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6D038347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A0A9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E7A2C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983D05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E7A2C">
        <w:rPr>
          <w:rFonts w:ascii="Times New Roman" w:eastAsia="Times New Roman" w:hAnsi="Times New Roman" w:cs="Times New Roman"/>
          <w:bCs/>
          <w:sz w:val="28"/>
          <w:szCs w:val="28"/>
        </w:rPr>
        <w:t xml:space="preserve">03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E7A2C">
        <w:rPr>
          <w:rFonts w:ascii="Times New Roman" w:eastAsia="Times New Roman" w:hAnsi="Times New Roman" w:cs="Times New Roman"/>
          <w:bCs/>
          <w:sz w:val="28"/>
          <w:szCs w:val="28"/>
        </w:rPr>
        <w:t>dicie</w:t>
      </w:r>
      <w:r w:rsidR="006F2DDC">
        <w:rPr>
          <w:rFonts w:ascii="Times New Roman" w:eastAsia="Times New Roman" w:hAnsi="Times New Roman" w:cs="Times New Roman"/>
          <w:bCs/>
          <w:sz w:val="28"/>
          <w:szCs w:val="28"/>
        </w:rPr>
        <w:t>m</w:t>
      </w:r>
      <w:r w:rsidR="00CD75BC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E7A2C" w:rsidRPr="003E7A2C" w14:paraId="690D1256" w14:textId="77777777" w:rsidTr="003E7A2C">
        <w:trPr>
          <w:trHeight w:val="300"/>
          <w:jc w:val="center"/>
        </w:trPr>
        <w:tc>
          <w:tcPr>
            <w:tcW w:w="2080" w:type="dxa"/>
            <w:shd w:val="clear" w:color="000000" w:fill="B8CCE4"/>
            <w:noWrap/>
            <w:vAlign w:val="center"/>
            <w:hideMark/>
          </w:tcPr>
          <w:p w14:paraId="4D8A9BFE" w14:textId="77777777" w:rsidR="003E7A2C" w:rsidRPr="003E7A2C" w:rsidRDefault="003E7A2C" w:rsidP="003E7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8F2C4C" w14:textId="77777777" w:rsidR="003E7A2C" w:rsidRPr="003E7A2C" w:rsidRDefault="003E7A2C" w:rsidP="003E7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7A2C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4A35552" w14:textId="77777777" w:rsidR="003E7A2C" w:rsidRPr="003E7A2C" w:rsidRDefault="003E7A2C" w:rsidP="003E7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</w:tr>
    </w:tbl>
    <w:p w14:paraId="0F3A034E" w14:textId="28F817CC" w:rsidR="003E7A2C" w:rsidRDefault="003E7A2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0B5BE68" wp14:editId="13E4E635">
            <wp:extent cx="5612130" cy="4077970"/>
            <wp:effectExtent l="57150" t="57150" r="45720" b="55880"/>
            <wp:docPr id="55189880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23DC3A" w14:textId="77777777" w:rsidR="003E7A2C" w:rsidRDefault="003E7A2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F9D1D1" w14:textId="77777777" w:rsidR="003E7A2C" w:rsidRDefault="003E7A2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1C413650" w:rsidR="000D23A3" w:rsidRDefault="000D23A3" w:rsidP="007A0A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5975CC52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00ED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E7A2C" w:rsidRPr="003E7A2C" w14:paraId="0600900D" w14:textId="77777777" w:rsidTr="003E7A2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23A6B5" w14:textId="77777777" w:rsidR="003E7A2C" w:rsidRPr="003E7A2C" w:rsidRDefault="003E7A2C" w:rsidP="003E7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6AA9" w14:textId="77777777" w:rsidR="003E7A2C" w:rsidRPr="003E7A2C" w:rsidRDefault="003E7A2C" w:rsidP="003E7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7A2C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A75D" w14:textId="77777777" w:rsidR="003E7A2C" w:rsidRPr="003E7A2C" w:rsidRDefault="003E7A2C" w:rsidP="003E7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-18%</w:t>
            </w:r>
          </w:p>
        </w:tc>
      </w:tr>
      <w:tr w:rsidR="003E7A2C" w:rsidRPr="003E7A2C" w14:paraId="1393CE61" w14:textId="77777777" w:rsidTr="003E7A2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A30076" w14:textId="77777777" w:rsidR="003E7A2C" w:rsidRPr="003E7A2C" w:rsidRDefault="003E7A2C" w:rsidP="003E7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A27C" w14:textId="77777777" w:rsidR="003E7A2C" w:rsidRPr="003E7A2C" w:rsidRDefault="003E7A2C" w:rsidP="003E7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7A2C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2CF1" w14:textId="77777777" w:rsidR="003E7A2C" w:rsidRPr="003E7A2C" w:rsidRDefault="003E7A2C" w:rsidP="003E7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-15%</w:t>
            </w:r>
          </w:p>
        </w:tc>
      </w:tr>
      <w:tr w:rsidR="003E7A2C" w:rsidRPr="003E7A2C" w14:paraId="49F3C656" w14:textId="77777777" w:rsidTr="003E7A2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B49CCD" w14:textId="77777777" w:rsidR="003E7A2C" w:rsidRPr="003E7A2C" w:rsidRDefault="003E7A2C" w:rsidP="003E7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40B5" w14:textId="77777777" w:rsidR="003E7A2C" w:rsidRPr="003E7A2C" w:rsidRDefault="003E7A2C" w:rsidP="003E7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7A2C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5098" w14:textId="77777777" w:rsidR="003E7A2C" w:rsidRPr="003E7A2C" w:rsidRDefault="003E7A2C" w:rsidP="003E7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-16%</w:t>
            </w:r>
          </w:p>
        </w:tc>
      </w:tr>
      <w:tr w:rsidR="003E7A2C" w:rsidRPr="003E7A2C" w14:paraId="7BA021F0" w14:textId="77777777" w:rsidTr="003E7A2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0CB978" w14:textId="77777777" w:rsidR="003E7A2C" w:rsidRPr="003E7A2C" w:rsidRDefault="003E7A2C" w:rsidP="003E7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FD79" w14:textId="77777777" w:rsidR="003E7A2C" w:rsidRPr="003E7A2C" w:rsidRDefault="003E7A2C" w:rsidP="003E7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7A2C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CC5E" w14:textId="77777777" w:rsidR="003E7A2C" w:rsidRPr="003E7A2C" w:rsidRDefault="003E7A2C" w:rsidP="003E7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3E7A2C" w:rsidRPr="003E7A2C" w14:paraId="3F36F03B" w14:textId="77777777" w:rsidTr="003E7A2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A21B6E" w14:textId="77777777" w:rsidR="003E7A2C" w:rsidRPr="003E7A2C" w:rsidRDefault="003E7A2C" w:rsidP="003E7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2133" w14:textId="77777777" w:rsidR="003E7A2C" w:rsidRPr="003E7A2C" w:rsidRDefault="003E7A2C" w:rsidP="003E7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7A2C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A45A" w14:textId="77777777" w:rsidR="003E7A2C" w:rsidRPr="003E7A2C" w:rsidRDefault="003E7A2C" w:rsidP="003E7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A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</w:tr>
    </w:tbl>
    <w:p w14:paraId="5EB0FA32" w14:textId="77777777" w:rsidR="003E7A2C" w:rsidRDefault="003E7A2C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48BE8034" w:rsidR="00B46A6A" w:rsidRDefault="00827F1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73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fueron:</w:t>
      </w:r>
    </w:p>
    <w:tbl>
      <w:tblPr>
        <w:tblW w:w="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A0A91" w:rsidRPr="007A0A91" w14:paraId="0BCBAFA6" w14:textId="77777777" w:rsidTr="007A0A91">
        <w:trPr>
          <w:trHeight w:val="300"/>
          <w:jc w:val="center"/>
        </w:trPr>
        <w:tc>
          <w:tcPr>
            <w:tcW w:w="2080" w:type="dxa"/>
            <w:shd w:val="clear" w:color="000000" w:fill="B8CCE4"/>
            <w:noWrap/>
            <w:vAlign w:val="center"/>
            <w:hideMark/>
          </w:tcPr>
          <w:p w14:paraId="060A47AA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0A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6C062B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0A91">
              <w:rPr>
                <w:rFonts w:ascii="Calibri" w:eastAsia="Times New Roman" w:hAnsi="Calibri" w:cs="Calibri"/>
                <w:b/>
                <w:bCs/>
                <w:color w:val="000000"/>
              </w:rPr>
              <w:t>―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2358F69" w14:textId="77777777" w:rsidR="007A0A91" w:rsidRPr="007A0A91" w:rsidRDefault="007A0A91" w:rsidP="007A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0A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0%</w:t>
            </w:r>
          </w:p>
        </w:tc>
      </w:tr>
    </w:tbl>
    <w:p w14:paraId="5CE5F09C" w14:textId="09BF23D8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3CFA97D6" w:rsidR="00164407" w:rsidRDefault="00E9699C" w:rsidP="001F78D5">
      <w:pPr>
        <w:spacing w:before="100" w:beforeAutospacing="1" w:after="100" w:afterAutospacing="1" w:line="240" w:lineRule="auto"/>
        <w:jc w:val="both"/>
        <w:outlineLvl w:val="1"/>
        <w:rPr>
          <w:noProof/>
        </w:rPr>
      </w:pPr>
      <w:r w:rsidRPr="00E9699C">
        <w:drawing>
          <wp:inline distT="0" distB="0" distL="0" distR="0" wp14:anchorId="5843C7CD" wp14:editId="2BF42E93">
            <wp:extent cx="5612130" cy="1164590"/>
            <wp:effectExtent l="0" t="0" r="7620" b="0"/>
            <wp:docPr id="4451517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49127" w14:textId="77777777" w:rsidR="008E46FE" w:rsidRPr="00DC1246" w:rsidRDefault="008E46F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6BFDC" w14:textId="77777777" w:rsidR="00BC39FB" w:rsidRDefault="00BC39FB" w:rsidP="005B6A4C">
      <w:pPr>
        <w:spacing w:after="0" w:line="240" w:lineRule="auto"/>
      </w:pPr>
      <w:r>
        <w:separator/>
      </w:r>
    </w:p>
  </w:endnote>
  <w:endnote w:type="continuationSeparator" w:id="0">
    <w:p w14:paraId="1E7B7A69" w14:textId="77777777" w:rsidR="00BC39FB" w:rsidRDefault="00BC39FB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FBC19" w14:textId="77777777" w:rsidR="00BC39FB" w:rsidRDefault="00BC39FB" w:rsidP="005B6A4C">
      <w:pPr>
        <w:spacing w:after="0" w:line="240" w:lineRule="auto"/>
      </w:pPr>
      <w:r>
        <w:separator/>
      </w:r>
    </w:p>
  </w:footnote>
  <w:footnote w:type="continuationSeparator" w:id="0">
    <w:p w14:paraId="33323935" w14:textId="77777777" w:rsidR="00BC39FB" w:rsidRDefault="00BC39FB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B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47E95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27340"/>
    <w:rsid w:val="00F30DB8"/>
    <w:rsid w:val="00F30F4F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https://comisionenergia-my.sharepoint.com/personal/ysoto_cne_cl/Documents/personal/OLD/Petroleo/Terminales%20de%20Almacenamiento/CONTABILIDAD%20DE%20INVENTARIOS/comunicado/inventario_combustibl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45"/>
      <c:depthPercent val="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361144250908133E-2"/>
          <c:y val="7.226765386535032E-2"/>
          <c:w val="0.93107213870992656"/>
          <c:h val="0.7539903486339606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data_grafico!$H$2</c:f>
              <c:strCache>
                <c:ptCount val="1"/>
                <c:pt idx="0">
                  <c:v>Gasolina Av.</c:v>
                </c:pt>
              </c:strCache>
            </c:strRef>
          </c:tx>
          <c:invertIfNegative val="0"/>
          <c:cat>
            <c:numRef>
              <c:f>data_grafico!$B$764:$B$767</c:f>
              <c:numCache>
                <c:formatCode>m/d/yyyy</c:formatCode>
                <c:ptCount val="4"/>
                <c:pt idx="0">
                  <c:v>45602</c:v>
                </c:pt>
                <c:pt idx="1">
                  <c:v>45609</c:v>
                </c:pt>
                <c:pt idx="2">
                  <c:v>45616</c:v>
                </c:pt>
                <c:pt idx="3">
                  <c:v>45623</c:v>
                </c:pt>
              </c:numCache>
            </c:numRef>
          </c:cat>
          <c:val>
            <c:numRef>
              <c:f>data_grafico!$H$764:$H$767</c:f>
              <c:numCache>
                <c:formatCode>#,##0</c:formatCode>
                <c:ptCount val="4"/>
                <c:pt idx="0">
                  <c:v>1000</c:v>
                </c:pt>
                <c:pt idx="1">
                  <c:v>1000</c:v>
                </c:pt>
                <c:pt idx="2">
                  <c:v>1000</c:v>
                </c:pt>
                <c:pt idx="3">
                  <c:v>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99-4B34-8EFA-35AF76ADE770}"/>
            </c:ext>
          </c:extLst>
        </c:ser>
        <c:ser>
          <c:idx val="4"/>
          <c:order val="1"/>
          <c:tx>
            <c:strRef>
              <c:f>data_grafico!$J$2</c:f>
              <c:strCache>
                <c:ptCount val="1"/>
                <c:pt idx="0">
                  <c:v>Kerosene Dom.</c:v>
                </c:pt>
              </c:strCache>
            </c:strRef>
          </c:tx>
          <c:invertIfNegative val="0"/>
          <c:cat>
            <c:numRef>
              <c:f>data_grafico!$B$764:$B$767</c:f>
              <c:numCache>
                <c:formatCode>m/d/yyyy</c:formatCode>
                <c:ptCount val="4"/>
                <c:pt idx="0">
                  <c:v>45602</c:v>
                </c:pt>
                <c:pt idx="1">
                  <c:v>45609</c:v>
                </c:pt>
                <c:pt idx="2">
                  <c:v>45616</c:v>
                </c:pt>
                <c:pt idx="3">
                  <c:v>45623</c:v>
                </c:pt>
              </c:numCache>
            </c:numRef>
          </c:cat>
          <c:val>
            <c:numRef>
              <c:f>data_grafico!$J$764:$J$767</c:f>
              <c:numCache>
                <c:formatCode>#,##0</c:formatCode>
                <c:ptCount val="4"/>
                <c:pt idx="0">
                  <c:v>18000</c:v>
                </c:pt>
                <c:pt idx="1">
                  <c:v>10000</c:v>
                </c:pt>
                <c:pt idx="2">
                  <c:v>9000</c:v>
                </c:pt>
                <c:pt idx="3">
                  <c:v>10000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99-4B34-8EFA-35AF76ADE770}"/>
            </c:ext>
          </c:extLst>
        </c:ser>
        <c:ser>
          <c:idx val="7"/>
          <c:order val="2"/>
          <c:tx>
            <c:strRef>
              <c:f>data_grafico!$E$2</c:f>
              <c:strCache>
                <c:ptCount val="1"/>
                <c:pt idx="0">
                  <c:v>Petr. Comb.</c:v>
                </c:pt>
              </c:strCache>
            </c:strRef>
          </c:tx>
          <c:invertIfNegative val="0"/>
          <c:cat>
            <c:numRef>
              <c:f>data_grafico!$B$764:$B$767</c:f>
              <c:numCache>
                <c:formatCode>m/d/yyyy</c:formatCode>
                <c:ptCount val="4"/>
                <c:pt idx="0">
                  <c:v>45602</c:v>
                </c:pt>
                <c:pt idx="1">
                  <c:v>45609</c:v>
                </c:pt>
                <c:pt idx="2">
                  <c:v>45616</c:v>
                </c:pt>
                <c:pt idx="3">
                  <c:v>45623</c:v>
                </c:pt>
              </c:numCache>
            </c:numRef>
          </c:cat>
          <c:val>
            <c:numRef>
              <c:f>data_grafico!$E$764:$E$767</c:f>
              <c:numCache>
                <c:formatCode>#,##0</c:formatCode>
                <c:ptCount val="4"/>
                <c:pt idx="0">
                  <c:v>50000</c:v>
                </c:pt>
                <c:pt idx="1">
                  <c:v>50000</c:v>
                </c:pt>
                <c:pt idx="2">
                  <c:v>46000</c:v>
                </c:pt>
                <c:pt idx="3">
                  <c:v>43000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99-4B34-8EFA-35AF76ADE770}"/>
            </c:ext>
          </c:extLst>
        </c:ser>
        <c:ser>
          <c:idx val="2"/>
          <c:order val="3"/>
          <c:tx>
            <c:strRef>
              <c:f>data_grafico!$F$2</c:f>
              <c:strCache>
                <c:ptCount val="1"/>
                <c:pt idx="0">
                  <c:v>Gas Licuado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652014652014114E-3"/>
                  <c:y val="0.117045037074325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99-4B34-8EFA-35AF76ADE770}"/>
                </c:ext>
              </c:extLst>
            </c:dLbl>
            <c:dLbl>
              <c:idx val="1"/>
              <c:layout>
                <c:manualLayout>
                  <c:x val="0"/>
                  <c:y val="0.110990983432549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99-4B34-8EFA-35AF76ADE770}"/>
                </c:ext>
              </c:extLst>
            </c:dLbl>
            <c:dLbl>
              <c:idx val="2"/>
              <c:layout>
                <c:manualLayout>
                  <c:x val="-1.0744686621274016E-16"/>
                  <c:y val="0.104936929790774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E99-4B34-8EFA-35AF76ADE770}"/>
                </c:ext>
              </c:extLst>
            </c:dLbl>
            <c:dLbl>
              <c:idx val="3"/>
              <c:layout>
                <c:manualLayout>
                  <c:x val="-1.0744686621274016E-16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E99-4B34-8EFA-35AF76ADE7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data_grafico!$B$764:$B$767</c:f>
              <c:numCache>
                <c:formatCode>m/d/yyyy</c:formatCode>
                <c:ptCount val="4"/>
                <c:pt idx="0">
                  <c:v>45602</c:v>
                </c:pt>
                <c:pt idx="1">
                  <c:v>45609</c:v>
                </c:pt>
                <c:pt idx="2">
                  <c:v>45616</c:v>
                </c:pt>
                <c:pt idx="3">
                  <c:v>45623</c:v>
                </c:pt>
              </c:numCache>
            </c:numRef>
          </c:cat>
          <c:val>
            <c:numRef>
              <c:f>data_grafico!$F$764:$F$767</c:f>
              <c:numCache>
                <c:formatCode>#,##0</c:formatCode>
                <c:ptCount val="4"/>
                <c:pt idx="0">
                  <c:v>256000</c:v>
                </c:pt>
                <c:pt idx="1">
                  <c:v>256000</c:v>
                </c:pt>
                <c:pt idx="2">
                  <c:v>243000</c:v>
                </c:pt>
                <c:pt idx="3">
                  <c:v>259000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E99-4B34-8EFA-35AF76ADE770}"/>
            </c:ext>
          </c:extLst>
        </c:ser>
        <c:ser>
          <c:idx val="1"/>
          <c:order val="4"/>
          <c:tx>
            <c:strRef>
              <c:f>data_grafico!$I$2</c:f>
              <c:strCache>
                <c:ptCount val="1"/>
                <c:pt idx="0">
                  <c:v>Kerosene Av.</c:v>
                </c:pt>
              </c:strCache>
            </c:strRef>
          </c:tx>
          <c:invertIfNegative val="0"/>
          <c:cat>
            <c:numRef>
              <c:f>data_grafico!$B$764:$B$767</c:f>
              <c:numCache>
                <c:formatCode>m/d/yyyy</c:formatCode>
                <c:ptCount val="4"/>
                <c:pt idx="0">
                  <c:v>45602</c:v>
                </c:pt>
                <c:pt idx="1">
                  <c:v>45609</c:v>
                </c:pt>
                <c:pt idx="2">
                  <c:v>45616</c:v>
                </c:pt>
                <c:pt idx="3">
                  <c:v>45623</c:v>
                </c:pt>
              </c:numCache>
            </c:numRef>
          </c:cat>
          <c:val>
            <c:numRef>
              <c:f>data_grafico!$I$764:$I$767</c:f>
              <c:numCache>
                <c:formatCode>#,##0</c:formatCode>
                <c:ptCount val="4"/>
                <c:pt idx="0">
                  <c:v>93000</c:v>
                </c:pt>
                <c:pt idx="1">
                  <c:v>99000</c:v>
                </c:pt>
                <c:pt idx="2">
                  <c:v>104000</c:v>
                </c:pt>
                <c:pt idx="3">
                  <c:v>111000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E99-4B34-8EFA-35AF76ADE770}"/>
            </c:ext>
          </c:extLst>
        </c:ser>
        <c:ser>
          <c:idx val="3"/>
          <c:order val="5"/>
          <c:tx>
            <c:strRef>
              <c:f>data_grafico!$G$2</c:f>
              <c:strCache>
                <c:ptCount val="1"/>
                <c:pt idx="0">
                  <c:v>Gasolina Aut.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721611721611722E-2"/>
                  <c:y val="9.48685877200297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E99-4B34-8EFA-35AF76ADE770}"/>
                </c:ext>
              </c:extLst>
            </c:dLbl>
            <c:dLbl>
              <c:idx val="1"/>
              <c:layout>
                <c:manualLayout>
                  <c:x val="1.3186813186813187E-2"/>
                  <c:y val="8.074856754857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E99-4B34-8EFA-35AF76ADE770}"/>
                </c:ext>
              </c:extLst>
            </c:dLbl>
            <c:dLbl>
              <c:idx val="2"/>
              <c:layout>
                <c:manualLayout>
                  <c:x val="1.454401884588696E-3"/>
                  <c:y val="8.6789469498130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E99-4B34-8EFA-35AF76ADE770}"/>
                </c:ext>
              </c:extLst>
            </c:dLbl>
            <c:dLbl>
              <c:idx val="3"/>
              <c:layout>
                <c:manualLayout>
                  <c:x val="0"/>
                  <c:y val="0.145297287402610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E99-4B34-8EFA-35AF76ADE7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data_grafico!$B$764:$B$767</c:f>
              <c:numCache>
                <c:formatCode>m/d/yyyy</c:formatCode>
                <c:ptCount val="4"/>
                <c:pt idx="0">
                  <c:v>45602</c:v>
                </c:pt>
                <c:pt idx="1">
                  <c:v>45609</c:v>
                </c:pt>
                <c:pt idx="2">
                  <c:v>45616</c:v>
                </c:pt>
                <c:pt idx="3">
                  <c:v>45623</c:v>
                </c:pt>
              </c:numCache>
            </c:numRef>
          </c:cat>
          <c:val>
            <c:numRef>
              <c:f>data_grafico!$G$764:$G$767</c:f>
              <c:numCache>
                <c:formatCode>#,##0</c:formatCode>
                <c:ptCount val="4"/>
                <c:pt idx="0">
                  <c:v>308000</c:v>
                </c:pt>
                <c:pt idx="1">
                  <c:v>305000</c:v>
                </c:pt>
                <c:pt idx="2">
                  <c:v>243000</c:v>
                </c:pt>
                <c:pt idx="3">
                  <c:v>284000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E99-4B34-8EFA-35AF76ADE770}"/>
            </c:ext>
          </c:extLst>
        </c:ser>
        <c:ser>
          <c:idx val="5"/>
          <c:order val="6"/>
          <c:tx>
            <c:strRef>
              <c:f>data_grafico!$D$2</c:f>
              <c:strCache>
                <c:ptCount val="1"/>
                <c:pt idx="0">
                  <c:v>Diesel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744686621274016E-16"/>
                  <c:y val="0.108972965551958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E99-4B34-8EFA-35AF76ADE770}"/>
                </c:ext>
              </c:extLst>
            </c:dLbl>
            <c:dLbl>
              <c:idx val="1"/>
              <c:layout>
                <c:manualLayout>
                  <c:x val="1.4652014652014652E-3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E99-4B34-8EFA-35AF76ADE770}"/>
                </c:ext>
              </c:extLst>
            </c:dLbl>
            <c:dLbl>
              <c:idx val="2"/>
              <c:layout>
                <c:manualLayout>
                  <c:x val="0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E99-4B34-8EFA-35AF76ADE770}"/>
                </c:ext>
              </c:extLst>
            </c:dLbl>
            <c:dLbl>
              <c:idx val="3"/>
              <c:layout>
                <c:manualLayout>
                  <c:x val="-1.0744686621274016E-16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E99-4B34-8EFA-35AF76ADE7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Overflow="overflow" horzOverflow="overflow" vert="horz" wrap="square" lIns="38100" tIns="19050" rIns="38100" bIns="19050" anchor="ctr" anchorCtr="1">
                <a:spAutoFit/>
              </a:bodyPr>
              <a:lstStyle/>
              <a:p>
                <a:pPr>
                  <a:defRPr sz="800"/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numRef>
              <c:f>data_grafico!$B$764:$B$767</c:f>
              <c:numCache>
                <c:formatCode>m/d/yyyy</c:formatCode>
                <c:ptCount val="4"/>
                <c:pt idx="0">
                  <c:v>45602</c:v>
                </c:pt>
                <c:pt idx="1">
                  <c:v>45609</c:v>
                </c:pt>
                <c:pt idx="2">
                  <c:v>45616</c:v>
                </c:pt>
                <c:pt idx="3">
                  <c:v>45623</c:v>
                </c:pt>
              </c:numCache>
            </c:numRef>
          </c:cat>
          <c:val>
            <c:numRef>
              <c:f>data_grafico!$D$764:$D$767</c:f>
              <c:numCache>
                <c:formatCode>#,##0</c:formatCode>
                <c:ptCount val="4"/>
                <c:pt idx="0">
                  <c:v>389000</c:v>
                </c:pt>
                <c:pt idx="1">
                  <c:v>387000</c:v>
                </c:pt>
                <c:pt idx="2">
                  <c:v>348000</c:v>
                </c:pt>
                <c:pt idx="3">
                  <c:v>451000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E99-4B34-8EFA-35AF76ADE770}"/>
            </c:ext>
          </c:extLst>
        </c:ser>
        <c:ser>
          <c:idx val="6"/>
          <c:order val="7"/>
          <c:tx>
            <c:strRef>
              <c:f>data_grafico!$C$2</c:f>
              <c:strCache>
                <c:ptCount val="1"/>
                <c:pt idx="0">
                  <c:v>Crudo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652014652014652E-3"/>
                  <c:y val="9.8882876148999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E99-4B34-8EFA-35AF76ADE770}"/>
                </c:ext>
              </c:extLst>
            </c:dLbl>
            <c:dLbl>
              <c:idx val="1"/>
              <c:layout>
                <c:manualLayout>
                  <c:x val="0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E99-4B34-8EFA-35AF76ADE770}"/>
                </c:ext>
              </c:extLst>
            </c:dLbl>
            <c:dLbl>
              <c:idx val="2"/>
              <c:layout>
                <c:manualLayout>
                  <c:x val="-1.4652014652014652E-3"/>
                  <c:y val="8.67974634789410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E99-4B34-8EFA-35AF76ADE770}"/>
                </c:ext>
              </c:extLst>
            </c:dLbl>
            <c:dLbl>
              <c:idx val="3"/>
              <c:layout>
                <c:manualLayout>
                  <c:x val="0"/>
                  <c:y val="0.104981476407733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E99-4B34-8EFA-35AF76ADE7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t" anchorCtr="0">
                <a:spAutoFit/>
              </a:bodyPr>
              <a:lstStyle/>
              <a:p>
                <a:pPr>
                  <a:defRPr sz="800"/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data_grafico!$B$764:$B$767</c:f>
              <c:numCache>
                <c:formatCode>m/d/yyyy</c:formatCode>
                <c:ptCount val="4"/>
                <c:pt idx="0">
                  <c:v>45602</c:v>
                </c:pt>
                <c:pt idx="1">
                  <c:v>45609</c:v>
                </c:pt>
                <c:pt idx="2">
                  <c:v>45616</c:v>
                </c:pt>
                <c:pt idx="3">
                  <c:v>45623</c:v>
                </c:pt>
              </c:numCache>
            </c:numRef>
          </c:cat>
          <c:val>
            <c:numRef>
              <c:f>data_grafico!$C$764:$C$767</c:f>
              <c:numCache>
                <c:formatCode>#,##0</c:formatCode>
                <c:ptCount val="4"/>
                <c:pt idx="0">
                  <c:v>505000</c:v>
                </c:pt>
                <c:pt idx="1">
                  <c:v>472000</c:v>
                </c:pt>
                <c:pt idx="2">
                  <c:v>468000</c:v>
                </c:pt>
                <c:pt idx="3">
                  <c:v>470000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EE99-4B34-8EFA-35AF76ADE7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4"/>
        <c:gapDepth val="273"/>
        <c:shape val="box"/>
        <c:axId val="1161406800"/>
        <c:axId val="1161409520"/>
        <c:axId val="857199952"/>
        <c:extLst>
          <c:ext xmlns:c15="http://schemas.microsoft.com/office/drawing/2012/chart" uri="{02D57815-91ED-43cb-92C2-25804820EDAC}">
            <c15:filteredBarSeries>
              <c15:ser>
                <c:idx val="8"/>
                <c:order val="8"/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data_grafico!$P$746:$Q$746</c15:sqref>
                        </c15:formulaRef>
                      </c:ext>
                    </c:extLst>
                    <c:strCache>
                      <c:ptCount val="2"/>
                      <c:pt idx="0">
                        <c:v>Kerosene Aviación</c:v>
                      </c:pt>
                      <c:pt idx="1">
                        <c:v>↓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data_grafico!$R$746</c15:sqref>
                        </c15:formulaRef>
                      </c:ext>
                    </c:extLst>
                    <c:numCache>
                      <c:formatCode>0%</c:formatCode>
                      <c:ptCount val="1"/>
                      <c:pt idx="0">
                        <c:v>-0.18018018018018023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8-EE99-4B34-8EFA-35AF76ADE770}"/>
                  </c:ext>
                </c:extLst>
              </c15:ser>
            </c15:filteredBarSeries>
          </c:ext>
        </c:extLst>
      </c:bar3DChart>
      <c:catAx>
        <c:axId val="116140680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 rot="-900000" vert="horz"/>
          <a:lstStyle/>
          <a:p>
            <a:pPr>
              <a:defRPr lang="es-ES" sz="800" baseline="0"/>
            </a:pPr>
            <a:endParaRPr lang="es-CL"/>
          </a:p>
        </c:txPr>
        <c:crossAx val="1161409520"/>
        <c:crosses val="autoZero"/>
        <c:auto val="0"/>
        <c:lblAlgn val="ctr"/>
        <c:lblOffset val="100"/>
        <c:tickLblSkip val="1"/>
        <c:noMultiLvlLbl val="0"/>
      </c:catAx>
      <c:valAx>
        <c:axId val="1161409520"/>
        <c:scaling>
          <c:orientation val="minMax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0" vert="horz"/>
              <a:lstStyle/>
              <a:p>
                <a:pPr>
                  <a:defRPr lang="es-ES"/>
                </a:pPr>
                <a:r>
                  <a:rPr lang="en-US"/>
                  <a:t>metros cúbicos</a:t>
                </a:r>
              </a:p>
            </c:rich>
          </c:tx>
          <c:layout>
            <c:manualLayout>
              <c:xMode val="edge"/>
              <c:yMode val="edge"/>
              <c:x val="7.9743012892619203E-2"/>
              <c:y val="8.9344943833609317E-2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lang="es-ES" sz="1100"/>
            </a:pPr>
            <a:endParaRPr lang="es-CL"/>
          </a:p>
        </c:txPr>
        <c:crossAx val="1161406800"/>
        <c:crosses val="autoZero"/>
        <c:crossBetween val="between"/>
        <c:majorUnit val="50000"/>
      </c:valAx>
      <c:serAx>
        <c:axId val="8571999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es-ES" sz="800" b="1" i="0" baseline="0"/>
            </a:pPr>
            <a:endParaRPr lang="es-CL"/>
          </a:p>
        </c:txPr>
        <c:crossAx val="1161409520"/>
        <c:crosses val="autoZero"/>
      </c:serAx>
    </c:plotArea>
    <c:plotVisOnly val="1"/>
    <c:dispBlanksAs val="gap"/>
    <c:showDLblsOverMax val="0"/>
  </c:chart>
  <c:spPr>
    <a:scene3d>
      <a:camera prst="orthographicFront"/>
      <a:lightRig rig="threePt" dir="t"/>
    </a:scene3d>
    <a:sp3d/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0.00571</cdr:x>
      <cdr:y>0.00251</cdr:y>
    </cdr:from>
    <cdr:to>
      <cdr:x>0.99633</cdr:x>
      <cdr:y>0.08567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32995" y="10535"/>
          <a:ext cx="5724298" cy="3490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es-ES" sz="1000" b="1"/>
            <a:t>INVENTARIO PROMEDIO SEMANAL DE</a:t>
          </a:r>
          <a:r>
            <a:rPr lang="es-ES" sz="1000" b="1" baseline="0"/>
            <a:t> COMBUSTIBLES DERIVADOS DEL PETROLEO Y GAS LICUADO*</a:t>
          </a:r>
          <a:endParaRPr lang="es-ES" sz="1000" b="1"/>
        </a:p>
      </cdr:txBody>
    </cdr:sp>
  </cdr:relSizeAnchor>
  <cdr:relSizeAnchor xmlns:cdr="http://schemas.openxmlformats.org/drawingml/2006/chartDrawing">
    <cdr:from>
      <cdr:x>0.0133</cdr:x>
      <cdr:y>0.91273</cdr:y>
    </cdr:from>
    <cdr:to>
      <cdr:x>0.33827</cdr:x>
      <cdr:y>0.97546</cdr:y>
    </cdr:to>
    <cdr:sp macro="" textlink="">
      <cdr:nvSpPr>
        <cdr:cNvPr id="3" name="2 CuadroTexto"/>
        <cdr:cNvSpPr txBox="1"/>
      </cdr:nvSpPr>
      <cdr:spPr>
        <a:xfrm xmlns:a="http://schemas.openxmlformats.org/drawingml/2006/main">
          <a:off x="76854" y="3831049"/>
          <a:ext cx="1877839" cy="2632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s-ES" sz="1000"/>
            <a:t>*</a:t>
          </a:r>
          <a:r>
            <a:rPr lang="es-ES" sz="800"/>
            <a:t>: las</a:t>
          </a:r>
          <a:r>
            <a:rPr lang="es-ES" sz="800" baseline="0"/>
            <a:t> fechas indicadas corresponden al primero de los 7 dias</a:t>
          </a:r>
        </a:p>
        <a:p xmlns:a="http://schemas.openxmlformats.org/drawingml/2006/main">
          <a:r>
            <a:rPr lang="es-ES" sz="800" baseline="0"/>
            <a:t>considerados en la determinación del  inventario promedio</a:t>
          </a:r>
          <a:endParaRPr lang="es-ES" sz="800"/>
        </a:p>
      </cdr:txBody>
    </cdr:sp>
  </cdr:relSizeAnchor>
  <cdr:relSizeAnchor xmlns:cdr="http://schemas.openxmlformats.org/drawingml/2006/chartDrawing">
    <cdr:from>
      <cdr:x>0.55672</cdr:x>
      <cdr:y>0.95142</cdr:y>
    </cdr:from>
    <cdr:to>
      <cdr:x>0.96581</cdr:x>
      <cdr:y>0.99344</cdr:y>
    </cdr:to>
    <cdr:sp macro="" textlink="">
      <cdr:nvSpPr>
        <cdr:cNvPr id="5" name="1 CuadroTexto"/>
        <cdr:cNvSpPr txBox="1"/>
      </cdr:nvSpPr>
      <cdr:spPr>
        <a:xfrm xmlns:a="http://schemas.openxmlformats.org/drawingml/2006/main">
          <a:off x="3217022" y="3993444"/>
          <a:ext cx="2363921" cy="1763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/>
            <a:t>**:valores inferiores</a:t>
          </a:r>
          <a:r>
            <a:rPr lang="es-ES" sz="800" baseline="0"/>
            <a:t> </a:t>
          </a:r>
          <a:r>
            <a:rPr lang="es-ES" sz="800"/>
            <a:t>a 500 m3 se asumen como cero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Felipe Duarte</cp:lastModifiedBy>
  <cp:revision>2</cp:revision>
  <cp:lastPrinted>2010-12-17T15:05:00Z</cp:lastPrinted>
  <dcterms:created xsi:type="dcterms:W3CDTF">2024-12-27T12:47:00Z</dcterms:created>
  <dcterms:modified xsi:type="dcterms:W3CDTF">2024-12-27T12:47:00Z</dcterms:modified>
</cp:coreProperties>
</file>