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722E5F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C4B1A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B25BF">
        <w:rPr>
          <w:rFonts w:ascii="Times New Roman" w:eastAsia="Times New Roman" w:hAnsi="Times New Roman" w:cs="Times New Roman"/>
          <w:bCs/>
          <w:sz w:val="28"/>
          <w:szCs w:val="28"/>
        </w:rPr>
        <w:t>lio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C4B1A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4D2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4D2C" w:rsidRPr="00937251" w14:paraId="7717490E" w14:textId="77777777" w:rsidTr="0093725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80D43" w14:textId="67157D5A" w:rsidR="00354D2C" w:rsidRPr="00937251" w:rsidRDefault="00354D2C" w:rsidP="00354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4AC" w14:textId="6CCCBA5F" w:rsidR="00354D2C" w:rsidRPr="00937251" w:rsidRDefault="00354D2C" w:rsidP="00354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274" w14:textId="52D20498" w:rsidR="00354D2C" w:rsidRPr="00937251" w:rsidRDefault="00354D2C" w:rsidP="00354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B87E3D7" w14:textId="396A3A1F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F0FBAA" wp14:editId="54D30EE1">
            <wp:extent cx="5612130" cy="4072890"/>
            <wp:effectExtent l="57150" t="57150" r="45720" b="41910"/>
            <wp:docPr id="41139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E9BEB3C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25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37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64407" w:rsidRPr="00566AF4" w14:paraId="1354CE7B" w14:textId="77777777" w:rsidTr="00566AF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98BCB" w14:textId="30EF04F6" w:rsidR="00164407" w:rsidRPr="00566AF4" w:rsidRDefault="00164407" w:rsidP="00164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164407" w:rsidRPr="00566AF4" w14:paraId="0EC11E17" w14:textId="77777777" w:rsidTr="0046299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1EF2B" w14:textId="39CA0EFD" w:rsidR="00164407" w:rsidRPr="00566AF4" w:rsidRDefault="00164407" w:rsidP="00164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164407" w:rsidRPr="00566AF4" w14:paraId="5F9C8411" w14:textId="77777777" w:rsidTr="0046299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C0730" w14:textId="0298D729" w:rsidR="00164407" w:rsidRPr="00566AF4" w:rsidRDefault="00164407" w:rsidP="00164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164407" w:rsidRPr="00566AF4" w14:paraId="6950E7D6" w14:textId="77777777" w:rsidTr="0046299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71D479B" w14:textId="3C82EFB3" w:rsidR="00164407" w:rsidRPr="00566AF4" w:rsidRDefault="00164407" w:rsidP="00164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164407" w:rsidRPr="00566AF4" w14:paraId="679C029E" w14:textId="77777777" w:rsidTr="0046299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CE5668C" w14:textId="06327B87" w:rsidR="00164407" w:rsidRPr="00566AF4" w:rsidRDefault="00164407" w:rsidP="00164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1F94C85A" w:rsidR="00164407" w:rsidRPr="00DC1246" w:rsidRDefault="0016440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4407">
        <w:drawing>
          <wp:inline distT="0" distB="0" distL="0" distR="0" wp14:anchorId="58D31C86" wp14:editId="7D3AFEB2">
            <wp:extent cx="5612130" cy="1084580"/>
            <wp:effectExtent l="0" t="0" r="7620" b="1270"/>
            <wp:docPr id="717035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AF4" w14:textId="77777777" w:rsidR="001A4C64" w:rsidRDefault="001A4C64" w:rsidP="005B6A4C">
      <w:pPr>
        <w:spacing w:after="0" w:line="240" w:lineRule="auto"/>
      </w:pPr>
      <w:r>
        <w:separator/>
      </w:r>
    </w:p>
  </w:endnote>
  <w:endnote w:type="continuationSeparator" w:id="0">
    <w:p w14:paraId="470F8C56" w14:textId="77777777" w:rsidR="001A4C64" w:rsidRDefault="001A4C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699" w14:textId="77777777" w:rsidR="001A4C64" w:rsidRDefault="001A4C64" w:rsidP="005B6A4C">
      <w:pPr>
        <w:spacing w:after="0" w:line="240" w:lineRule="auto"/>
      </w:pPr>
      <w:r>
        <w:separator/>
      </w:r>
    </w:p>
  </w:footnote>
  <w:footnote w:type="continuationSeparator" w:id="0">
    <w:p w14:paraId="754B1AC1" w14:textId="77777777" w:rsidR="001A4C64" w:rsidRDefault="001A4C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comisionenergia-my.sharepoint.com/personal/ysoto_cne_cl/Documents/personal/OLD/Petroleo/Terminales%20de%20Almacenamiento/CONTABILIDAD%20DE%20INVENTARIOS/comunicado/inventario_combusti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45"/>
      <c:depthPercent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1144250908133E-2"/>
          <c:y val="7.226765386535032E-2"/>
          <c:w val="0.93107213870992656"/>
          <c:h val="0.75399034863396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[inventario_combustibles.xlsx]data_grafico!$H$2</c:f>
              <c:strCache>
                <c:ptCount val="1"/>
                <c:pt idx="0">
                  <c:v>Gasolina Av.</c:v>
                </c:pt>
              </c:strCache>
            </c:strRef>
          </c:tx>
          <c:invertIfNegative val="0"/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[inventario_combustibles.xlsx]data_grafico!$H$697:$H$700</c:f>
              <c:numCache>
                <c:formatCode>#,##0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F-4CA1-AF85-D1414FA767DB}"/>
            </c:ext>
          </c:extLst>
        </c:ser>
        <c:ser>
          <c:idx val="4"/>
          <c:order val="1"/>
          <c:tx>
            <c:strRef>
              <c:f>[inventario_combustibles.xlsx]data_grafico!$J$2</c:f>
              <c:strCache>
                <c:ptCount val="1"/>
                <c:pt idx="0">
                  <c:v>Kerosene Dom.</c:v>
                </c:pt>
              </c:strCache>
            </c:strRef>
          </c:tx>
          <c:invertIfNegative val="0"/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[inventario_combustibles.xlsx]data_grafico!$J$697:$J$700</c:f>
              <c:numCache>
                <c:formatCode>#,##0</c:formatCode>
                <c:ptCount val="4"/>
                <c:pt idx="0">
                  <c:v>28000</c:v>
                </c:pt>
                <c:pt idx="1">
                  <c:v>24000</c:v>
                </c:pt>
                <c:pt idx="2">
                  <c:v>24000</c:v>
                </c:pt>
                <c:pt idx="3">
                  <c:v>24000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F-4CA1-AF85-D1414FA767DB}"/>
            </c:ext>
          </c:extLst>
        </c:ser>
        <c:ser>
          <c:idx val="7"/>
          <c:order val="2"/>
          <c:tx>
            <c:strRef>
              <c:f>[inventario_combustibles.xlsx]data_grafico!$E$2</c:f>
              <c:strCache>
                <c:ptCount val="1"/>
                <c:pt idx="0">
                  <c:v>Petr. Comb.</c:v>
                </c:pt>
              </c:strCache>
            </c:strRef>
          </c:tx>
          <c:invertIfNegative val="0"/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[inventario_combustibles.xlsx]data_grafico!$E$697:$E$700</c:f>
              <c:numCache>
                <c:formatCode>#,##0</c:formatCode>
                <c:ptCount val="4"/>
                <c:pt idx="0">
                  <c:v>65000</c:v>
                </c:pt>
                <c:pt idx="1">
                  <c:v>60000</c:v>
                </c:pt>
                <c:pt idx="2">
                  <c:v>66000</c:v>
                </c:pt>
                <c:pt idx="3">
                  <c:v>67000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1F-4CA1-AF85-D1414FA767DB}"/>
            </c:ext>
          </c:extLst>
        </c:ser>
        <c:ser>
          <c:idx val="2"/>
          <c:order val="3"/>
          <c:tx>
            <c:strRef>
              <c:f>[inventario_combustibles.xlsx]data_grafico!$F$2</c:f>
              <c:strCache>
                <c:ptCount val="1"/>
                <c:pt idx="0">
                  <c:v>Gas Licuado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114E-3"/>
                  <c:y val="0.1170450370743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F-4CA1-AF85-D1414FA767DB}"/>
                </c:ext>
              </c:extLst>
            </c:dLbl>
            <c:dLbl>
              <c:idx val="1"/>
              <c:layout>
                <c:manualLayout>
                  <c:x val="0"/>
                  <c:y val="0.110990983432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1F-4CA1-AF85-D1414FA767DB}"/>
                </c:ext>
              </c:extLst>
            </c:dLbl>
            <c:dLbl>
              <c:idx val="2"/>
              <c:layout>
                <c:manualLayout>
                  <c:x val="-1.0744686621274016E-16"/>
                  <c:y val="0.10493692979077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1F-4CA1-AF85-D1414FA767DB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1F-4CA1-AF85-D1414FA76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[inventario_combustibles.xlsx]data_grafico!$F$697:$F$700</c:f>
              <c:numCache>
                <c:formatCode>#,##0</c:formatCode>
                <c:ptCount val="4"/>
                <c:pt idx="0">
                  <c:v>298000</c:v>
                </c:pt>
                <c:pt idx="1">
                  <c:v>285000</c:v>
                </c:pt>
                <c:pt idx="2">
                  <c:v>279000</c:v>
                </c:pt>
                <c:pt idx="3">
                  <c:v>277000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1F-4CA1-AF85-D1414FA767DB}"/>
            </c:ext>
          </c:extLst>
        </c:ser>
        <c:ser>
          <c:idx val="1"/>
          <c:order val="4"/>
          <c:tx>
            <c:strRef>
              <c:f>[inventario_combustibles.xlsx]data_grafico!$I$2</c:f>
              <c:strCache>
                <c:ptCount val="1"/>
                <c:pt idx="0">
                  <c:v>Kerosene Av.</c:v>
                </c:pt>
              </c:strCache>
            </c:strRef>
          </c:tx>
          <c:invertIfNegative val="0"/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[inventario_combustibles.xlsx]data_grafico!$I$697:$I$700</c:f>
              <c:numCache>
                <c:formatCode>#,##0</c:formatCode>
                <c:ptCount val="4"/>
                <c:pt idx="0">
                  <c:v>107000</c:v>
                </c:pt>
                <c:pt idx="1">
                  <c:v>103000</c:v>
                </c:pt>
                <c:pt idx="2">
                  <c:v>106000</c:v>
                </c:pt>
                <c:pt idx="3">
                  <c:v>112000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F-4CA1-AF85-D1414FA767DB}"/>
            </c:ext>
          </c:extLst>
        </c:ser>
        <c:ser>
          <c:idx val="3"/>
          <c:order val="5"/>
          <c:tx>
            <c:strRef>
              <c:f>[inventario_combustibles.xlsx]data_grafico!$G$2</c:f>
              <c:strCache>
                <c:ptCount val="1"/>
                <c:pt idx="0">
                  <c:v>Gasolina Aut.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21611721611722E-2"/>
                  <c:y val="9.486858772002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1F-4CA1-AF85-D1414FA767DB}"/>
                </c:ext>
              </c:extLst>
            </c:dLbl>
            <c:dLbl>
              <c:idx val="1"/>
              <c:layout>
                <c:manualLayout>
                  <c:x val="1.3186813186813187E-2"/>
                  <c:y val="8.0748567548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1F-4CA1-AF85-D1414FA767DB}"/>
                </c:ext>
              </c:extLst>
            </c:dLbl>
            <c:dLbl>
              <c:idx val="2"/>
              <c:layout>
                <c:manualLayout>
                  <c:x val="1.454401884588696E-3"/>
                  <c:y val="8.678946949813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1F-4CA1-AF85-D1414FA767DB}"/>
                </c:ext>
              </c:extLst>
            </c:dLbl>
            <c:dLbl>
              <c:idx val="3"/>
              <c:layout>
                <c:manualLayout>
                  <c:x val="0"/>
                  <c:y val="0.14529728740261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1F-4CA1-AF85-D1414FA76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[inventario_combustibles.xlsx]data_grafico!$G$697:$G$700</c:f>
              <c:numCache>
                <c:formatCode>#,##0</c:formatCode>
                <c:ptCount val="4"/>
                <c:pt idx="0">
                  <c:v>203000</c:v>
                </c:pt>
                <c:pt idx="1">
                  <c:v>191000</c:v>
                </c:pt>
                <c:pt idx="2">
                  <c:v>213000</c:v>
                </c:pt>
                <c:pt idx="3">
                  <c:v>206000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F1F-4CA1-AF85-D1414FA767DB}"/>
            </c:ext>
          </c:extLst>
        </c:ser>
        <c:ser>
          <c:idx val="5"/>
          <c:order val="6"/>
          <c:tx>
            <c:strRef>
              <c:f>[inventario_combustibles.xlsx]data_grafico!$D$2</c:f>
              <c:strCache>
                <c:ptCount val="1"/>
                <c:pt idx="0">
                  <c:v>Diesel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744686621274016E-16"/>
                  <c:y val="0.10897296555195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1F-4CA1-AF85-D1414FA767DB}"/>
                </c:ext>
              </c:extLst>
            </c:dLbl>
            <c:dLbl>
              <c:idx val="1"/>
              <c:layout>
                <c:manualLayout>
                  <c:x val="1.4652014652014652E-3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1F-4CA1-AF85-D1414FA767DB}"/>
                </c:ext>
              </c:extLst>
            </c:dLbl>
            <c:dLbl>
              <c:idx val="2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1F-4CA1-AF85-D1414FA767DB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1F-4CA1-AF85-D1414FA76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[inventario_combustibles.xlsx]data_grafico!$D$697:$D$700</c:f>
              <c:numCache>
                <c:formatCode>#,##0</c:formatCode>
                <c:ptCount val="4"/>
                <c:pt idx="0">
                  <c:v>401000</c:v>
                </c:pt>
                <c:pt idx="1">
                  <c:v>354000</c:v>
                </c:pt>
                <c:pt idx="2">
                  <c:v>413000</c:v>
                </c:pt>
                <c:pt idx="3">
                  <c:v>358000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F1F-4CA1-AF85-D1414FA767DB}"/>
            </c:ext>
          </c:extLst>
        </c:ser>
        <c:ser>
          <c:idx val="6"/>
          <c:order val="7"/>
          <c:tx>
            <c:strRef>
              <c:f>[inventario_combustibles.xlsx]data_grafico!$C$2</c:f>
              <c:strCache>
                <c:ptCount val="1"/>
                <c:pt idx="0">
                  <c:v>Crudo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652E-3"/>
                  <c:y val="9.888287614899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1F-4CA1-AF85-D1414FA767DB}"/>
                </c:ext>
              </c:extLst>
            </c:dLbl>
            <c:dLbl>
              <c:idx val="1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1F-4CA1-AF85-D1414FA767DB}"/>
                </c:ext>
              </c:extLst>
            </c:dLbl>
            <c:dLbl>
              <c:idx val="2"/>
              <c:layout>
                <c:manualLayout>
                  <c:x val="-1.4652014652014652E-3"/>
                  <c:y val="8.679746347894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1F-4CA1-AF85-D1414FA767DB}"/>
                </c:ext>
              </c:extLst>
            </c:dLbl>
            <c:dLbl>
              <c:idx val="3"/>
              <c:layout>
                <c:manualLayout>
                  <c:x val="0"/>
                  <c:y val="0.10498147640773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1F-4CA1-AF85-D1414FA76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t" anchorCtr="0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[inventario_combustibles.xlsx]data_grafico!$B$697:$B$700</c:f>
              <c:numCache>
                <c:formatCode>m/d/yyyy</c:formatCode>
                <c:ptCount val="4"/>
                <c:pt idx="0">
                  <c:v>45112</c:v>
                </c:pt>
                <c:pt idx="1">
                  <c:v>45119</c:v>
                </c:pt>
                <c:pt idx="2">
                  <c:v>45126</c:v>
                </c:pt>
                <c:pt idx="3">
                  <c:v>45133</c:v>
                </c:pt>
              </c:numCache>
            </c:numRef>
          </c:cat>
          <c:val>
            <c:numRef>
              <c:f>[inventario_combustibles.xlsx]data_grafico!$C$697:$C$700</c:f>
              <c:numCache>
                <c:formatCode>#,##0</c:formatCode>
                <c:ptCount val="4"/>
                <c:pt idx="0">
                  <c:v>429000</c:v>
                </c:pt>
                <c:pt idx="1">
                  <c:v>477000</c:v>
                </c:pt>
                <c:pt idx="2">
                  <c:v>504000</c:v>
                </c:pt>
                <c:pt idx="3">
                  <c:v>489000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6F1F-4CA1-AF85-D1414FA76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gapDepth val="273"/>
        <c:shape val="box"/>
        <c:axId val="1161406800"/>
        <c:axId val="1161409520"/>
        <c:axId val="857199952"/>
        <c:extLst>
          <c:ext xmlns:c15="http://schemas.microsoft.com/office/drawing/2012/chart" uri="{02D57815-91ED-43cb-92C2-25804820EDAC}">
            <c15:filteredBarSeries>
              <c15:ser>
                <c:idx val="8"/>
                <c:order val="8"/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[inventario_combustibles.xlsx]data_grafico!$P$677:$Q$677</c15:sqref>
                        </c15:formulaRef>
                      </c:ext>
                    </c:extLst>
                    <c:strCache>
                      <c:ptCount val="2"/>
                      <c:pt idx="0">
                        <c:v>Gasolina Aviación</c:v>
                      </c:pt>
                      <c:pt idx="1">
                        <c:v>↑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[inventario_combustibles.xlsx]data_grafico!$R$677</c15:sqref>
                        </c15:formulaRef>
                      </c:ext>
                    </c:extLst>
                    <c:numCache>
                      <c:formatCode>0%</c:formatCode>
                      <c:ptCount val="1"/>
                      <c:pt idx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8-6F1F-4CA1-AF85-D1414FA767DB}"/>
                  </c:ext>
                </c:extLst>
              </c15:ser>
            </c15:filteredBarSeries>
          </c:ext>
        </c:extLst>
      </c:bar3DChart>
      <c:catAx>
        <c:axId val="1161406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900000" vert="horz"/>
          <a:lstStyle/>
          <a:p>
            <a:pPr>
              <a:defRPr lang="es-ES" sz="800" baseline="0"/>
            </a:pPr>
            <a:endParaRPr lang="es-CL"/>
          </a:p>
        </c:txPr>
        <c:crossAx val="1161409520"/>
        <c:crosses val="autoZero"/>
        <c:auto val="0"/>
        <c:lblAlgn val="ctr"/>
        <c:lblOffset val="100"/>
        <c:tickLblSkip val="1"/>
        <c:noMultiLvlLbl val="0"/>
      </c:catAx>
      <c:valAx>
        <c:axId val="1161409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lang="es-ES"/>
                </a:pPr>
                <a:r>
                  <a:rPr lang="en-US"/>
                  <a:t>metros cúbicos</a:t>
                </a:r>
              </a:p>
            </c:rich>
          </c:tx>
          <c:layout>
            <c:manualLayout>
              <c:xMode val="edge"/>
              <c:yMode val="edge"/>
              <c:x val="7.9743012892619203E-2"/>
              <c:y val="8.9344943833609317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ES" sz="1100"/>
            </a:pPr>
            <a:endParaRPr lang="es-CL"/>
          </a:p>
        </c:txPr>
        <c:crossAx val="1161406800"/>
        <c:crosses val="autoZero"/>
        <c:crossBetween val="between"/>
        <c:majorUnit val="50000"/>
      </c:valAx>
      <c:serAx>
        <c:axId val="85719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 sz="800" b="1" i="0" baseline="0"/>
            </a:pPr>
            <a:endParaRPr lang="es-CL"/>
          </a:p>
        </c:txPr>
        <c:crossAx val="116140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0.00571</cdr:x>
      <cdr:y>0.00251</cdr:y>
    </cdr:from>
    <cdr:to>
      <cdr:x>0.99633</cdr:x>
      <cdr:y>0.08567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2995" y="10535"/>
          <a:ext cx="5724298" cy="349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es-ES" sz="1000" b="1"/>
            <a:t>INVENTARIO PROMEDIO SEMANAL DE</a:t>
          </a:r>
          <a:r>
            <a:rPr lang="es-ES" sz="1000" b="1" baseline="0"/>
            <a:t> COMBUSTIBLES DERIVADOS DEL PETROLEO Y GAS LICUADO*</a:t>
          </a:r>
          <a:endParaRPr lang="es-ES" sz="1000" b="1"/>
        </a:p>
      </cdr:txBody>
    </cdr:sp>
  </cdr:relSizeAnchor>
  <cdr:relSizeAnchor xmlns:cdr="http://schemas.openxmlformats.org/drawingml/2006/chartDrawing">
    <cdr:from>
      <cdr:x>0.0133</cdr:x>
      <cdr:y>0.91273</cdr:y>
    </cdr:from>
    <cdr:to>
      <cdr:x>0.33827</cdr:x>
      <cdr:y>0.97546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854" y="3831049"/>
          <a:ext cx="1877839" cy="26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s-ES" sz="1000"/>
            <a:t>*</a:t>
          </a:r>
          <a:r>
            <a:rPr lang="es-ES" sz="800"/>
            <a:t>: las</a:t>
          </a:r>
          <a:r>
            <a:rPr lang="es-ES" sz="800" baseline="0"/>
            <a:t> fechas indicadas corresponden al primero de los 7 dias</a:t>
          </a:r>
        </a:p>
        <a:p xmlns:a="http://schemas.openxmlformats.org/drawingml/2006/main">
          <a:r>
            <a:rPr lang="es-ES" sz="800" baseline="0"/>
            <a:t>considerados en la determinación del  inventario promedio</a:t>
          </a:r>
          <a:endParaRPr lang="es-ES" sz="800"/>
        </a:p>
      </cdr:txBody>
    </cdr:sp>
  </cdr:relSizeAnchor>
  <cdr:relSizeAnchor xmlns:cdr="http://schemas.openxmlformats.org/drawingml/2006/chartDrawing">
    <cdr:from>
      <cdr:x>0.55672</cdr:x>
      <cdr:y>0.95142</cdr:y>
    </cdr:from>
    <cdr:to>
      <cdr:x>0.96581</cdr:x>
      <cdr:y>0.99344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3217022" y="3993444"/>
          <a:ext cx="2363921" cy="176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/>
            <a:t>**:valores inferiores</a:t>
          </a:r>
          <a:r>
            <a:rPr lang="es-ES" sz="800" baseline="0"/>
            <a:t> </a:t>
          </a:r>
          <a:r>
            <a:rPr lang="es-ES" sz="800"/>
            <a:t>a 500 m3 se asumen como cero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14</cp:revision>
  <cp:lastPrinted>2010-12-17T15:05:00Z</cp:lastPrinted>
  <dcterms:created xsi:type="dcterms:W3CDTF">2023-08-04T20:44:00Z</dcterms:created>
  <dcterms:modified xsi:type="dcterms:W3CDTF">2023-08-09T14:46:00Z</dcterms:modified>
</cp:coreProperties>
</file>