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E8060" w14:textId="0A7305EE" w:rsidR="00897259" w:rsidRDefault="008372FE" w:rsidP="008372FE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372FE">
        <w:rPr>
          <w:rFonts w:ascii="Arial" w:hAnsi="Arial" w:cs="Arial"/>
          <w:b/>
          <w:bCs/>
          <w:sz w:val="36"/>
          <w:szCs w:val="36"/>
        </w:rPr>
        <w:t>Observaciones PNP Enero 2022 – Enel D</w:t>
      </w:r>
      <w:r w:rsidR="00CE383C">
        <w:rPr>
          <w:rFonts w:ascii="Arial" w:hAnsi="Arial" w:cs="Arial"/>
          <w:b/>
          <w:bCs/>
          <w:sz w:val="36"/>
          <w:szCs w:val="36"/>
        </w:rPr>
        <w:t>istribución</w:t>
      </w:r>
    </w:p>
    <w:p w14:paraId="785EAD82" w14:textId="77777777" w:rsidR="008372FE" w:rsidRPr="00941C32" w:rsidRDefault="008372FE" w:rsidP="008372FE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40E6DE12" w14:textId="72282898" w:rsidR="00481E6A" w:rsidRDefault="0094702F" w:rsidP="00D52E25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41C32" w:rsidRPr="00941C32">
        <w:rPr>
          <w:rFonts w:ascii="Arial" w:hAnsi="Arial" w:cs="Arial"/>
        </w:rPr>
        <w:t xml:space="preserve">n </w:t>
      </w:r>
      <w:r w:rsidR="00DD5FEA">
        <w:rPr>
          <w:rFonts w:ascii="Arial" w:hAnsi="Arial" w:cs="Arial"/>
        </w:rPr>
        <w:t>T</w:t>
      </w:r>
      <w:r w:rsidR="00941C32" w:rsidRPr="00941C32">
        <w:rPr>
          <w:rFonts w:ascii="Arial" w:hAnsi="Arial" w:cs="Arial"/>
        </w:rPr>
        <w:t>abla</w:t>
      </w:r>
      <w:r w:rsidR="00941C32">
        <w:rPr>
          <w:rFonts w:ascii="Arial" w:hAnsi="Arial" w:cs="Arial"/>
        </w:rPr>
        <w:t xml:space="preserve"> 5</w:t>
      </w:r>
      <w:r>
        <w:rPr>
          <w:rFonts w:ascii="Arial" w:hAnsi="Arial" w:cs="Arial"/>
        </w:rPr>
        <w:t xml:space="preserve"> del Informe Técnico Preliminar existen contratos cuya vigencia ha expirado al momento de emisión del </w:t>
      </w:r>
      <w:r w:rsidR="0094585A">
        <w:rPr>
          <w:rFonts w:ascii="Arial" w:hAnsi="Arial" w:cs="Arial"/>
        </w:rPr>
        <w:t>I</w:t>
      </w:r>
      <w:r>
        <w:rPr>
          <w:rFonts w:ascii="Arial" w:hAnsi="Arial" w:cs="Arial"/>
        </w:rPr>
        <w:t>nforme</w:t>
      </w:r>
      <w:r w:rsidR="0094585A">
        <w:rPr>
          <w:rFonts w:ascii="Arial" w:hAnsi="Arial" w:cs="Arial"/>
        </w:rPr>
        <w:t xml:space="preserve">. En la siguiente imagen se observan los contratos </w:t>
      </w:r>
      <w:r w:rsidR="00432097">
        <w:rPr>
          <w:rFonts w:ascii="Arial" w:hAnsi="Arial" w:cs="Arial"/>
        </w:rPr>
        <w:t xml:space="preserve">no </w:t>
      </w:r>
      <w:r w:rsidR="0094585A">
        <w:rPr>
          <w:rFonts w:ascii="Arial" w:hAnsi="Arial" w:cs="Arial"/>
        </w:rPr>
        <w:t>vigentes para ENEL Distribución</w:t>
      </w:r>
      <w:r w:rsidR="00432097">
        <w:rPr>
          <w:rFonts w:ascii="Arial" w:hAnsi="Arial" w:cs="Arial"/>
        </w:rPr>
        <w:t xml:space="preserve"> en el 2021</w:t>
      </w:r>
      <w:r w:rsidR="0094585A">
        <w:rPr>
          <w:rFonts w:ascii="Arial" w:hAnsi="Arial" w:cs="Arial"/>
        </w:rPr>
        <w:t xml:space="preserve">. </w:t>
      </w:r>
    </w:p>
    <w:p w14:paraId="31E9F4D7" w14:textId="77777777" w:rsidR="001B2926" w:rsidRDefault="001B2926" w:rsidP="001B2926">
      <w:pPr>
        <w:pStyle w:val="Prrafodelista"/>
        <w:jc w:val="both"/>
        <w:rPr>
          <w:rFonts w:ascii="Arial" w:hAnsi="Arial" w:cs="Arial"/>
        </w:rPr>
      </w:pPr>
    </w:p>
    <w:p w14:paraId="1B40FB51" w14:textId="6317EA5A" w:rsidR="001B2926" w:rsidRDefault="001B2926" w:rsidP="00DD5FEA">
      <w:pPr>
        <w:pStyle w:val="Prrafodelista"/>
        <w:ind w:hanging="436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CFD4D69" wp14:editId="25DD98F0">
            <wp:extent cx="5731510" cy="962025"/>
            <wp:effectExtent l="0" t="0" r="254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346DE" w14:textId="77777777" w:rsidR="008D485E" w:rsidRDefault="008D485E" w:rsidP="008D485E">
      <w:pPr>
        <w:pStyle w:val="Prrafodelista"/>
        <w:jc w:val="both"/>
        <w:rPr>
          <w:rFonts w:ascii="Arial" w:hAnsi="Arial" w:cs="Arial"/>
        </w:rPr>
      </w:pPr>
    </w:p>
    <w:p w14:paraId="01432E5E" w14:textId="6F87F65D" w:rsidR="008D485E" w:rsidRDefault="008D485E" w:rsidP="008D485E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Se solicita, para evitar confusiones en lo publicado, no considerar en Tabla 5 los contratos mencionados ya expirados.</w:t>
      </w:r>
    </w:p>
    <w:p w14:paraId="56814CD1" w14:textId="77777777" w:rsidR="001B2926" w:rsidRDefault="001B2926" w:rsidP="001B2926">
      <w:pPr>
        <w:pStyle w:val="Prrafodelista"/>
        <w:jc w:val="both"/>
        <w:rPr>
          <w:rFonts w:ascii="Arial" w:hAnsi="Arial" w:cs="Arial"/>
        </w:rPr>
      </w:pPr>
    </w:p>
    <w:p w14:paraId="29D4D911" w14:textId="77777777" w:rsidR="00481E6A" w:rsidRDefault="0094585A" w:rsidP="00D52E25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Por</w:t>
      </w:r>
      <w:r w:rsidR="00002F24">
        <w:rPr>
          <w:rFonts w:ascii="Arial" w:hAnsi="Arial" w:cs="Arial"/>
        </w:rPr>
        <w:t xml:space="preserve"> concepto TD</w:t>
      </w:r>
      <w:r>
        <w:rPr>
          <w:rFonts w:ascii="Arial" w:hAnsi="Arial" w:cs="Arial"/>
        </w:rPr>
        <w:t>,</w:t>
      </w:r>
      <w:r w:rsidR="00941C32">
        <w:rPr>
          <w:rFonts w:ascii="Arial" w:hAnsi="Arial" w:cs="Arial"/>
        </w:rPr>
        <w:t xml:space="preserve"> en </w:t>
      </w:r>
      <w:r w:rsidR="00002F24">
        <w:rPr>
          <w:rFonts w:ascii="Arial" w:hAnsi="Arial" w:cs="Arial"/>
        </w:rPr>
        <w:t>columna</w:t>
      </w:r>
      <w:r w:rsidR="00941C32">
        <w:rPr>
          <w:rFonts w:ascii="Arial" w:hAnsi="Arial" w:cs="Arial"/>
        </w:rPr>
        <w:t xml:space="preserve"> </w:t>
      </w:r>
      <w:r w:rsidR="001B2926">
        <w:rPr>
          <w:rFonts w:ascii="Arial" w:hAnsi="Arial" w:cs="Arial"/>
        </w:rPr>
        <w:t>“</w:t>
      </w:r>
      <w:r w:rsidR="00002F24" w:rsidRPr="00002F24">
        <w:rPr>
          <w:rFonts w:ascii="Arial" w:hAnsi="Arial" w:cs="Arial"/>
        </w:rPr>
        <w:t>17º c</w:t>
      </w:r>
      <w:r w:rsidR="00941C32" w:rsidRPr="00002F24">
        <w:rPr>
          <w:rFonts w:ascii="Arial" w:hAnsi="Arial" w:cs="Arial"/>
        </w:rPr>
        <w:t>) RE 72/2020</w:t>
      </w:r>
      <w:r w:rsidR="001B2926">
        <w:rPr>
          <w:rFonts w:ascii="Arial" w:hAnsi="Arial" w:cs="Arial"/>
        </w:rPr>
        <w:t>”</w:t>
      </w:r>
      <w:r w:rsidR="00941C32" w:rsidRPr="00002F24">
        <w:rPr>
          <w:rFonts w:ascii="Arial" w:hAnsi="Arial" w:cs="Arial"/>
        </w:rPr>
        <w:t xml:space="preserve"> de </w:t>
      </w:r>
      <w:r w:rsidR="00002F24" w:rsidRPr="00002F24">
        <w:rPr>
          <w:rFonts w:ascii="Arial" w:hAnsi="Arial" w:cs="Arial"/>
        </w:rPr>
        <w:t>Balance por Distribuidora (Tabla 11 a))</w:t>
      </w:r>
      <w:r w:rsidR="00002F24">
        <w:rPr>
          <w:rFonts w:ascii="Arial" w:hAnsi="Arial" w:cs="Arial"/>
        </w:rPr>
        <w:t>, el monto</w:t>
      </w:r>
      <w:r w:rsidR="005377BD">
        <w:rPr>
          <w:rFonts w:ascii="Arial" w:hAnsi="Arial" w:cs="Arial"/>
        </w:rPr>
        <w:t xml:space="preserve"> expuesto</w:t>
      </w:r>
      <w:r w:rsidR="00002F24">
        <w:rPr>
          <w:rFonts w:ascii="Arial" w:hAnsi="Arial" w:cs="Arial"/>
        </w:rPr>
        <w:t xml:space="preserve"> solo considera reliquidación </w:t>
      </w:r>
      <w:r w:rsidR="00481E6A">
        <w:rPr>
          <w:rFonts w:ascii="Arial" w:hAnsi="Arial" w:cs="Arial"/>
        </w:rPr>
        <w:t xml:space="preserve">publicada por el CEN </w:t>
      </w:r>
      <w:r w:rsidR="00002F24">
        <w:rPr>
          <w:rFonts w:ascii="Arial" w:hAnsi="Arial" w:cs="Arial"/>
        </w:rPr>
        <w:t xml:space="preserve">de periodos </w:t>
      </w:r>
      <w:r w:rsidR="00002F24" w:rsidRPr="00002F24">
        <w:rPr>
          <w:rFonts w:ascii="Arial" w:hAnsi="Arial" w:cs="Arial"/>
        </w:rPr>
        <w:t>Jul-Dic 2020 y Ene-Jun 2021</w:t>
      </w:r>
      <w:r>
        <w:rPr>
          <w:rFonts w:ascii="Arial" w:hAnsi="Arial" w:cs="Arial"/>
        </w:rPr>
        <w:t>, falta por incorporar los pagos mensuales que ha realizado ENEL Distribución por dicho concepto según cuadros publicados por el CEN</w:t>
      </w:r>
      <w:r w:rsidR="00002F2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75AAA8AA" w14:textId="3A7DAC85" w:rsidR="00941C32" w:rsidRDefault="0094585A" w:rsidP="00C70FF0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solicita </w:t>
      </w:r>
      <w:r w:rsidR="00481E6A">
        <w:rPr>
          <w:rFonts w:ascii="Arial" w:hAnsi="Arial" w:cs="Arial"/>
        </w:rPr>
        <w:t xml:space="preserve">incorporar los pagos mensuales por TD, tal como se ha considerado en Decretos anteriores, </w:t>
      </w:r>
      <w:r>
        <w:rPr>
          <w:rFonts w:ascii="Arial" w:hAnsi="Arial" w:cs="Arial"/>
        </w:rPr>
        <w:t>modifica</w:t>
      </w:r>
      <w:r w:rsidR="00481E6A">
        <w:rPr>
          <w:rFonts w:ascii="Arial" w:hAnsi="Arial" w:cs="Arial"/>
        </w:rPr>
        <w:t>ndo</w:t>
      </w:r>
      <w:r>
        <w:rPr>
          <w:rFonts w:ascii="Arial" w:hAnsi="Arial" w:cs="Arial"/>
        </w:rPr>
        <w:t xml:space="preserve"> Balance de Distribuidoras</w:t>
      </w:r>
      <w:r w:rsidR="00481E6A">
        <w:rPr>
          <w:rFonts w:ascii="Arial" w:hAnsi="Arial" w:cs="Arial"/>
        </w:rPr>
        <w:t xml:space="preserve"> según corresponda.</w:t>
      </w:r>
    </w:p>
    <w:p w14:paraId="02503027" w14:textId="77777777" w:rsidR="00C70FF0" w:rsidRPr="0094585A" w:rsidRDefault="00C70FF0" w:rsidP="00C70FF0">
      <w:pPr>
        <w:pStyle w:val="Prrafodelista"/>
        <w:jc w:val="both"/>
        <w:rPr>
          <w:rFonts w:ascii="Arial" w:hAnsi="Arial" w:cs="Arial"/>
        </w:rPr>
      </w:pPr>
    </w:p>
    <w:p w14:paraId="0BC69007" w14:textId="7B5DF0D8" w:rsidR="001B2926" w:rsidRDefault="001B2926" w:rsidP="00D52E25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Para la</w:t>
      </w:r>
      <w:r w:rsidR="00DD5FEA">
        <w:rPr>
          <w:rFonts w:ascii="Arial" w:hAnsi="Arial" w:cs="Arial"/>
        </w:rPr>
        <w:t xml:space="preserve"> columna </w:t>
      </w:r>
      <w:r>
        <w:rPr>
          <w:rFonts w:ascii="Arial" w:hAnsi="Arial" w:cs="Arial"/>
        </w:rPr>
        <w:t>“</w:t>
      </w:r>
      <w:r w:rsidRPr="001B2926">
        <w:rPr>
          <w:rFonts w:ascii="Arial" w:hAnsi="Arial" w:cs="Arial"/>
        </w:rPr>
        <w:t>Saldo ETR</w:t>
      </w:r>
      <w:r>
        <w:rPr>
          <w:rFonts w:ascii="Arial" w:hAnsi="Arial" w:cs="Arial"/>
        </w:rPr>
        <w:t xml:space="preserve">” de la Tabla 11 a), </w:t>
      </w:r>
      <w:r w:rsidR="00DD5FEA">
        <w:rPr>
          <w:rFonts w:ascii="Arial" w:hAnsi="Arial" w:cs="Arial"/>
        </w:rPr>
        <w:t>no es posible realizar el seguimiento completo del cálcul</w:t>
      </w:r>
      <w:r w:rsidR="00CE383C">
        <w:rPr>
          <w:rFonts w:ascii="Arial" w:hAnsi="Arial" w:cs="Arial"/>
        </w:rPr>
        <w:t>o con la información disponible en los anexos</w:t>
      </w:r>
      <w:r w:rsidR="005377BD">
        <w:rPr>
          <w:rFonts w:ascii="Arial" w:hAnsi="Arial" w:cs="Arial"/>
        </w:rPr>
        <w:t>, en específico en archivo “</w:t>
      </w:r>
      <w:r w:rsidR="005377BD" w:rsidRPr="005377BD">
        <w:rPr>
          <w:rFonts w:ascii="Arial" w:hAnsi="Arial" w:cs="Arial"/>
        </w:rPr>
        <w:t>Saldo ETR PNP-Ene22”</w:t>
      </w:r>
      <w:r w:rsidR="00DD5FEA">
        <w:rPr>
          <w:rFonts w:ascii="Arial" w:hAnsi="Arial" w:cs="Arial"/>
        </w:rPr>
        <w:t>.</w:t>
      </w:r>
      <w:r w:rsidR="00CE383C">
        <w:rPr>
          <w:rFonts w:ascii="Arial" w:hAnsi="Arial" w:cs="Arial"/>
        </w:rPr>
        <w:t xml:space="preserve"> </w:t>
      </w:r>
    </w:p>
    <w:p w14:paraId="5DED98DC" w14:textId="66B22C20" w:rsidR="00CE383C" w:rsidRDefault="00CE383C" w:rsidP="00CE383C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Se solicita complementar con los respaldos necesarios, de modo que sea posible hacer el seguimiento completo del valor publicado.</w:t>
      </w:r>
    </w:p>
    <w:p w14:paraId="5C53C175" w14:textId="77777777" w:rsidR="00CE383C" w:rsidRDefault="00CE383C" w:rsidP="00CE383C">
      <w:pPr>
        <w:pStyle w:val="Prrafodelista"/>
        <w:jc w:val="both"/>
        <w:rPr>
          <w:rFonts w:ascii="Arial" w:hAnsi="Arial" w:cs="Arial"/>
        </w:rPr>
      </w:pPr>
    </w:p>
    <w:p w14:paraId="69849EEA" w14:textId="72FDDE5B" w:rsidR="000855C0" w:rsidRDefault="000855C0" w:rsidP="008B714C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El Saldo RGL informado por el CEN, el cual en su versión final no hubo espacio para observaciones, considera</w:t>
      </w:r>
      <w:r w:rsidR="00C70FF0">
        <w:rPr>
          <w:rFonts w:ascii="Arial" w:hAnsi="Arial" w:cs="Arial"/>
        </w:rPr>
        <w:t xml:space="preserve"> en sus cálculos</w:t>
      </w:r>
      <w:r>
        <w:rPr>
          <w:rFonts w:ascii="Arial" w:hAnsi="Arial" w:cs="Arial"/>
        </w:rPr>
        <w:t xml:space="preserve"> la fecha de entrada en vigencia del Decreto 19T 2020 </w:t>
      </w:r>
      <w:r w:rsidR="00673A7F">
        <w:rPr>
          <w:rFonts w:ascii="Arial" w:hAnsi="Arial" w:cs="Arial"/>
        </w:rPr>
        <w:t>(20 de mayo de 20</w:t>
      </w:r>
      <w:r w:rsidR="008B714C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) y no la fecha de aplicación de dicho </w:t>
      </w:r>
      <w:r w:rsidR="00673A7F">
        <w:rPr>
          <w:rFonts w:ascii="Arial" w:hAnsi="Arial" w:cs="Arial"/>
        </w:rPr>
        <w:t>D</w:t>
      </w:r>
      <w:r>
        <w:rPr>
          <w:rFonts w:ascii="Arial" w:hAnsi="Arial" w:cs="Arial"/>
        </w:rPr>
        <w:t>ecreto</w:t>
      </w:r>
      <w:r w:rsidR="008B714C">
        <w:rPr>
          <w:rFonts w:ascii="Arial" w:hAnsi="Arial" w:cs="Arial"/>
        </w:rPr>
        <w:t xml:space="preserve"> (1 de enero de 2021)</w:t>
      </w:r>
      <w:r w:rsidRPr="008B714C">
        <w:rPr>
          <w:rFonts w:ascii="Arial" w:hAnsi="Arial" w:cs="Arial"/>
        </w:rPr>
        <w:t>.</w:t>
      </w:r>
    </w:p>
    <w:p w14:paraId="0DBFCFF5" w14:textId="5772245B" w:rsidR="00273EBB" w:rsidRDefault="00273EBB" w:rsidP="00273EBB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solicita revisar </w:t>
      </w:r>
      <w:r w:rsidR="007962A0">
        <w:rPr>
          <w:rFonts w:ascii="Arial" w:hAnsi="Arial" w:cs="Arial"/>
        </w:rPr>
        <w:t>si lo considerado por el CEN</w:t>
      </w:r>
      <w:r w:rsidR="00751333">
        <w:rPr>
          <w:rFonts w:ascii="Arial" w:hAnsi="Arial" w:cs="Arial"/>
        </w:rPr>
        <w:t xml:space="preserve"> es correcto</w:t>
      </w:r>
      <w:r w:rsidR="00753B46">
        <w:rPr>
          <w:rFonts w:ascii="Arial" w:hAnsi="Arial" w:cs="Arial"/>
        </w:rPr>
        <w:t xml:space="preserve">, </w:t>
      </w:r>
      <w:r w:rsidR="005F56DE">
        <w:rPr>
          <w:rFonts w:ascii="Arial" w:hAnsi="Arial" w:cs="Arial"/>
        </w:rPr>
        <w:t>ya</w:t>
      </w:r>
      <w:r w:rsidR="00753B46">
        <w:rPr>
          <w:rFonts w:ascii="Arial" w:hAnsi="Arial" w:cs="Arial"/>
        </w:rPr>
        <w:t xml:space="preserve"> que existen diferencias </w:t>
      </w:r>
      <w:r w:rsidR="006C4B9B">
        <w:rPr>
          <w:rFonts w:ascii="Arial" w:hAnsi="Arial" w:cs="Arial"/>
        </w:rPr>
        <w:t xml:space="preserve">en valores de RGL </w:t>
      </w:r>
      <w:r w:rsidR="00753B46">
        <w:rPr>
          <w:rFonts w:ascii="Arial" w:hAnsi="Arial" w:cs="Arial"/>
        </w:rPr>
        <w:t xml:space="preserve">entre Decretos </w:t>
      </w:r>
      <w:r w:rsidR="006C4B9B">
        <w:rPr>
          <w:rFonts w:ascii="Arial" w:hAnsi="Arial" w:cs="Arial"/>
        </w:rPr>
        <w:t>16T 2020 y 19T 2020.</w:t>
      </w:r>
    </w:p>
    <w:p w14:paraId="79C323B8" w14:textId="77777777" w:rsidR="000855C0" w:rsidRDefault="000855C0" w:rsidP="000855C0">
      <w:pPr>
        <w:pStyle w:val="Prrafodelista"/>
        <w:jc w:val="both"/>
        <w:rPr>
          <w:rFonts w:ascii="Arial" w:hAnsi="Arial" w:cs="Arial"/>
        </w:rPr>
      </w:pPr>
    </w:p>
    <w:p w14:paraId="51BBF5B9" w14:textId="64EC9ED2" w:rsidR="00CE383C" w:rsidRDefault="00CE383C" w:rsidP="00CE383C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Para un mejor entendimiento</w:t>
      </w:r>
      <w:r>
        <w:rPr>
          <w:rFonts w:ascii="Arial" w:hAnsi="Arial" w:cs="Arial"/>
        </w:rPr>
        <w:t xml:space="preserve"> del </w:t>
      </w:r>
      <w:r>
        <w:rPr>
          <w:rFonts w:ascii="Arial" w:hAnsi="Arial" w:cs="Arial"/>
        </w:rPr>
        <w:t xml:space="preserve">Balance por Distribuidora de </w:t>
      </w:r>
      <w:r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 xml:space="preserve">Tabla 11 a), se solicita </w:t>
      </w:r>
      <w:r>
        <w:rPr>
          <w:rFonts w:ascii="Arial" w:hAnsi="Arial" w:cs="Arial"/>
        </w:rPr>
        <w:t>analizar la posibilidad de modificar la metodología actual</w:t>
      </w:r>
      <w:r w:rsidR="00E0056A">
        <w:rPr>
          <w:rFonts w:ascii="Arial" w:hAnsi="Arial" w:cs="Arial"/>
        </w:rPr>
        <w:t xml:space="preserve">, de modo que </w:t>
      </w:r>
      <w:r>
        <w:rPr>
          <w:rFonts w:ascii="Arial" w:hAnsi="Arial" w:cs="Arial"/>
        </w:rPr>
        <w:t>utilizar</w:t>
      </w:r>
      <w:r w:rsidR="00E0056A">
        <w:rPr>
          <w:rFonts w:ascii="Arial" w:hAnsi="Arial" w:cs="Arial"/>
        </w:rPr>
        <w:t xml:space="preserve"> un </w:t>
      </w:r>
      <w:r>
        <w:rPr>
          <w:rFonts w:ascii="Arial" w:hAnsi="Arial" w:cs="Arial"/>
        </w:rPr>
        <w:t xml:space="preserve">signo positivo </w:t>
      </w:r>
      <w:r w:rsidR="00E0056A">
        <w:rPr>
          <w:rFonts w:ascii="Arial" w:hAnsi="Arial" w:cs="Arial"/>
        </w:rPr>
        <w:t>sea para un</w:t>
      </w:r>
      <w:r>
        <w:rPr>
          <w:rFonts w:ascii="Arial" w:hAnsi="Arial" w:cs="Arial"/>
        </w:rPr>
        <w:t xml:space="preserve"> ingreso y </w:t>
      </w:r>
      <w:r w:rsidR="00C70FF0">
        <w:rPr>
          <w:rFonts w:ascii="Arial" w:hAnsi="Arial" w:cs="Arial"/>
        </w:rPr>
        <w:t xml:space="preserve">signo </w:t>
      </w:r>
      <w:r>
        <w:rPr>
          <w:rFonts w:ascii="Arial" w:hAnsi="Arial" w:cs="Arial"/>
        </w:rPr>
        <w:t xml:space="preserve">negativo </w:t>
      </w:r>
      <w:r w:rsidR="00C70FF0">
        <w:rPr>
          <w:rFonts w:ascii="Arial" w:hAnsi="Arial" w:cs="Arial"/>
        </w:rPr>
        <w:t xml:space="preserve">para </w:t>
      </w:r>
      <w:r w:rsidR="00E0056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n pago asociado </w:t>
      </w:r>
      <w:r w:rsidR="00E0056A">
        <w:rPr>
          <w:rFonts w:ascii="Arial" w:hAnsi="Arial" w:cs="Arial"/>
        </w:rPr>
        <w:t>a cada Distribuidora en la</w:t>
      </w:r>
      <w:r>
        <w:rPr>
          <w:rFonts w:ascii="Arial" w:hAnsi="Arial" w:cs="Arial"/>
        </w:rPr>
        <w:t xml:space="preserve"> Tabla 11 a).</w:t>
      </w:r>
      <w:r w:rsidR="00E0056A">
        <w:rPr>
          <w:rFonts w:ascii="Arial" w:hAnsi="Arial" w:cs="Arial"/>
        </w:rPr>
        <w:t>1</w:t>
      </w:r>
      <w:r w:rsidR="00C70FF0">
        <w:rPr>
          <w:rFonts w:ascii="Arial" w:hAnsi="Arial" w:cs="Arial"/>
        </w:rPr>
        <w:t xml:space="preserve">. </w:t>
      </w:r>
    </w:p>
    <w:p w14:paraId="6296E429" w14:textId="77777777" w:rsidR="00CE383C" w:rsidRDefault="00CE383C" w:rsidP="00CE383C">
      <w:pPr>
        <w:pStyle w:val="Prrafodelista"/>
        <w:jc w:val="both"/>
        <w:rPr>
          <w:rFonts w:ascii="Arial" w:hAnsi="Arial" w:cs="Arial"/>
        </w:rPr>
      </w:pPr>
    </w:p>
    <w:p w14:paraId="1ED4B5EF" w14:textId="7EA1FC46" w:rsidR="005377BD" w:rsidRPr="00753626" w:rsidRDefault="00D30F80" w:rsidP="00753626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D30F80">
        <w:rPr>
          <w:rFonts w:ascii="Arial" w:hAnsi="Arial" w:cs="Arial"/>
        </w:rPr>
        <w:t xml:space="preserve">Se solicita que en el archivo </w:t>
      </w:r>
      <w:r w:rsidR="005377BD">
        <w:rPr>
          <w:rFonts w:ascii="Arial" w:hAnsi="Arial" w:cs="Arial"/>
        </w:rPr>
        <w:t>“</w:t>
      </w:r>
      <w:r w:rsidRPr="00D30F80">
        <w:rPr>
          <w:rFonts w:ascii="Arial" w:hAnsi="Arial" w:cs="Arial"/>
        </w:rPr>
        <w:t>042_RecaudacionDetalle_PNP2201V1</w:t>
      </w:r>
      <w:r w:rsidR="005377BD">
        <w:rPr>
          <w:rFonts w:ascii="Arial" w:hAnsi="Arial" w:cs="Arial"/>
        </w:rPr>
        <w:t>"</w:t>
      </w:r>
      <w:r w:rsidRPr="00D30F80">
        <w:rPr>
          <w:rFonts w:ascii="Arial" w:hAnsi="Arial" w:cs="Arial"/>
        </w:rPr>
        <w:t>,</w:t>
      </w:r>
      <w:r w:rsidR="00753626">
        <w:rPr>
          <w:rFonts w:ascii="Arial" w:hAnsi="Arial" w:cs="Arial"/>
        </w:rPr>
        <w:t xml:space="preserve"> </w:t>
      </w:r>
      <w:r w:rsidRPr="00D30F80">
        <w:rPr>
          <w:rFonts w:ascii="Arial" w:hAnsi="Arial" w:cs="Arial"/>
        </w:rPr>
        <w:t xml:space="preserve">hoja </w:t>
      </w:r>
      <w:r w:rsidR="00C70FF0">
        <w:rPr>
          <w:rFonts w:ascii="Arial" w:hAnsi="Arial" w:cs="Arial"/>
        </w:rPr>
        <w:t>“</w:t>
      </w:r>
      <w:r w:rsidRPr="00D30F80">
        <w:rPr>
          <w:rFonts w:ascii="Arial" w:hAnsi="Arial" w:cs="Arial"/>
        </w:rPr>
        <w:t>EfactPNP</w:t>
      </w:r>
      <w:r w:rsidR="00C70FF0">
        <w:rPr>
          <w:rFonts w:ascii="Arial" w:hAnsi="Arial" w:cs="Arial"/>
        </w:rPr>
        <w:t>”</w:t>
      </w:r>
      <w:r w:rsidRPr="00D30F80">
        <w:rPr>
          <w:rFonts w:ascii="Arial" w:hAnsi="Arial" w:cs="Arial"/>
        </w:rPr>
        <w:t xml:space="preserve">, para la Versión Contratos Definitiva, se incluyan columnas con los valores de la compra considerando los factores de ajuste de los </w:t>
      </w:r>
      <w:r w:rsidR="00C70FF0">
        <w:rPr>
          <w:rFonts w:ascii="Arial" w:hAnsi="Arial" w:cs="Arial"/>
        </w:rPr>
        <w:t>D</w:t>
      </w:r>
      <w:r w:rsidRPr="00D30F80">
        <w:rPr>
          <w:rFonts w:ascii="Arial" w:hAnsi="Arial" w:cs="Arial"/>
        </w:rPr>
        <w:t>ecretos PNP.</w:t>
      </w:r>
      <w:r>
        <w:rPr>
          <w:rFonts w:ascii="Arial" w:hAnsi="Arial" w:cs="Arial"/>
        </w:rPr>
        <w:t xml:space="preserve"> </w:t>
      </w:r>
      <w:r w:rsidRPr="00D30F80">
        <w:rPr>
          <w:rFonts w:ascii="Arial" w:hAnsi="Arial" w:cs="Arial"/>
        </w:rPr>
        <w:t>Esto facilitaría la revisión para las empresas</w:t>
      </w:r>
      <w:r w:rsidR="00C70FF0">
        <w:rPr>
          <w:rFonts w:ascii="Arial" w:hAnsi="Arial" w:cs="Arial"/>
        </w:rPr>
        <w:t xml:space="preserve"> y las cuadraturas </w:t>
      </w:r>
      <w:r w:rsidRPr="00D30F80">
        <w:rPr>
          <w:rFonts w:ascii="Arial" w:hAnsi="Arial" w:cs="Arial"/>
        </w:rPr>
        <w:t>por contrato</w:t>
      </w:r>
      <w:r w:rsidR="00C70FF0">
        <w:rPr>
          <w:rFonts w:ascii="Arial" w:hAnsi="Arial" w:cs="Arial"/>
        </w:rPr>
        <w:t xml:space="preserve"> que se deben hacer entre Distribuidoras y sus Suministradores</w:t>
      </w:r>
      <w:r w:rsidR="005377BD">
        <w:rPr>
          <w:rFonts w:ascii="Arial" w:hAnsi="Arial" w:cs="Arial"/>
        </w:rPr>
        <w:t>.</w:t>
      </w:r>
    </w:p>
    <w:sectPr w:rsidR="005377BD" w:rsidRPr="00753626" w:rsidSect="00DD5FEA">
      <w:pgSz w:w="11906" w:h="16838"/>
      <w:pgMar w:top="1440" w:right="144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B395E"/>
    <w:multiLevelType w:val="hybridMultilevel"/>
    <w:tmpl w:val="88B044D2"/>
    <w:lvl w:ilvl="0" w:tplc="0C0A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2FE"/>
    <w:rsid w:val="00002F24"/>
    <w:rsid w:val="000855C0"/>
    <w:rsid w:val="001A58A1"/>
    <w:rsid w:val="001B2926"/>
    <w:rsid w:val="00273EBB"/>
    <w:rsid w:val="00432097"/>
    <w:rsid w:val="00481E6A"/>
    <w:rsid w:val="004B4D46"/>
    <w:rsid w:val="005377BD"/>
    <w:rsid w:val="00576BC8"/>
    <w:rsid w:val="005F56DE"/>
    <w:rsid w:val="00673A7F"/>
    <w:rsid w:val="006C4B9B"/>
    <w:rsid w:val="00751333"/>
    <w:rsid w:val="00753626"/>
    <w:rsid w:val="00753B46"/>
    <w:rsid w:val="007962A0"/>
    <w:rsid w:val="008372FE"/>
    <w:rsid w:val="00856B27"/>
    <w:rsid w:val="008640EB"/>
    <w:rsid w:val="00897259"/>
    <w:rsid w:val="008B714C"/>
    <w:rsid w:val="008D485E"/>
    <w:rsid w:val="00941C32"/>
    <w:rsid w:val="0094585A"/>
    <w:rsid w:val="0094702F"/>
    <w:rsid w:val="00C16104"/>
    <w:rsid w:val="00C70FF0"/>
    <w:rsid w:val="00CE383C"/>
    <w:rsid w:val="00D30F80"/>
    <w:rsid w:val="00D52E25"/>
    <w:rsid w:val="00DD5FEA"/>
    <w:rsid w:val="00E0056A"/>
    <w:rsid w:val="00FE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A4F10"/>
  <w15:chartTrackingRefBased/>
  <w15:docId w15:val="{6D23A468-6ABD-4DC0-BB8A-75758EB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7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B9F700872A2641AD266ED3194DABF5" ma:contentTypeVersion="0" ma:contentTypeDescription="Create a new document." ma:contentTypeScope="" ma:versionID="113f4c7327eb4931d1bdd986cff3cd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c528e3b6c5d58a9112b77cc83d8b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428A9F-F74B-40DC-AF0E-F8B7732088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863D85-5F9D-4833-8BEE-CEE19D306C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59CB67-B1BC-4B1A-BD8E-28C6F0BF2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Munzenmayer Pavez, Helmuth Ludin</dc:creator>
  <cp:keywords/>
  <dc:description/>
  <cp:lastModifiedBy>Navarrete Vasquez, Leonardo Antonio</cp:lastModifiedBy>
  <cp:revision>14</cp:revision>
  <dcterms:created xsi:type="dcterms:W3CDTF">2021-11-12T01:23:00Z</dcterms:created>
  <dcterms:modified xsi:type="dcterms:W3CDTF">2021-11-12T02:23:00Z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0x01010049B9F700872A2641AD266ED3194DABF5</vt:lpwstr>
  </property>
  <property fmtid="{D5CDD505-2E9C-101B-9397-08002B2CF9AE}" pid="3" name="MSIP_Label_b284f6bf-f638-41cc-935f-2157ddac8142_Enabled">
    <vt:lpwstr>true</vt:lpwstr>
  </property>
  <property fmtid="{D5CDD505-2E9C-101B-9397-08002B2CF9AE}" pid="4" name="MSIP_Label_b284f6bf-f638-41cc-935f-2157ddac8142_SetDate">
    <vt:lpwstr>2021-11-11T22:17:18Z</vt:lpwstr>
  </property>
  <property fmtid="{D5CDD505-2E9C-101B-9397-08002B2CF9AE}" pid="5" name="MSIP_Label_b284f6bf-f638-41cc-935f-2157ddac8142_Method">
    <vt:lpwstr>Privileged</vt:lpwstr>
  </property>
  <property fmtid="{D5CDD505-2E9C-101B-9397-08002B2CF9AE}" pid="6" name="MSIP_Label_b284f6bf-f638-41cc-935f-2157ddac8142_Name">
    <vt:lpwstr>b284f6bf-f638-41cc-935f-2157ddac8142</vt:lpwstr>
  </property>
  <property fmtid="{D5CDD505-2E9C-101B-9397-08002B2CF9AE}" pid="7" name="MSIP_Label_b284f6bf-f638-41cc-935f-2157ddac8142_SiteId">
    <vt:lpwstr>d539d4bf-5610-471a-afc2-1c76685cfefa</vt:lpwstr>
  </property>
  <property fmtid="{D5CDD505-2E9C-101B-9397-08002B2CF9AE}" pid="8" name="MSIP_Label_b284f6bf-f638-41cc-935f-2157ddac8142_ActionId">
    <vt:lpwstr>8209708f-8968-40b1-a384-81d46127c371</vt:lpwstr>
  </property>
  <property fmtid="{D5CDD505-2E9C-101B-9397-08002B2CF9AE}" pid="9" name="MSIP_Label_b284f6bf-f638-41cc-935f-2157ddac8142_ContentBits">
    <vt:lpwstr>0</vt:lpwstr>
  </property>
</Properties>
</file>