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DE0E5" w14:textId="77777777" w:rsidR="00A675BE" w:rsidRPr="00C203A4" w:rsidRDefault="00A675BE"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sz w:val="40"/>
          <w:szCs w:val="40"/>
        </w:rPr>
      </w:pPr>
    </w:p>
    <w:sdt>
      <w:sdtPr>
        <w:rPr>
          <w:rFonts w:asciiTheme="minorHAnsi" w:hAnsiTheme="minorHAnsi" w:cstheme="minorHAnsi"/>
        </w:rPr>
        <w:id w:val="1347060591"/>
        <w:docPartObj>
          <w:docPartGallery w:val="Cover Pages"/>
          <w:docPartUnique/>
        </w:docPartObj>
      </w:sdtPr>
      <w:sdtEndPr/>
      <w:sdtContent>
        <w:p w14:paraId="0FE99D2B" w14:textId="77777777" w:rsidR="009718C1" w:rsidRPr="00256DF1" w:rsidRDefault="009718C1"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sz w:val="44"/>
              <w:szCs w:val="44"/>
            </w:rPr>
          </w:pPr>
        </w:p>
        <w:p w14:paraId="103F245C" w14:textId="3D4A25CD" w:rsidR="009718C1" w:rsidRPr="00256DF1" w:rsidRDefault="009718C1"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r w:rsidRPr="00256DF1">
            <w:rPr>
              <w:rFonts w:asciiTheme="minorHAnsi" w:hAnsiTheme="minorHAnsi" w:cstheme="minorHAnsi"/>
              <w:b/>
              <w:sz w:val="44"/>
              <w:szCs w:val="44"/>
            </w:rPr>
            <w:t xml:space="preserve">INFORME TÉCNICO </w:t>
          </w:r>
          <w:r w:rsidR="00111C93">
            <w:rPr>
              <w:rFonts w:asciiTheme="minorHAnsi" w:hAnsiTheme="minorHAnsi" w:cstheme="minorHAnsi"/>
              <w:b/>
              <w:sz w:val="44"/>
              <w:szCs w:val="44"/>
            </w:rPr>
            <w:t>FINAL</w:t>
          </w:r>
          <w:r w:rsidR="00107EE2" w:rsidRPr="00256DF1">
            <w:rPr>
              <w:rFonts w:asciiTheme="minorHAnsi" w:hAnsiTheme="minorHAnsi" w:cstheme="minorHAnsi"/>
              <w:b/>
              <w:sz w:val="44"/>
              <w:szCs w:val="44"/>
            </w:rPr>
            <w:tab/>
          </w:r>
        </w:p>
        <w:p w14:paraId="61629791" w14:textId="77777777" w:rsidR="009718C1" w:rsidRPr="00256DF1" w:rsidRDefault="009718C1"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sz w:val="44"/>
              <w:szCs w:val="44"/>
            </w:rPr>
          </w:pPr>
        </w:p>
        <w:p w14:paraId="1E5D6DB8" w14:textId="77777777" w:rsidR="009718C1" w:rsidRPr="00256DF1" w:rsidRDefault="009718C1"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sz w:val="44"/>
              <w:szCs w:val="44"/>
            </w:rPr>
          </w:pPr>
        </w:p>
        <w:p w14:paraId="0146EFBC" w14:textId="77777777" w:rsidR="006049A9" w:rsidRPr="00256DF1" w:rsidRDefault="006049A9"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sz w:val="44"/>
              <w:szCs w:val="44"/>
            </w:rPr>
          </w:pPr>
        </w:p>
        <w:p w14:paraId="7BF1829E" w14:textId="790A1B90" w:rsidR="00BA156D" w:rsidRDefault="006B0B60" w:rsidP="004B2CCD">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r>
            <w:rPr>
              <w:rFonts w:asciiTheme="minorHAnsi" w:hAnsiTheme="minorHAnsi" w:cstheme="minorHAnsi"/>
              <w:b/>
              <w:sz w:val="44"/>
              <w:szCs w:val="44"/>
            </w:rPr>
            <w:t>VALORIZACI</w:t>
          </w:r>
          <w:r w:rsidR="009A6C85">
            <w:rPr>
              <w:rFonts w:asciiTheme="minorHAnsi" w:hAnsiTheme="minorHAnsi" w:cstheme="minorHAnsi"/>
              <w:b/>
              <w:sz w:val="44"/>
              <w:szCs w:val="44"/>
            </w:rPr>
            <w:t>Ó</w:t>
          </w:r>
          <w:r>
            <w:rPr>
              <w:rFonts w:asciiTheme="minorHAnsi" w:hAnsiTheme="minorHAnsi" w:cstheme="minorHAnsi"/>
              <w:b/>
              <w:sz w:val="44"/>
              <w:szCs w:val="44"/>
            </w:rPr>
            <w:t>N</w:t>
          </w:r>
          <w:r w:rsidR="009718C1" w:rsidRPr="00256DF1">
            <w:rPr>
              <w:rFonts w:asciiTheme="minorHAnsi" w:hAnsiTheme="minorHAnsi" w:cstheme="minorHAnsi"/>
              <w:b/>
              <w:sz w:val="44"/>
              <w:szCs w:val="44"/>
            </w:rPr>
            <w:t xml:space="preserve"> DE LOS </w:t>
          </w:r>
        </w:p>
        <w:p w14:paraId="277346F2" w14:textId="3DFEC0B8" w:rsidR="004B2CCD" w:rsidRPr="00256DF1" w:rsidRDefault="009718C1" w:rsidP="004B2CCD">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r w:rsidRPr="00256DF1">
            <w:rPr>
              <w:rFonts w:asciiTheme="minorHAnsi" w:hAnsiTheme="minorHAnsi" w:cstheme="minorHAnsi"/>
              <w:b/>
              <w:sz w:val="44"/>
              <w:szCs w:val="44"/>
            </w:rPr>
            <w:t>SISTEMAS DE TRANSMISIÓN</w:t>
          </w:r>
        </w:p>
        <w:p w14:paraId="0488CE24" w14:textId="77777777" w:rsidR="00107EE2" w:rsidRPr="00256DF1" w:rsidRDefault="00107EE2" w:rsidP="004B2CCD">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p>
        <w:p w14:paraId="632EBEF6" w14:textId="708412AA" w:rsidR="00107EE2" w:rsidRDefault="00107EE2" w:rsidP="004B2CCD">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p>
        <w:p w14:paraId="15CCEC83" w14:textId="77777777" w:rsidR="00BA156D" w:rsidRPr="00256DF1" w:rsidRDefault="00BA156D" w:rsidP="004B2CCD">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p>
        <w:p w14:paraId="37C40450" w14:textId="0F58F800" w:rsidR="009718C1" w:rsidRPr="00256DF1" w:rsidRDefault="004B2CCD" w:rsidP="004B2CCD">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r w:rsidRPr="00256DF1">
            <w:rPr>
              <w:rFonts w:asciiTheme="minorHAnsi" w:hAnsiTheme="minorHAnsi" w:cstheme="minorHAnsi"/>
              <w:b/>
              <w:sz w:val="44"/>
              <w:szCs w:val="44"/>
            </w:rPr>
            <w:t>CUADRIENIO 2020 - 2023</w:t>
          </w:r>
        </w:p>
        <w:p w14:paraId="75E6501B" w14:textId="77777777" w:rsidR="009718C1" w:rsidRPr="00256DF1" w:rsidRDefault="009718C1"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p>
        <w:p w14:paraId="1F9C18A4" w14:textId="77777777" w:rsidR="009718C1" w:rsidRPr="00256DF1" w:rsidRDefault="009718C1"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p>
        <w:p w14:paraId="6CB7DA50" w14:textId="77777777" w:rsidR="009718C1" w:rsidRPr="00256DF1" w:rsidRDefault="009718C1" w:rsidP="001A10C7">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44"/>
              <w:szCs w:val="44"/>
            </w:rPr>
          </w:pPr>
          <w:r w:rsidRPr="00256DF1">
            <w:rPr>
              <w:rFonts w:asciiTheme="minorHAnsi" w:hAnsiTheme="minorHAnsi" w:cstheme="minorHAnsi"/>
              <w:b/>
              <w:noProof/>
              <w:sz w:val="44"/>
              <w:szCs w:val="44"/>
            </w:rPr>
            <w:drawing>
              <wp:inline distT="0" distB="0" distL="0" distR="0" wp14:anchorId="4CFE8CD5" wp14:editId="5C6D9321">
                <wp:extent cx="1790700" cy="17907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0593" cy="1790593"/>
                        </a:xfrm>
                        <a:prstGeom prst="rect">
                          <a:avLst/>
                        </a:prstGeom>
                        <a:noFill/>
                        <a:ln>
                          <a:noFill/>
                        </a:ln>
                      </pic:spPr>
                    </pic:pic>
                  </a:graphicData>
                </a:graphic>
              </wp:inline>
            </w:drawing>
          </w:r>
        </w:p>
        <w:p w14:paraId="65C8E3AC" w14:textId="77777777" w:rsidR="009718C1" w:rsidRPr="00256DF1" w:rsidRDefault="009718C1"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b/>
              <w:noProof/>
              <w:sz w:val="44"/>
              <w:szCs w:val="44"/>
            </w:rPr>
          </w:pPr>
        </w:p>
        <w:p w14:paraId="66D33D29" w14:textId="77777777" w:rsidR="006049A9" w:rsidRPr="00256DF1" w:rsidRDefault="006049A9"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b/>
              <w:noProof/>
              <w:sz w:val="44"/>
              <w:szCs w:val="44"/>
            </w:rPr>
          </w:pPr>
        </w:p>
        <w:p w14:paraId="50DE3B84" w14:textId="77777777" w:rsidR="006049A9" w:rsidRPr="00256DF1" w:rsidRDefault="006049A9"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b/>
              <w:noProof/>
              <w:sz w:val="44"/>
              <w:szCs w:val="44"/>
            </w:rPr>
          </w:pPr>
        </w:p>
        <w:p w14:paraId="789E06D3" w14:textId="68B96A63" w:rsidR="009718C1" w:rsidRPr="00256DF1" w:rsidRDefault="00111C93" w:rsidP="009718C1">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28"/>
              <w:szCs w:val="28"/>
            </w:rPr>
          </w:pPr>
          <w:r>
            <w:rPr>
              <w:rFonts w:asciiTheme="minorHAnsi" w:hAnsiTheme="minorHAnsi" w:cstheme="minorHAnsi"/>
              <w:b/>
              <w:noProof/>
              <w:sz w:val="28"/>
              <w:szCs w:val="28"/>
            </w:rPr>
            <w:t>Agosto</w:t>
          </w:r>
          <w:r w:rsidRPr="00256DF1">
            <w:rPr>
              <w:rFonts w:asciiTheme="minorHAnsi" w:hAnsiTheme="minorHAnsi" w:cstheme="minorHAnsi"/>
              <w:b/>
              <w:sz w:val="28"/>
              <w:szCs w:val="28"/>
            </w:rPr>
            <w:t xml:space="preserve"> </w:t>
          </w:r>
          <w:r w:rsidR="009718C1" w:rsidRPr="00256DF1">
            <w:rPr>
              <w:rFonts w:asciiTheme="minorHAnsi" w:hAnsiTheme="minorHAnsi" w:cstheme="minorHAnsi"/>
              <w:b/>
              <w:sz w:val="28"/>
              <w:szCs w:val="28"/>
            </w:rPr>
            <w:t xml:space="preserve">de </w:t>
          </w:r>
          <w:r w:rsidR="0066338C" w:rsidRPr="00256DF1">
            <w:rPr>
              <w:rFonts w:asciiTheme="minorHAnsi" w:hAnsiTheme="minorHAnsi" w:cstheme="minorHAnsi"/>
              <w:b/>
              <w:noProof/>
              <w:sz w:val="28"/>
              <w:szCs w:val="28"/>
            </w:rPr>
            <w:t>202</w:t>
          </w:r>
          <w:r w:rsidR="0066338C">
            <w:rPr>
              <w:rFonts w:asciiTheme="minorHAnsi" w:hAnsiTheme="minorHAnsi" w:cstheme="minorHAnsi"/>
              <w:b/>
              <w:noProof/>
              <w:sz w:val="28"/>
              <w:szCs w:val="28"/>
            </w:rPr>
            <w:t>1</w:t>
          </w:r>
        </w:p>
        <w:p w14:paraId="703597E0" w14:textId="2892444B" w:rsidR="00DF697A" w:rsidRPr="00256DF1" w:rsidRDefault="009718C1" w:rsidP="00256DF1">
          <w:pPr>
            <w:pBdr>
              <w:top w:val="double" w:sz="4" w:space="1" w:color="auto"/>
              <w:left w:val="double" w:sz="4" w:space="4" w:color="auto"/>
              <w:bottom w:val="double" w:sz="4" w:space="1" w:color="auto"/>
              <w:right w:val="double" w:sz="4" w:space="4" w:color="auto"/>
            </w:pBdr>
            <w:jc w:val="center"/>
            <w:rPr>
              <w:rFonts w:asciiTheme="minorHAnsi" w:hAnsiTheme="minorHAnsi" w:cstheme="minorHAnsi"/>
              <w:b/>
              <w:sz w:val="28"/>
              <w:szCs w:val="28"/>
            </w:rPr>
          </w:pPr>
          <w:r w:rsidRPr="00256DF1">
            <w:rPr>
              <w:rFonts w:asciiTheme="minorHAnsi" w:hAnsiTheme="minorHAnsi" w:cstheme="minorHAnsi"/>
              <w:b/>
              <w:sz w:val="28"/>
              <w:szCs w:val="28"/>
            </w:rPr>
            <w:t>SANTIAGO – CHILE</w:t>
          </w:r>
        </w:p>
      </w:sdtContent>
    </w:sdt>
    <w:sdt>
      <w:sdtPr>
        <w:rPr>
          <w:rFonts w:asciiTheme="minorHAnsi" w:eastAsia="Times New Roman" w:hAnsiTheme="minorHAnsi" w:cstheme="minorHAnsi"/>
          <w:b w:val="0"/>
          <w:bCs w:val="0"/>
          <w:caps w:val="0"/>
          <w:noProof/>
          <w:color w:val="auto"/>
          <w:sz w:val="24"/>
          <w:szCs w:val="24"/>
          <w:lang w:val="es-ES_tradnl" w:eastAsia="es-ES"/>
        </w:rPr>
        <w:id w:val="-691450822"/>
        <w:docPartObj>
          <w:docPartGallery w:val="Table of Contents"/>
          <w:docPartUnique/>
        </w:docPartObj>
      </w:sdtPr>
      <w:sdtEndPr>
        <w:rPr>
          <w:rFonts w:ascii="Arial Narrow" w:hAnsi="Arial Narrow" w:cs="Times New Roman"/>
          <w:caps/>
          <w:sz w:val="22"/>
          <w:szCs w:val="22"/>
          <w:lang w:eastAsia="es-CL"/>
        </w:rPr>
      </w:sdtEndPr>
      <w:sdtContent>
        <w:p w14:paraId="53105C78" w14:textId="77777777" w:rsidR="00BA322B" w:rsidRPr="00256DF1" w:rsidRDefault="004E686E" w:rsidP="001E4A50">
          <w:pPr>
            <w:pStyle w:val="TtuloTDC"/>
            <w:jc w:val="center"/>
            <w:rPr>
              <w:rFonts w:asciiTheme="minorHAnsi" w:hAnsiTheme="minorHAnsi" w:cstheme="minorHAnsi"/>
              <w:sz w:val="24"/>
            </w:rPr>
          </w:pPr>
          <w:r w:rsidRPr="00256DF1">
            <w:rPr>
              <w:rFonts w:asciiTheme="minorHAnsi" w:eastAsia="Times New Roman" w:hAnsiTheme="minorHAnsi" w:cstheme="minorHAnsi"/>
              <w:sz w:val="22"/>
              <w:szCs w:val="24"/>
              <w:lang w:eastAsia="es-ES"/>
            </w:rPr>
            <w:tab/>
          </w:r>
          <w:r w:rsidR="00BA322B" w:rsidRPr="00256DF1">
            <w:rPr>
              <w:rFonts w:asciiTheme="minorHAnsi" w:hAnsiTheme="minorHAnsi" w:cstheme="minorHAnsi"/>
              <w:color w:val="000000" w:themeColor="text1"/>
              <w:sz w:val="24"/>
              <w:u w:val="single"/>
            </w:rPr>
            <w:t>Contenido</w:t>
          </w:r>
        </w:p>
        <w:p w14:paraId="0409ED39" w14:textId="593176AB" w:rsidR="00E73B68" w:rsidRDefault="00BA322B">
          <w:pPr>
            <w:pStyle w:val="TDC1"/>
            <w:rPr>
              <w:rFonts w:asciiTheme="minorHAnsi" w:eastAsiaTheme="minorEastAsia" w:hAnsiTheme="minorHAnsi" w:cstheme="minorBidi"/>
              <w:caps w:val="0"/>
              <w:lang w:val="es-CL"/>
            </w:rPr>
          </w:pPr>
          <w:r w:rsidRPr="00256DF1">
            <w:rPr>
              <w:rFonts w:asciiTheme="minorHAnsi" w:hAnsiTheme="minorHAnsi" w:cstheme="minorHAnsi"/>
              <w:sz w:val="20"/>
              <w:lang w:val="es-CL"/>
            </w:rPr>
            <w:fldChar w:fldCharType="begin"/>
          </w:r>
          <w:r w:rsidRPr="00256DF1">
            <w:rPr>
              <w:rFonts w:asciiTheme="minorHAnsi" w:hAnsiTheme="minorHAnsi" w:cstheme="minorHAnsi"/>
              <w:sz w:val="20"/>
              <w:lang w:val="es-CL"/>
            </w:rPr>
            <w:instrText xml:space="preserve"> TOC \o "1-3" \h \z \u </w:instrText>
          </w:r>
          <w:r w:rsidRPr="00256DF1">
            <w:rPr>
              <w:rFonts w:asciiTheme="minorHAnsi" w:hAnsiTheme="minorHAnsi" w:cstheme="minorHAnsi"/>
              <w:sz w:val="20"/>
              <w:lang w:val="es-CL"/>
            </w:rPr>
            <w:fldChar w:fldCharType="separate"/>
          </w:r>
          <w:hyperlink w:anchor="_Toc78839649" w:history="1">
            <w:r w:rsidR="00E73B68" w:rsidRPr="00DB5705">
              <w:rPr>
                <w:rStyle w:val="Hipervnculo"/>
                <w:rFonts w:cstheme="minorHAnsi"/>
              </w:rPr>
              <w:t>1.</w:t>
            </w:r>
            <w:r w:rsidR="00E73B68">
              <w:rPr>
                <w:rFonts w:asciiTheme="minorHAnsi" w:eastAsiaTheme="minorEastAsia" w:hAnsiTheme="minorHAnsi" w:cstheme="minorBidi"/>
                <w:caps w:val="0"/>
                <w:lang w:val="es-CL"/>
              </w:rPr>
              <w:tab/>
            </w:r>
            <w:r w:rsidR="00E73B68" w:rsidRPr="00DB5705">
              <w:rPr>
                <w:rStyle w:val="Hipervnculo"/>
                <w:rFonts w:cstheme="minorHAnsi"/>
              </w:rPr>
              <w:t>Introducción</w:t>
            </w:r>
            <w:r w:rsidR="00E73B68">
              <w:rPr>
                <w:webHidden/>
              </w:rPr>
              <w:tab/>
            </w:r>
            <w:r w:rsidR="00E73B68">
              <w:rPr>
                <w:webHidden/>
              </w:rPr>
              <w:fldChar w:fldCharType="begin"/>
            </w:r>
            <w:r w:rsidR="00E73B68">
              <w:rPr>
                <w:webHidden/>
              </w:rPr>
              <w:instrText xml:space="preserve"> PAGEREF _Toc78839649 \h </w:instrText>
            </w:r>
            <w:r w:rsidR="00E73B68">
              <w:rPr>
                <w:webHidden/>
              </w:rPr>
            </w:r>
            <w:r w:rsidR="00E73B68">
              <w:rPr>
                <w:webHidden/>
              </w:rPr>
              <w:fldChar w:fldCharType="separate"/>
            </w:r>
            <w:r w:rsidR="00AC28E3">
              <w:rPr>
                <w:webHidden/>
              </w:rPr>
              <w:t>6</w:t>
            </w:r>
            <w:r w:rsidR="00E73B68">
              <w:rPr>
                <w:webHidden/>
              </w:rPr>
              <w:fldChar w:fldCharType="end"/>
            </w:r>
          </w:hyperlink>
        </w:p>
        <w:p w14:paraId="0BDE63ED" w14:textId="4DE7A830" w:rsidR="00E73B68" w:rsidRDefault="000F5087">
          <w:pPr>
            <w:pStyle w:val="TDC1"/>
            <w:rPr>
              <w:rFonts w:asciiTheme="minorHAnsi" w:eastAsiaTheme="minorEastAsia" w:hAnsiTheme="minorHAnsi" w:cstheme="minorBidi"/>
              <w:caps w:val="0"/>
              <w:lang w:val="es-CL"/>
            </w:rPr>
          </w:pPr>
          <w:hyperlink w:anchor="_Toc78839650" w:history="1">
            <w:r w:rsidR="00E73B68" w:rsidRPr="00DB5705">
              <w:rPr>
                <w:rStyle w:val="Hipervnculo"/>
                <w:rFonts w:cstheme="minorHAnsi"/>
              </w:rPr>
              <w:t>2.</w:t>
            </w:r>
            <w:r w:rsidR="00E73B68">
              <w:rPr>
                <w:rFonts w:asciiTheme="minorHAnsi" w:eastAsiaTheme="minorEastAsia" w:hAnsiTheme="minorHAnsi" w:cstheme="minorBidi"/>
                <w:caps w:val="0"/>
                <w:lang w:val="es-CL"/>
              </w:rPr>
              <w:tab/>
            </w:r>
            <w:r w:rsidR="00E73B68" w:rsidRPr="00DB5705">
              <w:rPr>
                <w:rStyle w:val="Hipervnculo"/>
                <w:rFonts w:cstheme="minorHAnsi"/>
              </w:rPr>
              <w:t>Resumen ejecutivo</w:t>
            </w:r>
            <w:r w:rsidR="00E73B68">
              <w:rPr>
                <w:webHidden/>
              </w:rPr>
              <w:tab/>
            </w:r>
            <w:r w:rsidR="00E73B68">
              <w:rPr>
                <w:webHidden/>
              </w:rPr>
              <w:fldChar w:fldCharType="begin"/>
            </w:r>
            <w:r w:rsidR="00E73B68">
              <w:rPr>
                <w:webHidden/>
              </w:rPr>
              <w:instrText xml:space="preserve"> PAGEREF _Toc78839650 \h </w:instrText>
            </w:r>
            <w:r w:rsidR="00E73B68">
              <w:rPr>
                <w:webHidden/>
              </w:rPr>
            </w:r>
            <w:r w:rsidR="00E73B68">
              <w:rPr>
                <w:webHidden/>
              </w:rPr>
              <w:fldChar w:fldCharType="separate"/>
            </w:r>
            <w:r w:rsidR="00AC28E3">
              <w:rPr>
                <w:webHidden/>
              </w:rPr>
              <w:t>9</w:t>
            </w:r>
            <w:r w:rsidR="00E73B68">
              <w:rPr>
                <w:webHidden/>
              </w:rPr>
              <w:fldChar w:fldCharType="end"/>
            </w:r>
          </w:hyperlink>
        </w:p>
        <w:p w14:paraId="6DAC21C2" w14:textId="7373CD67" w:rsidR="00E73B68" w:rsidRDefault="000F5087">
          <w:pPr>
            <w:pStyle w:val="TDC1"/>
            <w:rPr>
              <w:rFonts w:asciiTheme="minorHAnsi" w:eastAsiaTheme="minorEastAsia" w:hAnsiTheme="minorHAnsi" w:cstheme="minorBidi"/>
              <w:caps w:val="0"/>
              <w:lang w:val="es-CL"/>
            </w:rPr>
          </w:pPr>
          <w:hyperlink w:anchor="_Toc78839651" w:history="1">
            <w:r w:rsidR="00E73B68" w:rsidRPr="00DB5705">
              <w:rPr>
                <w:rStyle w:val="Hipervnculo"/>
                <w:rFonts w:cstheme="minorHAnsi"/>
              </w:rPr>
              <w:t>3.</w:t>
            </w:r>
            <w:r w:rsidR="00E73B68">
              <w:rPr>
                <w:rFonts w:asciiTheme="minorHAnsi" w:eastAsiaTheme="minorEastAsia" w:hAnsiTheme="minorHAnsi" w:cstheme="minorBidi"/>
                <w:caps w:val="0"/>
                <w:lang w:val="es-CL"/>
              </w:rPr>
              <w:tab/>
            </w:r>
            <w:r w:rsidR="00E73B68" w:rsidRPr="00DB5705">
              <w:rPr>
                <w:rStyle w:val="Hipervnculo"/>
                <w:rFonts w:cstheme="minorHAnsi"/>
              </w:rPr>
              <w:t>Aspectos Generales del Proceso</w:t>
            </w:r>
            <w:r w:rsidR="00E73B68">
              <w:rPr>
                <w:webHidden/>
              </w:rPr>
              <w:tab/>
            </w:r>
            <w:r w:rsidR="00E73B68">
              <w:rPr>
                <w:webHidden/>
              </w:rPr>
              <w:fldChar w:fldCharType="begin"/>
            </w:r>
            <w:r w:rsidR="00E73B68">
              <w:rPr>
                <w:webHidden/>
              </w:rPr>
              <w:instrText xml:space="preserve"> PAGEREF _Toc78839651 \h </w:instrText>
            </w:r>
            <w:r w:rsidR="00E73B68">
              <w:rPr>
                <w:webHidden/>
              </w:rPr>
            </w:r>
            <w:r w:rsidR="00E73B68">
              <w:rPr>
                <w:webHidden/>
              </w:rPr>
              <w:fldChar w:fldCharType="separate"/>
            </w:r>
            <w:r w:rsidR="00AC28E3">
              <w:rPr>
                <w:webHidden/>
              </w:rPr>
              <w:t>11</w:t>
            </w:r>
            <w:r w:rsidR="00E73B68">
              <w:rPr>
                <w:webHidden/>
              </w:rPr>
              <w:fldChar w:fldCharType="end"/>
            </w:r>
          </w:hyperlink>
        </w:p>
        <w:p w14:paraId="7F98052F" w14:textId="44910993" w:rsidR="00E73B68" w:rsidRDefault="000F5087">
          <w:pPr>
            <w:pStyle w:val="TDC2"/>
            <w:rPr>
              <w:rFonts w:asciiTheme="minorHAnsi" w:eastAsiaTheme="minorEastAsia" w:hAnsiTheme="minorHAnsi" w:cstheme="minorBidi"/>
              <w:noProof/>
              <w:sz w:val="22"/>
              <w:szCs w:val="22"/>
            </w:rPr>
          </w:pPr>
          <w:hyperlink w:anchor="_Toc78839652" w:history="1">
            <w:r w:rsidR="00E73B68" w:rsidRPr="00DB5705">
              <w:rPr>
                <w:rStyle w:val="Hipervnculo"/>
                <w:rFonts w:cstheme="minorHAnsi"/>
                <w:noProof/>
              </w:rPr>
              <w:t>3.1.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Objetivos</w:t>
            </w:r>
            <w:r w:rsidR="00E73B68">
              <w:rPr>
                <w:noProof/>
                <w:webHidden/>
              </w:rPr>
              <w:tab/>
            </w:r>
            <w:r w:rsidR="00E73B68">
              <w:rPr>
                <w:noProof/>
                <w:webHidden/>
              </w:rPr>
              <w:fldChar w:fldCharType="begin"/>
            </w:r>
            <w:r w:rsidR="00E73B68">
              <w:rPr>
                <w:noProof/>
                <w:webHidden/>
              </w:rPr>
              <w:instrText xml:space="preserve"> PAGEREF _Toc78839652 \h </w:instrText>
            </w:r>
            <w:r w:rsidR="00E73B68">
              <w:rPr>
                <w:noProof/>
                <w:webHidden/>
              </w:rPr>
            </w:r>
            <w:r w:rsidR="00E73B68">
              <w:rPr>
                <w:noProof/>
                <w:webHidden/>
              </w:rPr>
              <w:fldChar w:fldCharType="separate"/>
            </w:r>
            <w:r w:rsidR="00AC28E3">
              <w:rPr>
                <w:noProof/>
                <w:webHidden/>
              </w:rPr>
              <w:t>11</w:t>
            </w:r>
            <w:r w:rsidR="00E73B68">
              <w:rPr>
                <w:noProof/>
                <w:webHidden/>
              </w:rPr>
              <w:fldChar w:fldCharType="end"/>
            </w:r>
          </w:hyperlink>
        </w:p>
        <w:p w14:paraId="060BEA11" w14:textId="44CC88C6" w:rsidR="00E73B68" w:rsidRDefault="000F5087">
          <w:pPr>
            <w:pStyle w:val="TDC2"/>
            <w:rPr>
              <w:rFonts w:asciiTheme="minorHAnsi" w:eastAsiaTheme="minorEastAsia" w:hAnsiTheme="minorHAnsi" w:cstheme="minorBidi"/>
              <w:noProof/>
              <w:sz w:val="22"/>
              <w:szCs w:val="22"/>
            </w:rPr>
          </w:pPr>
          <w:hyperlink w:anchor="_Toc78839653" w:history="1">
            <w:r w:rsidR="00E73B68" w:rsidRPr="00DB5705">
              <w:rPr>
                <w:rStyle w:val="Hipervnculo"/>
                <w:rFonts w:cstheme="minorHAnsi"/>
                <w:noProof/>
              </w:rPr>
              <w:t>3.2.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Desarrollo y resultados de los estudios de valorización</w:t>
            </w:r>
            <w:r w:rsidR="00E73B68">
              <w:rPr>
                <w:noProof/>
                <w:webHidden/>
              </w:rPr>
              <w:tab/>
            </w:r>
            <w:r w:rsidR="00E73B68">
              <w:rPr>
                <w:noProof/>
                <w:webHidden/>
              </w:rPr>
              <w:fldChar w:fldCharType="begin"/>
            </w:r>
            <w:r w:rsidR="00E73B68">
              <w:rPr>
                <w:noProof/>
                <w:webHidden/>
              </w:rPr>
              <w:instrText xml:space="preserve"> PAGEREF _Toc78839653 \h </w:instrText>
            </w:r>
            <w:r w:rsidR="00E73B68">
              <w:rPr>
                <w:noProof/>
                <w:webHidden/>
              </w:rPr>
            </w:r>
            <w:r w:rsidR="00E73B68">
              <w:rPr>
                <w:noProof/>
                <w:webHidden/>
              </w:rPr>
              <w:fldChar w:fldCharType="separate"/>
            </w:r>
            <w:r w:rsidR="00AC28E3">
              <w:rPr>
                <w:noProof/>
                <w:webHidden/>
              </w:rPr>
              <w:t>11</w:t>
            </w:r>
            <w:r w:rsidR="00E73B68">
              <w:rPr>
                <w:noProof/>
                <w:webHidden/>
              </w:rPr>
              <w:fldChar w:fldCharType="end"/>
            </w:r>
          </w:hyperlink>
        </w:p>
        <w:p w14:paraId="121F49BF" w14:textId="453CDD0B" w:rsidR="00E73B68" w:rsidRDefault="000F5087">
          <w:pPr>
            <w:pStyle w:val="TDC2"/>
            <w:rPr>
              <w:rFonts w:asciiTheme="minorHAnsi" w:eastAsiaTheme="minorEastAsia" w:hAnsiTheme="minorHAnsi" w:cstheme="minorBidi"/>
              <w:noProof/>
              <w:sz w:val="22"/>
              <w:szCs w:val="22"/>
            </w:rPr>
          </w:pPr>
          <w:hyperlink w:anchor="_Toc78839654" w:history="1">
            <w:r w:rsidR="00E73B68" w:rsidRPr="00DB5705">
              <w:rPr>
                <w:rStyle w:val="Hipervnculo"/>
                <w:rFonts w:cstheme="minorHAnsi"/>
                <w:noProof/>
              </w:rPr>
              <w:t>3.3.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Identificación de los Sistemas de Transmisión</w:t>
            </w:r>
            <w:r w:rsidR="00E73B68">
              <w:rPr>
                <w:noProof/>
                <w:webHidden/>
              </w:rPr>
              <w:tab/>
            </w:r>
            <w:r w:rsidR="00E73B68">
              <w:rPr>
                <w:noProof/>
                <w:webHidden/>
              </w:rPr>
              <w:fldChar w:fldCharType="begin"/>
            </w:r>
            <w:r w:rsidR="00E73B68">
              <w:rPr>
                <w:noProof/>
                <w:webHidden/>
              </w:rPr>
              <w:instrText xml:space="preserve"> PAGEREF _Toc78839654 \h </w:instrText>
            </w:r>
            <w:r w:rsidR="00E73B68">
              <w:rPr>
                <w:noProof/>
                <w:webHidden/>
              </w:rPr>
            </w:r>
            <w:r w:rsidR="00E73B68">
              <w:rPr>
                <w:noProof/>
                <w:webHidden/>
              </w:rPr>
              <w:fldChar w:fldCharType="separate"/>
            </w:r>
            <w:r w:rsidR="00AC28E3">
              <w:rPr>
                <w:noProof/>
                <w:webHidden/>
              </w:rPr>
              <w:t>12</w:t>
            </w:r>
            <w:r w:rsidR="00E73B68">
              <w:rPr>
                <w:noProof/>
                <w:webHidden/>
              </w:rPr>
              <w:fldChar w:fldCharType="end"/>
            </w:r>
          </w:hyperlink>
        </w:p>
        <w:p w14:paraId="555CE75F" w14:textId="4315A43F" w:rsidR="00E73B68" w:rsidRDefault="000F5087">
          <w:pPr>
            <w:pStyle w:val="TDC2"/>
            <w:rPr>
              <w:rFonts w:asciiTheme="minorHAnsi" w:eastAsiaTheme="minorEastAsia" w:hAnsiTheme="minorHAnsi" w:cstheme="minorBidi"/>
              <w:noProof/>
              <w:sz w:val="22"/>
              <w:szCs w:val="22"/>
            </w:rPr>
          </w:pPr>
          <w:hyperlink w:anchor="_Toc78839655" w:history="1">
            <w:r w:rsidR="00E73B68" w:rsidRPr="00DB5705">
              <w:rPr>
                <w:rStyle w:val="Hipervnculo"/>
                <w:rFonts w:cstheme="minorHAnsi"/>
                <w:noProof/>
              </w:rPr>
              <w:t>3.4.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Antecedentes considerados</w:t>
            </w:r>
            <w:r w:rsidR="00E73B68">
              <w:rPr>
                <w:noProof/>
                <w:webHidden/>
              </w:rPr>
              <w:tab/>
            </w:r>
            <w:r w:rsidR="00E73B68">
              <w:rPr>
                <w:noProof/>
                <w:webHidden/>
              </w:rPr>
              <w:fldChar w:fldCharType="begin"/>
            </w:r>
            <w:r w:rsidR="00E73B68">
              <w:rPr>
                <w:noProof/>
                <w:webHidden/>
              </w:rPr>
              <w:instrText xml:space="preserve"> PAGEREF _Toc78839655 \h </w:instrText>
            </w:r>
            <w:r w:rsidR="00E73B68">
              <w:rPr>
                <w:noProof/>
                <w:webHidden/>
              </w:rPr>
            </w:r>
            <w:r w:rsidR="00E73B68">
              <w:rPr>
                <w:noProof/>
                <w:webHidden/>
              </w:rPr>
              <w:fldChar w:fldCharType="separate"/>
            </w:r>
            <w:r w:rsidR="00AC28E3">
              <w:rPr>
                <w:noProof/>
                <w:webHidden/>
              </w:rPr>
              <w:t>13</w:t>
            </w:r>
            <w:r w:rsidR="00E73B68">
              <w:rPr>
                <w:noProof/>
                <w:webHidden/>
              </w:rPr>
              <w:fldChar w:fldCharType="end"/>
            </w:r>
          </w:hyperlink>
        </w:p>
        <w:p w14:paraId="6825102F" w14:textId="411630D9" w:rsidR="00E73B68" w:rsidRDefault="000F5087">
          <w:pPr>
            <w:pStyle w:val="TDC2"/>
            <w:rPr>
              <w:rFonts w:asciiTheme="minorHAnsi" w:eastAsiaTheme="minorEastAsia" w:hAnsiTheme="minorHAnsi" w:cstheme="minorBidi"/>
              <w:noProof/>
              <w:sz w:val="22"/>
              <w:szCs w:val="22"/>
            </w:rPr>
          </w:pPr>
          <w:hyperlink w:anchor="_Toc78839656" w:history="1">
            <w:r w:rsidR="00E73B68" w:rsidRPr="00DB5705">
              <w:rPr>
                <w:rStyle w:val="Hipervnculo"/>
                <w:rFonts w:cstheme="minorHAnsi"/>
                <w:noProof/>
              </w:rPr>
              <w:t>3.5.</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Determinación del V.A.T.T.</w:t>
            </w:r>
            <w:r w:rsidR="00E73B68">
              <w:rPr>
                <w:noProof/>
                <w:webHidden/>
              </w:rPr>
              <w:tab/>
            </w:r>
            <w:r w:rsidR="00E73B68">
              <w:rPr>
                <w:noProof/>
                <w:webHidden/>
              </w:rPr>
              <w:fldChar w:fldCharType="begin"/>
            </w:r>
            <w:r w:rsidR="00E73B68">
              <w:rPr>
                <w:noProof/>
                <w:webHidden/>
              </w:rPr>
              <w:instrText xml:space="preserve"> PAGEREF _Toc78839656 \h </w:instrText>
            </w:r>
            <w:r w:rsidR="00E73B68">
              <w:rPr>
                <w:noProof/>
                <w:webHidden/>
              </w:rPr>
            </w:r>
            <w:r w:rsidR="00E73B68">
              <w:rPr>
                <w:noProof/>
                <w:webHidden/>
              </w:rPr>
              <w:fldChar w:fldCharType="separate"/>
            </w:r>
            <w:r w:rsidR="00AC28E3">
              <w:rPr>
                <w:noProof/>
                <w:webHidden/>
              </w:rPr>
              <w:t>14</w:t>
            </w:r>
            <w:r w:rsidR="00E73B68">
              <w:rPr>
                <w:noProof/>
                <w:webHidden/>
              </w:rPr>
              <w:fldChar w:fldCharType="end"/>
            </w:r>
          </w:hyperlink>
        </w:p>
        <w:p w14:paraId="70EAD1C2" w14:textId="03ECDD17" w:rsidR="00E73B68" w:rsidRDefault="000F5087">
          <w:pPr>
            <w:pStyle w:val="TDC3"/>
            <w:rPr>
              <w:rFonts w:asciiTheme="minorHAnsi" w:eastAsiaTheme="minorEastAsia" w:hAnsiTheme="minorHAnsi" w:cstheme="minorBidi"/>
              <w:noProof/>
              <w:sz w:val="22"/>
              <w:szCs w:val="22"/>
            </w:rPr>
          </w:pPr>
          <w:hyperlink w:anchor="_Toc78839657" w:history="1">
            <w:r w:rsidR="00E73B68" w:rsidRPr="00DB5705">
              <w:rPr>
                <w:rStyle w:val="Hipervnculo"/>
                <w:rFonts w:cstheme="minorHAnsi"/>
                <w:noProof/>
                <w:lang w:val="es-ES"/>
              </w:rPr>
              <w:t>3.5.1.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Definición del V.A.T.T.</w:t>
            </w:r>
            <w:r w:rsidR="00E73B68">
              <w:rPr>
                <w:noProof/>
                <w:webHidden/>
              </w:rPr>
              <w:tab/>
            </w:r>
            <w:r w:rsidR="00E73B68">
              <w:rPr>
                <w:noProof/>
                <w:webHidden/>
              </w:rPr>
              <w:fldChar w:fldCharType="begin"/>
            </w:r>
            <w:r w:rsidR="00E73B68">
              <w:rPr>
                <w:noProof/>
                <w:webHidden/>
              </w:rPr>
              <w:instrText xml:space="preserve"> PAGEREF _Toc78839657 \h </w:instrText>
            </w:r>
            <w:r w:rsidR="00E73B68">
              <w:rPr>
                <w:noProof/>
                <w:webHidden/>
              </w:rPr>
            </w:r>
            <w:r w:rsidR="00E73B68">
              <w:rPr>
                <w:noProof/>
                <w:webHidden/>
              </w:rPr>
              <w:fldChar w:fldCharType="separate"/>
            </w:r>
            <w:r w:rsidR="00AC28E3">
              <w:rPr>
                <w:noProof/>
                <w:webHidden/>
              </w:rPr>
              <w:t>14</w:t>
            </w:r>
            <w:r w:rsidR="00E73B68">
              <w:rPr>
                <w:noProof/>
                <w:webHidden/>
              </w:rPr>
              <w:fldChar w:fldCharType="end"/>
            </w:r>
          </w:hyperlink>
        </w:p>
        <w:p w14:paraId="7B7DF4E3" w14:textId="2B90FFBA" w:rsidR="00E73B68" w:rsidRDefault="000F5087">
          <w:pPr>
            <w:pStyle w:val="TDC3"/>
            <w:rPr>
              <w:rFonts w:asciiTheme="minorHAnsi" w:eastAsiaTheme="minorEastAsia" w:hAnsiTheme="minorHAnsi" w:cstheme="minorBidi"/>
              <w:noProof/>
              <w:sz w:val="22"/>
              <w:szCs w:val="22"/>
            </w:rPr>
          </w:pPr>
          <w:hyperlink w:anchor="_Toc78839658" w:history="1">
            <w:r w:rsidR="00E73B68" w:rsidRPr="00DB5705">
              <w:rPr>
                <w:rStyle w:val="Hipervnculo"/>
                <w:rFonts w:cstheme="minorHAnsi"/>
                <w:noProof/>
                <w:lang w:val="es-ES"/>
              </w:rPr>
              <w:t>3.5.2.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Definición de tramo</w:t>
            </w:r>
            <w:r w:rsidR="00E73B68">
              <w:rPr>
                <w:noProof/>
                <w:webHidden/>
              </w:rPr>
              <w:tab/>
            </w:r>
            <w:r w:rsidR="00E73B68">
              <w:rPr>
                <w:noProof/>
                <w:webHidden/>
              </w:rPr>
              <w:fldChar w:fldCharType="begin"/>
            </w:r>
            <w:r w:rsidR="00E73B68">
              <w:rPr>
                <w:noProof/>
                <w:webHidden/>
              </w:rPr>
              <w:instrText xml:space="preserve"> PAGEREF _Toc78839658 \h </w:instrText>
            </w:r>
            <w:r w:rsidR="00E73B68">
              <w:rPr>
                <w:noProof/>
                <w:webHidden/>
              </w:rPr>
            </w:r>
            <w:r w:rsidR="00E73B68">
              <w:rPr>
                <w:noProof/>
                <w:webHidden/>
              </w:rPr>
              <w:fldChar w:fldCharType="separate"/>
            </w:r>
            <w:r w:rsidR="00AC28E3">
              <w:rPr>
                <w:noProof/>
                <w:webHidden/>
              </w:rPr>
              <w:t>15</w:t>
            </w:r>
            <w:r w:rsidR="00E73B68">
              <w:rPr>
                <w:noProof/>
                <w:webHidden/>
              </w:rPr>
              <w:fldChar w:fldCharType="end"/>
            </w:r>
          </w:hyperlink>
        </w:p>
        <w:p w14:paraId="2A289A95" w14:textId="03B019E5" w:rsidR="00E73B68" w:rsidRDefault="000F5087">
          <w:pPr>
            <w:pStyle w:val="TDC1"/>
            <w:rPr>
              <w:rFonts w:asciiTheme="minorHAnsi" w:eastAsiaTheme="minorEastAsia" w:hAnsiTheme="minorHAnsi" w:cstheme="minorBidi"/>
              <w:caps w:val="0"/>
              <w:lang w:val="es-CL"/>
            </w:rPr>
          </w:pPr>
          <w:hyperlink w:anchor="_Toc78839659" w:history="1">
            <w:r w:rsidR="00E73B68" w:rsidRPr="00DB5705">
              <w:rPr>
                <w:rStyle w:val="Hipervnculo"/>
                <w:rFonts w:cstheme="minorHAnsi"/>
              </w:rPr>
              <w:t>4.</w:t>
            </w:r>
            <w:r w:rsidR="00E73B68">
              <w:rPr>
                <w:rFonts w:asciiTheme="minorHAnsi" w:eastAsiaTheme="minorEastAsia" w:hAnsiTheme="minorHAnsi" w:cstheme="minorBidi"/>
                <w:caps w:val="0"/>
                <w:lang w:val="es-CL"/>
              </w:rPr>
              <w:tab/>
            </w:r>
            <w:r w:rsidR="00E73B68" w:rsidRPr="00DB5705">
              <w:rPr>
                <w:rStyle w:val="Hipervnculo"/>
                <w:rFonts w:cstheme="minorHAnsi"/>
              </w:rPr>
              <w:t>determinación del valor de inversión de las instalaciones</w:t>
            </w:r>
            <w:r w:rsidR="00E73B68">
              <w:rPr>
                <w:webHidden/>
              </w:rPr>
              <w:tab/>
            </w:r>
            <w:r w:rsidR="00E73B68">
              <w:rPr>
                <w:webHidden/>
              </w:rPr>
              <w:fldChar w:fldCharType="begin"/>
            </w:r>
            <w:r w:rsidR="00E73B68">
              <w:rPr>
                <w:webHidden/>
              </w:rPr>
              <w:instrText xml:space="preserve"> PAGEREF _Toc78839659 \h </w:instrText>
            </w:r>
            <w:r w:rsidR="00E73B68">
              <w:rPr>
                <w:webHidden/>
              </w:rPr>
            </w:r>
            <w:r w:rsidR="00E73B68">
              <w:rPr>
                <w:webHidden/>
              </w:rPr>
              <w:fldChar w:fldCharType="separate"/>
            </w:r>
            <w:r w:rsidR="00AC28E3">
              <w:rPr>
                <w:webHidden/>
              </w:rPr>
              <w:t>17</w:t>
            </w:r>
            <w:r w:rsidR="00E73B68">
              <w:rPr>
                <w:webHidden/>
              </w:rPr>
              <w:fldChar w:fldCharType="end"/>
            </w:r>
          </w:hyperlink>
        </w:p>
        <w:p w14:paraId="72BF122E" w14:textId="026F1F1C" w:rsidR="00E73B68" w:rsidRDefault="000F5087">
          <w:pPr>
            <w:pStyle w:val="TDC2"/>
            <w:rPr>
              <w:rFonts w:asciiTheme="minorHAnsi" w:eastAsiaTheme="minorEastAsia" w:hAnsiTheme="minorHAnsi" w:cstheme="minorBidi"/>
              <w:noProof/>
              <w:sz w:val="22"/>
              <w:szCs w:val="22"/>
            </w:rPr>
          </w:pPr>
          <w:hyperlink w:anchor="_Toc78839660" w:history="1">
            <w:r w:rsidR="00E73B68" w:rsidRPr="00DB5705">
              <w:rPr>
                <w:rStyle w:val="Hipervnculo"/>
                <w:rFonts w:cstheme="minorHAnsi"/>
                <w:noProof/>
              </w:rPr>
              <w:t>4.1.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Inventario de las instalaciones</w:t>
            </w:r>
            <w:r w:rsidR="00E73B68">
              <w:rPr>
                <w:noProof/>
                <w:webHidden/>
              </w:rPr>
              <w:tab/>
            </w:r>
            <w:r w:rsidR="00E73B68">
              <w:rPr>
                <w:noProof/>
                <w:webHidden/>
              </w:rPr>
              <w:fldChar w:fldCharType="begin"/>
            </w:r>
            <w:r w:rsidR="00E73B68">
              <w:rPr>
                <w:noProof/>
                <w:webHidden/>
              </w:rPr>
              <w:instrText xml:space="preserve"> PAGEREF _Toc78839660 \h </w:instrText>
            </w:r>
            <w:r w:rsidR="00E73B68">
              <w:rPr>
                <w:noProof/>
                <w:webHidden/>
              </w:rPr>
            </w:r>
            <w:r w:rsidR="00E73B68">
              <w:rPr>
                <w:noProof/>
                <w:webHidden/>
              </w:rPr>
              <w:fldChar w:fldCharType="separate"/>
            </w:r>
            <w:r w:rsidR="00AC28E3">
              <w:rPr>
                <w:noProof/>
                <w:webHidden/>
              </w:rPr>
              <w:t>17</w:t>
            </w:r>
            <w:r w:rsidR="00E73B68">
              <w:rPr>
                <w:noProof/>
                <w:webHidden/>
              </w:rPr>
              <w:fldChar w:fldCharType="end"/>
            </w:r>
          </w:hyperlink>
        </w:p>
        <w:p w14:paraId="27295690" w14:textId="07776DD3" w:rsidR="00E73B68" w:rsidRDefault="000F5087">
          <w:pPr>
            <w:pStyle w:val="TDC3"/>
            <w:rPr>
              <w:rFonts w:asciiTheme="minorHAnsi" w:eastAsiaTheme="minorEastAsia" w:hAnsiTheme="minorHAnsi" w:cstheme="minorBidi"/>
              <w:noProof/>
              <w:sz w:val="22"/>
              <w:szCs w:val="22"/>
            </w:rPr>
          </w:pPr>
          <w:hyperlink w:anchor="_Toc78839661" w:history="1">
            <w:r w:rsidR="00E73B68" w:rsidRPr="00DB5705">
              <w:rPr>
                <w:rStyle w:val="Hipervnculo"/>
                <w:rFonts w:cstheme="minorHAnsi"/>
                <w:caps/>
                <w:noProof/>
                <w:lang w:val="es-ES"/>
              </w:rPr>
              <w:t>4.1.1.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Revisión de la propiedad de las instalaciones</w:t>
            </w:r>
            <w:r w:rsidR="00E73B68">
              <w:rPr>
                <w:noProof/>
                <w:webHidden/>
              </w:rPr>
              <w:tab/>
            </w:r>
            <w:r w:rsidR="00E73B68">
              <w:rPr>
                <w:noProof/>
                <w:webHidden/>
              </w:rPr>
              <w:fldChar w:fldCharType="begin"/>
            </w:r>
            <w:r w:rsidR="00E73B68">
              <w:rPr>
                <w:noProof/>
                <w:webHidden/>
              </w:rPr>
              <w:instrText xml:space="preserve"> PAGEREF _Toc78839661 \h </w:instrText>
            </w:r>
            <w:r w:rsidR="00E73B68">
              <w:rPr>
                <w:noProof/>
                <w:webHidden/>
              </w:rPr>
            </w:r>
            <w:r w:rsidR="00E73B68">
              <w:rPr>
                <w:noProof/>
                <w:webHidden/>
              </w:rPr>
              <w:fldChar w:fldCharType="separate"/>
            </w:r>
            <w:r w:rsidR="00AC28E3">
              <w:rPr>
                <w:noProof/>
                <w:webHidden/>
              </w:rPr>
              <w:t>18</w:t>
            </w:r>
            <w:r w:rsidR="00E73B68">
              <w:rPr>
                <w:noProof/>
                <w:webHidden/>
              </w:rPr>
              <w:fldChar w:fldCharType="end"/>
            </w:r>
          </w:hyperlink>
        </w:p>
        <w:p w14:paraId="77EAA2DB" w14:textId="6C698211" w:rsidR="00E73B68" w:rsidRDefault="000F5087">
          <w:pPr>
            <w:pStyle w:val="TDC3"/>
            <w:rPr>
              <w:rFonts w:asciiTheme="minorHAnsi" w:eastAsiaTheme="minorEastAsia" w:hAnsiTheme="minorHAnsi" w:cstheme="minorBidi"/>
              <w:noProof/>
              <w:sz w:val="22"/>
              <w:szCs w:val="22"/>
            </w:rPr>
          </w:pPr>
          <w:hyperlink w:anchor="_Toc78839662" w:history="1">
            <w:r w:rsidR="00E73B68" w:rsidRPr="00DB5705">
              <w:rPr>
                <w:rStyle w:val="Hipervnculo"/>
                <w:rFonts w:cstheme="minorHAnsi"/>
                <w:caps/>
                <w:noProof/>
                <w:lang w:val="es-ES"/>
              </w:rPr>
              <w:t>4.1.2.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Revisión de instalaciones de obras nuevas y de obras de ampliación</w:t>
            </w:r>
            <w:r w:rsidR="00E73B68">
              <w:rPr>
                <w:noProof/>
                <w:webHidden/>
              </w:rPr>
              <w:tab/>
            </w:r>
            <w:r w:rsidR="00E73B68">
              <w:rPr>
                <w:noProof/>
                <w:webHidden/>
              </w:rPr>
              <w:fldChar w:fldCharType="begin"/>
            </w:r>
            <w:r w:rsidR="00E73B68">
              <w:rPr>
                <w:noProof/>
                <w:webHidden/>
              </w:rPr>
              <w:instrText xml:space="preserve"> PAGEREF _Toc78839662 \h </w:instrText>
            </w:r>
            <w:r w:rsidR="00E73B68">
              <w:rPr>
                <w:noProof/>
                <w:webHidden/>
              </w:rPr>
            </w:r>
            <w:r w:rsidR="00E73B68">
              <w:rPr>
                <w:noProof/>
                <w:webHidden/>
              </w:rPr>
              <w:fldChar w:fldCharType="separate"/>
            </w:r>
            <w:r w:rsidR="00AC28E3">
              <w:rPr>
                <w:noProof/>
                <w:webHidden/>
              </w:rPr>
              <w:t>18</w:t>
            </w:r>
            <w:r w:rsidR="00E73B68">
              <w:rPr>
                <w:noProof/>
                <w:webHidden/>
              </w:rPr>
              <w:fldChar w:fldCharType="end"/>
            </w:r>
          </w:hyperlink>
        </w:p>
        <w:p w14:paraId="7F76B5DF" w14:textId="3FE18E6B" w:rsidR="00E73B68" w:rsidRDefault="000F5087">
          <w:pPr>
            <w:pStyle w:val="TDC3"/>
            <w:rPr>
              <w:rFonts w:asciiTheme="minorHAnsi" w:eastAsiaTheme="minorEastAsia" w:hAnsiTheme="minorHAnsi" w:cstheme="minorBidi"/>
              <w:noProof/>
              <w:sz w:val="22"/>
              <w:szCs w:val="22"/>
            </w:rPr>
          </w:pPr>
          <w:hyperlink w:anchor="_Toc78839663" w:history="1">
            <w:r w:rsidR="00E73B68" w:rsidRPr="00DB5705">
              <w:rPr>
                <w:rStyle w:val="Hipervnculo"/>
                <w:rFonts w:cstheme="minorHAnsi"/>
                <w:caps/>
                <w:noProof/>
                <w:lang w:val="es-ES"/>
              </w:rPr>
              <w:t>4.1.3.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Revisión de inventario de las instalaciones</w:t>
            </w:r>
            <w:r w:rsidR="00E73B68">
              <w:rPr>
                <w:noProof/>
                <w:webHidden/>
              </w:rPr>
              <w:tab/>
            </w:r>
            <w:r w:rsidR="00E73B68">
              <w:rPr>
                <w:noProof/>
                <w:webHidden/>
              </w:rPr>
              <w:fldChar w:fldCharType="begin"/>
            </w:r>
            <w:r w:rsidR="00E73B68">
              <w:rPr>
                <w:noProof/>
                <w:webHidden/>
              </w:rPr>
              <w:instrText xml:space="preserve"> PAGEREF _Toc78839663 \h </w:instrText>
            </w:r>
            <w:r w:rsidR="00E73B68">
              <w:rPr>
                <w:noProof/>
                <w:webHidden/>
              </w:rPr>
            </w:r>
            <w:r w:rsidR="00E73B68">
              <w:rPr>
                <w:noProof/>
                <w:webHidden/>
              </w:rPr>
              <w:fldChar w:fldCharType="separate"/>
            </w:r>
            <w:r w:rsidR="00AC28E3">
              <w:rPr>
                <w:noProof/>
                <w:webHidden/>
              </w:rPr>
              <w:t>20</w:t>
            </w:r>
            <w:r w:rsidR="00E73B68">
              <w:rPr>
                <w:noProof/>
                <w:webHidden/>
              </w:rPr>
              <w:fldChar w:fldCharType="end"/>
            </w:r>
          </w:hyperlink>
        </w:p>
        <w:p w14:paraId="082C3835" w14:textId="5C4C24DE" w:rsidR="00E73B68" w:rsidRDefault="000F5087">
          <w:pPr>
            <w:pStyle w:val="TDC3"/>
            <w:rPr>
              <w:rFonts w:asciiTheme="minorHAnsi" w:eastAsiaTheme="minorEastAsia" w:hAnsiTheme="minorHAnsi" w:cstheme="minorBidi"/>
              <w:noProof/>
              <w:sz w:val="22"/>
              <w:szCs w:val="22"/>
            </w:rPr>
          </w:pPr>
          <w:hyperlink w:anchor="_Toc78839664" w:history="1">
            <w:r w:rsidR="00E73B68" w:rsidRPr="00DB5705">
              <w:rPr>
                <w:rStyle w:val="Hipervnculo"/>
                <w:rFonts w:cstheme="minorHAnsi"/>
                <w:caps/>
                <w:noProof/>
                <w:lang w:val="es-ES"/>
              </w:rPr>
              <w:t>4.1.4.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Revisión de características técnicas de las instalaciones</w:t>
            </w:r>
            <w:r w:rsidR="00E73B68">
              <w:rPr>
                <w:noProof/>
                <w:webHidden/>
              </w:rPr>
              <w:tab/>
            </w:r>
            <w:r w:rsidR="00E73B68">
              <w:rPr>
                <w:noProof/>
                <w:webHidden/>
              </w:rPr>
              <w:fldChar w:fldCharType="begin"/>
            </w:r>
            <w:r w:rsidR="00E73B68">
              <w:rPr>
                <w:noProof/>
                <w:webHidden/>
              </w:rPr>
              <w:instrText xml:space="preserve"> PAGEREF _Toc78839664 \h </w:instrText>
            </w:r>
            <w:r w:rsidR="00E73B68">
              <w:rPr>
                <w:noProof/>
                <w:webHidden/>
              </w:rPr>
            </w:r>
            <w:r w:rsidR="00E73B68">
              <w:rPr>
                <w:noProof/>
                <w:webHidden/>
              </w:rPr>
              <w:fldChar w:fldCharType="separate"/>
            </w:r>
            <w:r w:rsidR="00AC28E3">
              <w:rPr>
                <w:noProof/>
                <w:webHidden/>
              </w:rPr>
              <w:t>20</w:t>
            </w:r>
            <w:r w:rsidR="00E73B68">
              <w:rPr>
                <w:noProof/>
                <w:webHidden/>
              </w:rPr>
              <w:fldChar w:fldCharType="end"/>
            </w:r>
          </w:hyperlink>
        </w:p>
        <w:p w14:paraId="2374F70A" w14:textId="608DB61A" w:rsidR="00E73B68" w:rsidRDefault="000F5087">
          <w:pPr>
            <w:pStyle w:val="TDC2"/>
            <w:rPr>
              <w:rFonts w:asciiTheme="minorHAnsi" w:eastAsiaTheme="minorEastAsia" w:hAnsiTheme="minorHAnsi" w:cstheme="minorBidi"/>
              <w:noProof/>
              <w:sz w:val="22"/>
              <w:szCs w:val="22"/>
            </w:rPr>
          </w:pPr>
          <w:hyperlink w:anchor="_Toc78839665" w:history="1">
            <w:r w:rsidR="00E73B68" w:rsidRPr="00DB5705">
              <w:rPr>
                <w:rStyle w:val="Hipervnculo"/>
                <w:rFonts w:cstheme="minorHAnsi"/>
                <w:noProof/>
              </w:rPr>
              <w:t>4.2.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Calificación de las instalaciones</w:t>
            </w:r>
            <w:r w:rsidR="00E73B68">
              <w:rPr>
                <w:noProof/>
                <w:webHidden/>
              </w:rPr>
              <w:tab/>
            </w:r>
            <w:r w:rsidR="00E73B68">
              <w:rPr>
                <w:noProof/>
                <w:webHidden/>
              </w:rPr>
              <w:fldChar w:fldCharType="begin"/>
            </w:r>
            <w:r w:rsidR="00E73B68">
              <w:rPr>
                <w:noProof/>
                <w:webHidden/>
              </w:rPr>
              <w:instrText xml:space="preserve"> PAGEREF _Toc78839665 \h </w:instrText>
            </w:r>
            <w:r w:rsidR="00E73B68">
              <w:rPr>
                <w:noProof/>
                <w:webHidden/>
              </w:rPr>
            </w:r>
            <w:r w:rsidR="00E73B68">
              <w:rPr>
                <w:noProof/>
                <w:webHidden/>
              </w:rPr>
              <w:fldChar w:fldCharType="separate"/>
            </w:r>
            <w:r w:rsidR="00AC28E3">
              <w:rPr>
                <w:noProof/>
                <w:webHidden/>
              </w:rPr>
              <w:t>20</w:t>
            </w:r>
            <w:r w:rsidR="00E73B68">
              <w:rPr>
                <w:noProof/>
                <w:webHidden/>
              </w:rPr>
              <w:fldChar w:fldCharType="end"/>
            </w:r>
          </w:hyperlink>
        </w:p>
        <w:p w14:paraId="5935ED6F" w14:textId="2898A39F" w:rsidR="00E73B68" w:rsidRDefault="000F5087">
          <w:pPr>
            <w:pStyle w:val="TDC2"/>
            <w:rPr>
              <w:rFonts w:asciiTheme="minorHAnsi" w:eastAsiaTheme="minorEastAsia" w:hAnsiTheme="minorHAnsi" w:cstheme="minorBidi"/>
              <w:noProof/>
              <w:sz w:val="22"/>
              <w:szCs w:val="22"/>
            </w:rPr>
          </w:pPr>
          <w:hyperlink w:anchor="_Toc78839666" w:history="1">
            <w:r w:rsidR="00E73B68" w:rsidRPr="00DB5705">
              <w:rPr>
                <w:rStyle w:val="Hipervnculo"/>
                <w:rFonts w:cstheme="minorHAnsi"/>
                <w:noProof/>
              </w:rPr>
              <w:t>4.3.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Costos unitarios de equipos y materiales</w:t>
            </w:r>
            <w:r w:rsidR="00E73B68">
              <w:rPr>
                <w:noProof/>
                <w:webHidden/>
              </w:rPr>
              <w:tab/>
            </w:r>
            <w:r w:rsidR="00E73B68">
              <w:rPr>
                <w:noProof/>
                <w:webHidden/>
              </w:rPr>
              <w:fldChar w:fldCharType="begin"/>
            </w:r>
            <w:r w:rsidR="00E73B68">
              <w:rPr>
                <w:noProof/>
                <w:webHidden/>
              </w:rPr>
              <w:instrText xml:space="preserve"> PAGEREF _Toc78839666 \h </w:instrText>
            </w:r>
            <w:r w:rsidR="00E73B68">
              <w:rPr>
                <w:noProof/>
                <w:webHidden/>
              </w:rPr>
            </w:r>
            <w:r w:rsidR="00E73B68">
              <w:rPr>
                <w:noProof/>
                <w:webHidden/>
              </w:rPr>
              <w:fldChar w:fldCharType="separate"/>
            </w:r>
            <w:r w:rsidR="00AC28E3">
              <w:rPr>
                <w:noProof/>
                <w:webHidden/>
              </w:rPr>
              <w:t>22</w:t>
            </w:r>
            <w:r w:rsidR="00E73B68">
              <w:rPr>
                <w:noProof/>
                <w:webHidden/>
              </w:rPr>
              <w:fldChar w:fldCharType="end"/>
            </w:r>
          </w:hyperlink>
        </w:p>
        <w:p w14:paraId="04E29B03" w14:textId="11407413" w:rsidR="00E73B68" w:rsidRDefault="000F5087">
          <w:pPr>
            <w:pStyle w:val="TDC3"/>
            <w:rPr>
              <w:rFonts w:asciiTheme="minorHAnsi" w:eastAsiaTheme="minorEastAsia" w:hAnsiTheme="minorHAnsi" w:cstheme="minorBidi"/>
              <w:noProof/>
              <w:sz w:val="22"/>
              <w:szCs w:val="22"/>
            </w:rPr>
          </w:pPr>
          <w:hyperlink w:anchor="_Toc78839667" w:history="1">
            <w:r w:rsidR="00E73B68" w:rsidRPr="00DB5705">
              <w:rPr>
                <w:rStyle w:val="Hipervnculo"/>
                <w:rFonts w:cstheme="minorHAnsi"/>
                <w:caps/>
                <w:noProof/>
                <w:lang w:val="es-ES"/>
              </w:rPr>
              <w:t>4.3.1.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Antecedentes de costos unitarios</w:t>
            </w:r>
            <w:r w:rsidR="00E73B68">
              <w:rPr>
                <w:noProof/>
                <w:webHidden/>
              </w:rPr>
              <w:tab/>
            </w:r>
            <w:r w:rsidR="00E73B68">
              <w:rPr>
                <w:noProof/>
                <w:webHidden/>
              </w:rPr>
              <w:fldChar w:fldCharType="begin"/>
            </w:r>
            <w:r w:rsidR="00E73B68">
              <w:rPr>
                <w:noProof/>
                <w:webHidden/>
              </w:rPr>
              <w:instrText xml:space="preserve"> PAGEREF _Toc78839667 \h </w:instrText>
            </w:r>
            <w:r w:rsidR="00E73B68">
              <w:rPr>
                <w:noProof/>
                <w:webHidden/>
              </w:rPr>
            </w:r>
            <w:r w:rsidR="00E73B68">
              <w:rPr>
                <w:noProof/>
                <w:webHidden/>
              </w:rPr>
              <w:fldChar w:fldCharType="separate"/>
            </w:r>
            <w:r w:rsidR="00AC28E3">
              <w:rPr>
                <w:noProof/>
                <w:webHidden/>
              </w:rPr>
              <w:t>22</w:t>
            </w:r>
            <w:r w:rsidR="00E73B68">
              <w:rPr>
                <w:noProof/>
                <w:webHidden/>
              </w:rPr>
              <w:fldChar w:fldCharType="end"/>
            </w:r>
          </w:hyperlink>
        </w:p>
        <w:p w14:paraId="046173D9" w14:textId="6EE77DF5" w:rsidR="00E73B68" w:rsidRDefault="000F5087">
          <w:pPr>
            <w:pStyle w:val="TDC3"/>
            <w:rPr>
              <w:rFonts w:asciiTheme="minorHAnsi" w:eastAsiaTheme="minorEastAsia" w:hAnsiTheme="minorHAnsi" w:cstheme="minorBidi"/>
              <w:noProof/>
              <w:sz w:val="22"/>
              <w:szCs w:val="22"/>
            </w:rPr>
          </w:pPr>
          <w:hyperlink w:anchor="_Toc78839668" w:history="1">
            <w:r w:rsidR="00E73B68" w:rsidRPr="00DB5705">
              <w:rPr>
                <w:rStyle w:val="Hipervnculo"/>
                <w:rFonts w:cstheme="minorHAnsi"/>
                <w:caps/>
                <w:noProof/>
                <w:lang w:val="es-ES"/>
              </w:rPr>
              <w:t>4.3.2.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Caracterización de equipos y materiales</w:t>
            </w:r>
            <w:r w:rsidR="00E73B68">
              <w:rPr>
                <w:noProof/>
                <w:webHidden/>
              </w:rPr>
              <w:tab/>
            </w:r>
            <w:r w:rsidR="00E73B68">
              <w:rPr>
                <w:noProof/>
                <w:webHidden/>
              </w:rPr>
              <w:fldChar w:fldCharType="begin"/>
            </w:r>
            <w:r w:rsidR="00E73B68">
              <w:rPr>
                <w:noProof/>
                <w:webHidden/>
              </w:rPr>
              <w:instrText xml:space="preserve"> PAGEREF _Toc78839668 \h </w:instrText>
            </w:r>
            <w:r w:rsidR="00E73B68">
              <w:rPr>
                <w:noProof/>
                <w:webHidden/>
              </w:rPr>
            </w:r>
            <w:r w:rsidR="00E73B68">
              <w:rPr>
                <w:noProof/>
                <w:webHidden/>
              </w:rPr>
              <w:fldChar w:fldCharType="separate"/>
            </w:r>
            <w:r w:rsidR="00AC28E3">
              <w:rPr>
                <w:noProof/>
                <w:webHidden/>
              </w:rPr>
              <w:t>25</w:t>
            </w:r>
            <w:r w:rsidR="00E73B68">
              <w:rPr>
                <w:noProof/>
                <w:webHidden/>
              </w:rPr>
              <w:fldChar w:fldCharType="end"/>
            </w:r>
          </w:hyperlink>
        </w:p>
        <w:p w14:paraId="29A5F053" w14:textId="1AB76A3F" w:rsidR="00E73B68" w:rsidRDefault="000F5087">
          <w:pPr>
            <w:pStyle w:val="TDC3"/>
            <w:rPr>
              <w:rFonts w:asciiTheme="minorHAnsi" w:eastAsiaTheme="minorEastAsia" w:hAnsiTheme="minorHAnsi" w:cstheme="minorBidi"/>
              <w:noProof/>
              <w:sz w:val="22"/>
              <w:szCs w:val="22"/>
            </w:rPr>
          </w:pPr>
          <w:hyperlink w:anchor="_Toc78839669" w:history="1">
            <w:r w:rsidR="00E73B68" w:rsidRPr="00DB5705">
              <w:rPr>
                <w:rStyle w:val="Hipervnculo"/>
                <w:rFonts w:cstheme="minorHAnsi"/>
                <w:caps/>
                <w:noProof/>
                <w:lang w:val="es-ES"/>
              </w:rPr>
              <w:t>4.3.3.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Determinación de costos unitarios de equipos y materiales</w:t>
            </w:r>
            <w:r w:rsidR="00E73B68">
              <w:rPr>
                <w:noProof/>
                <w:webHidden/>
              </w:rPr>
              <w:tab/>
            </w:r>
            <w:r w:rsidR="00E73B68">
              <w:rPr>
                <w:noProof/>
                <w:webHidden/>
              </w:rPr>
              <w:fldChar w:fldCharType="begin"/>
            </w:r>
            <w:r w:rsidR="00E73B68">
              <w:rPr>
                <w:noProof/>
                <w:webHidden/>
              </w:rPr>
              <w:instrText xml:space="preserve"> PAGEREF _Toc78839669 \h </w:instrText>
            </w:r>
            <w:r w:rsidR="00E73B68">
              <w:rPr>
                <w:noProof/>
                <w:webHidden/>
              </w:rPr>
            </w:r>
            <w:r w:rsidR="00E73B68">
              <w:rPr>
                <w:noProof/>
                <w:webHidden/>
              </w:rPr>
              <w:fldChar w:fldCharType="separate"/>
            </w:r>
            <w:r w:rsidR="00AC28E3">
              <w:rPr>
                <w:noProof/>
                <w:webHidden/>
              </w:rPr>
              <w:t>25</w:t>
            </w:r>
            <w:r w:rsidR="00E73B68">
              <w:rPr>
                <w:noProof/>
                <w:webHidden/>
              </w:rPr>
              <w:fldChar w:fldCharType="end"/>
            </w:r>
          </w:hyperlink>
        </w:p>
        <w:p w14:paraId="5E01653C" w14:textId="35D3232C" w:rsidR="00E73B68" w:rsidRDefault="000F5087">
          <w:pPr>
            <w:pStyle w:val="TDC3"/>
            <w:rPr>
              <w:rFonts w:asciiTheme="minorHAnsi" w:eastAsiaTheme="minorEastAsia" w:hAnsiTheme="minorHAnsi" w:cstheme="minorBidi"/>
              <w:noProof/>
              <w:sz w:val="22"/>
              <w:szCs w:val="22"/>
            </w:rPr>
          </w:pPr>
          <w:hyperlink w:anchor="_Toc78839670" w:history="1">
            <w:r w:rsidR="00E73B68" w:rsidRPr="00DB5705">
              <w:rPr>
                <w:rStyle w:val="Hipervnculo"/>
                <w:rFonts w:cstheme="minorHAnsi"/>
                <w:caps/>
                <w:noProof/>
                <w:lang w:val="es-ES"/>
              </w:rPr>
              <w:t>4.3.4.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Ajuste de costos unitarios</w:t>
            </w:r>
            <w:r w:rsidR="00E73B68">
              <w:rPr>
                <w:noProof/>
                <w:webHidden/>
              </w:rPr>
              <w:tab/>
            </w:r>
            <w:r w:rsidR="00E73B68">
              <w:rPr>
                <w:noProof/>
                <w:webHidden/>
              </w:rPr>
              <w:fldChar w:fldCharType="begin"/>
            </w:r>
            <w:r w:rsidR="00E73B68">
              <w:rPr>
                <w:noProof/>
                <w:webHidden/>
              </w:rPr>
              <w:instrText xml:space="preserve"> PAGEREF _Toc78839670 \h </w:instrText>
            </w:r>
            <w:r w:rsidR="00E73B68">
              <w:rPr>
                <w:noProof/>
                <w:webHidden/>
              </w:rPr>
            </w:r>
            <w:r w:rsidR="00E73B68">
              <w:rPr>
                <w:noProof/>
                <w:webHidden/>
              </w:rPr>
              <w:fldChar w:fldCharType="separate"/>
            </w:r>
            <w:r w:rsidR="00AC28E3">
              <w:rPr>
                <w:noProof/>
                <w:webHidden/>
              </w:rPr>
              <w:t>26</w:t>
            </w:r>
            <w:r w:rsidR="00E73B68">
              <w:rPr>
                <w:noProof/>
                <w:webHidden/>
              </w:rPr>
              <w:fldChar w:fldCharType="end"/>
            </w:r>
          </w:hyperlink>
        </w:p>
        <w:p w14:paraId="76959AC4" w14:textId="1360E6AF" w:rsidR="00E73B68" w:rsidRDefault="000F5087">
          <w:pPr>
            <w:pStyle w:val="TDC2"/>
            <w:rPr>
              <w:rFonts w:asciiTheme="minorHAnsi" w:eastAsiaTheme="minorEastAsia" w:hAnsiTheme="minorHAnsi" w:cstheme="minorBidi"/>
              <w:noProof/>
              <w:sz w:val="22"/>
              <w:szCs w:val="22"/>
            </w:rPr>
          </w:pPr>
          <w:hyperlink w:anchor="_Toc78839671" w:history="1">
            <w:r w:rsidR="00E73B68" w:rsidRPr="00DB5705">
              <w:rPr>
                <w:rStyle w:val="Hipervnculo"/>
                <w:rFonts w:cstheme="minorHAnsi"/>
                <w:noProof/>
              </w:rPr>
              <w:t>4.4.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Recargos</w:t>
            </w:r>
            <w:r w:rsidR="00E73B68">
              <w:rPr>
                <w:noProof/>
                <w:webHidden/>
              </w:rPr>
              <w:tab/>
            </w:r>
            <w:r w:rsidR="00E73B68">
              <w:rPr>
                <w:noProof/>
                <w:webHidden/>
              </w:rPr>
              <w:fldChar w:fldCharType="begin"/>
            </w:r>
            <w:r w:rsidR="00E73B68">
              <w:rPr>
                <w:noProof/>
                <w:webHidden/>
              </w:rPr>
              <w:instrText xml:space="preserve"> PAGEREF _Toc78839671 \h </w:instrText>
            </w:r>
            <w:r w:rsidR="00E73B68">
              <w:rPr>
                <w:noProof/>
                <w:webHidden/>
              </w:rPr>
            </w:r>
            <w:r w:rsidR="00E73B68">
              <w:rPr>
                <w:noProof/>
                <w:webHidden/>
              </w:rPr>
              <w:fldChar w:fldCharType="separate"/>
            </w:r>
            <w:r w:rsidR="00AC28E3">
              <w:rPr>
                <w:noProof/>
                <w:webHidden/>
              </w:rPr>
              <w:t>27</w:t>
            </w:r>
            <w:r w:rsidR="00E73B68">
              <w:rPr>
                <w:noProof/>
                <w:webHidden/>
              </w:rPr>
              <w:fldChar w:fldCharType="end"/>
            </w:r>
          </w:hyperlink>
        </w:p>
        <w:p w14:paraId="645F4797" w14:textId="19C4F916" w:rsidR="00E73B68" w:rsidRDefault="000F5087">
          <w:pPr>
            <w:pStyle w:val="TDC3"/>
            <w:rPr>
              <w:rFonts w:asciiTheme="minorHAnsi" w:eastAsiaTheme="minorEastAsia" w:hAnsiTheme="minorHAnsi" w:cstheme="minorBidi"/>
              <w:noProof/>
              <w:sz w:val="22"/>
              <w:szCs w:val="22"/>
            </w:rPr>
          </w:pPr>
          <w:hyperlink w:anchor="_Toc78839672" w:history="1">
            <w:r w:rsidR="00E73B68" w:rsidRPr="00DB5705">
              <w:rPr>
                <w:rStyle w:val="Hipervnculo"/>
                <w:rFonts w:cstheme="minorHAnsi"/>
                <w:caps/>
                <w:noProof/>
                <w:lang w:val="es-ES"/>
              </w:rPr>
              <w:t>4.4.1.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Revisión de familias de recargos</w:t>
            </w:r>
            <w:r w:rsidR="00E73B68">
              <w:rPr>
                <w:noProof/>
                <w:webHidden/>
              </w:rPr>
              <w:tab/>
            </w:r>
            <w:r w:rsidR="00E73B68">
              <w:rPr>
                <w:noProof/>
                <w:webHidden/>
              </w:rPr>
              <w:fldChar w:fldCharType="begin"/>
            </w:r>
            <w:r w:rsidR="00E73B68">
              <w:rPr>
                <w:noProof/>
                <w:webHidden/>
              </w:rPr>
              <w:instrText xml:space="preserve"> PAGEREF _Toc78839672 \h </w:instrText>
            </w:r>
            <w:r w:rsidR="00E73B68">
              <w:rPr>
                <w:noProof/>
                <w:webHidden/>
              </w:rPr>
            </w:r>
            <w:r w:rsidR="00E73B68">
              <w:rPr>
                <w:noProof/>
                <w:webHidden/>
              </w:rPr>
              <w:fldChar w:fldCharType="separate"/>
            </w:r>
            <w:r w:rsidR="00AC28E3">
              <w:rPr>
                <w:noProof/>
                <w:webHidden/>
              </w:rPr>
              <w:t>27</w:t>
            </w:r>
            <w:r w:rsidR="00E73B68">
              <w:rPr>
                <w:noProof/>
                <w:webHidden/>
              </w:rPr>
              <w:fldChar w:fldCharType="end"/>
            </w:r>
          </w:hyperlink>
        </w:p>
        <w:p w14:paraId="364A4565" w14:textId="426101EF" w:rsidR="00E73B68" w:rsidRDefault="000F5087">
          <w:pPr>
            <w:pStyle w:val="TDC3"/>
            <w:rPr>
              <w:rFonts w:asciiTheme="minorHAnsi" w:eastAsiaTheme="minorEastAsia" w:hAnsiTheme="minorHAnsi" w:cstheme="minorBidi"/>
              <w:noProof/>
              <w:sz w:val="22"/>
              <w:szCs w:val="22"/>
            </w:rPr>
          </w:pPr>
          <w:hyperlink w:anchor="_Toc78839673" w:history="1">
            <w:r w:rsidR="00E73B68" w:rsidRPr="00DB5705">
              <w:rPr>
                <w:rStyle w:val="Hipervnculo"/>
                <w:rFonts w:cstheme="minorHAnsi"/>
                <w:caps/>
                <w:noProof/>
                <w:lang w:val="es-ES"/>
              </w:rPr>
              <w:t>4.4.2.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Recargo por flete</w:t>
            </w:r>
            <w:r w:rsidR="00E73B68">
              <w:rPr>
                <w:noProof/>
                <w:webHidden/>
              </w:rPr>
              <w:tab/>
            </w:r>
            <w:r w:rsidR="00E73B68">
              <w:rPr>
                <w:noProof/>
                <w:webHidden/>
              </w:rPr>
              <w:fldChar w:fldCharType="begin"/>
            </w:r>
            <w:r w:rsidR="00E73B68">
              <w:rPr>
                <w:noProof/>
                <w:webHidden/>
              </w:rPr>
              <w:instrText xml:space="preserve"> PAGEREF _Toc78839673 \h </w:instrText>
            </w:r>
            <w:r w:rsidR="00E73B68">
              <w:rPr>
                <w:noProof/>
                <w:webHidden/>
              </w:rPr>
            </w:r>
            <w:r w:rsidR="00E73B68">
              <w:rPr>
                <w:noProof/>
                <w:webHidden/>
              </w:rPr>
              <w:fldChar w:fldCharType="separate"/>
            </w:r>
            <w:r w:rsidR="00AC28E3">
              <w:rPr>
                <w:noProof/>
                <w:webHidden/>
              </w:rPr>
              <w:t>29</w:t>
            </w:r>
            <w:r w:rsidR="00E73B68">
              <w:rPr>
                <w:noProof/>
                <w:webHidden/>
              </w:rPr>
              <w:fldChar w:fldCharType="end"/>
            </w:r>
          </w:hyperlink>
        </w:p>
        <w:p w14:paraId="5A550FDA" w14:textId="2E13EC28" w:rsidR="00E73B68" w:rsidRDefault="000F5087">
          <w:pPr>
            <w:pStyle w:val="TDC3"/>
            <w:rPr>
              <w:rFonts w:asciiTheme="minorHAnsi" w:eastAsiaTheme="minorEastAsia" w:hAnsiTheme="minorHAnsi" w:cstheme="minorBidi"/>
              <w:noProof/>
              <w:sz w:val="22"/>
              <w:szCs w:val="22"/>
            </w:rPr>
          </w:pPr>
          <w:hyperlink w:anchor="_Toc78839674" w:history="1">
            <w:r w:rsidR="00E73B68" w:rsidRPr="00DB5705">
              <w:rPr>
                <w:rStyle w:val="Hipervnculo"/>
                <w:rFonts w:cstheme="minorHAnsi"/>
                <w:caps/>
                <w:noProof/>
                <w:lang w:val="es-ES"/>
              </w:rPr>
              <w:t>4.4.3.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Recargo por bodegaje</w:t>
            </w:r>
            <w:r w:rsidR="00E73B68">
              <w:rPr>
                <w:noProof/>
                <w:webHidden/>
              </w:rPr>
              <w:tab/>
            </w:r>
            <w:r w:rsidR="00E73B68">
              <w:rPr>
                <w:noProof/>
                <w:webHidden/>
              </w:rPr>
              <w:fldChar w:fldCharType="begin"/>
            </w:r>
            <w:r w:rsidR="00E73B68">
              <w:rPr>
                <w:noProof/>
                <w:webHidden/>
              </w:rPr>
              <w:instrText xml:space="preserve"> PAGEREF _Toc78839674 \h </w:instrText>
            </w:r>
            <w:r w:rsidR="00E73B68">
              <w:rPr>
                <w:noProof/>
                <w:webHidden/>
              </w:rPr>
            </w:r>
            <w:r w:rsidR="00E73B68">
              <w:rPr>
                <w:noProof/>
                <w:webHidden/>
              </w:rPr>
              <w:fldChar w:fldCharType="separate"/>
            </w:r>
            <w:r w:rsidR="00AC28E3">
              <w:rPr>
                <w:noProof/>
                <w:webHidden/>
              </w:rPr>
              <w:t>33</w:t>
            </w:r>
            <w:r w:rsidR="00E73B68">
              <w:rPr>
                <w:noProof/>
                <w:webHidden/>
              </w:rPr>
              <w:fldChar w:fldCharType="end"/>
            </w:r>
          </w:hyperlink>
        </w:p>
        <w:p w14:paraId="0C4E0813" w14:textId="34178FDB" w:rsidR="00E73B68" w:rsidRDefault="000F5087">
          <w:pPr>
            <w:pStyle w:val="TDC3"/>
            <w:rPr>
              <w:rFonts w:asciiTheme="minorHAnsi" w:eastAsiaTheme="minorEastAsia" w:hAnsiTheme="minorHAnsi" w:cstheme="minorBidi"/>
              <w:noProof/>
              <w:sz w:val="22"/>
              <w:szCs w:val="22"/>
            </w:rPr>
          </w:pPr>
          <w:hyperlink w:anchor="_Toc78839675" w:history="1">
            <w:r w:rsidR="00E73B68" w:rsidRPr="00DB5705">
              <w:rPr>
                <w:rStyle w:val="Hipervnculo"/>
                <w:rFonts w:cstheme="minorHAnsi"/>
                <w:caps/>
                <w:noProof/>
                <w:lang w:val="es-ES"/>
              </w:rPr>
              <w:t>4.4.4.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Montaje</w:t>
            </w:r>
            <w:r w:rsidR="00E73B68">
              <w:rPr>
                <w:noProof/>
                <w:webHidden/>
              </w:rPr>
              <w:tab/>
            </w:r>
            <w:r w:rsidR="00E73B68">
              <w:rPr>
                <w:noProof/>
                <w:webHidden/>
              </w:rPr>
              <w:fldChar w:fldCharType="begin"/>
            </w:r>
            <w:r w:rsidR="00E73B68">
              <w:rPr>
                <w:noProof/>
                <w:webHidden/>
              </w:rPr>
              <w:instrText xml:space="preserve"> PAGEREF _Toc78839675 \h </w:instrText>
            </w:r>
            <w:r w:rsidR="00E73B68">
              <w:rPr>
                <w:noProof/>
                <w:webHidden/>
              </w:rPr>
            </w:r>
            <w:r w:rsidR="00E73B68">
              <w:rPr>
                <w:noProof/>
                <w:webHidden/>
              </w:rPr>
              <w:fldChar w:fldCharType="separate"/>
            </w:r>
            <w:r w:rsidR="00AC28E3">
              <w:rPr>
                <w:noProof/>
                <w:webHidden/>
              </w:rPr>
              <w:t>37</w:t>
            </w:r>
            <w:r w:rsidR="00E73B68">
              <w:rPr>
                <w:noProof/>
                <w:webHidden/>
              </w:rPr>
              <w:fldChar w:fldCharType="end"/>
            </w:r>
          </w:hyperlink>
        </w:p>
        <w:p w14:paraId="28986744" w14:textId="3E77FD1B" w:rsidR="00E73B68" w:rsidRDefault="000F5087">
          <w:pPr>
            <w:pStyle w:val="TDC3"/>
            <w:rPr>
              <w:rFonts w:asciiTheme="minorHAnsi" w:eastAsiaTheme="minorEastAsia" w:hAnsiTheme="minorHAnsi" w:cstheme="minorBidi"/>
              <w:noProof/>
              <w:sz w:val="22"/>
              <w:szCs w:val="22"/>
            </w:rPr>
          </w:pPr>
          <w:hyperlink w:anchor="_Toc78839676" w:history="1">
            <w:r w:rsidR="00E73B68" w:rsidRPr="00DB5705">
              <w:rPr>
                <w:rStyle w:val="Hipervnculo"/>
                <w:rFonts w:cstheme="minorHAnsi"/>
                <w:caps/>
                <w:noProof/>
                <w:lang w:val="es-ES"/>
              </w:rPr>
              <w:t>4.4.5.</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Recargo por ingeniería</w:t>
            </w:r>
            <w:r w:rsidR="00E73B68">
              <w:rPr>
                <w:noProof/>
                <w:webHidden/>
              </w:rPr>
              <w:tab/>
            </w:r>
            <w:r w:rsidR="00E73B68">
              <w:rPr>
                <w:noProof/>
                <w:webHidden/>
              </w:rPr>
              <w:fldChar w:fldCharType="begin"/>
            </w:r>
            <w:r w:rsidR="00E73B68">
              <w:rPr>
                <w:noProof/>
                <w:webHidden/>
              </w:rPr>
              <w:instrText xml:space="preserve"> PAGEREF _Toc78839676 \h </w:instrText>
            </w:r>
            <w:r w:rsidR="00E73B68">
              <w:rPr>
                <w:noProof/>
                <w:webHidden/>
              </w:rPr>
            </w:r>
            <w:r w:rsidR="00E73B68">
              <w:rPr>
                <w:noProof/>
                <w:webHidden/>
              </w:rPr>
              <w:fldChar w:fldCharType="separate"/>
            </w:r>
            <w:r w:rsidR="00AC28E3">
              <w:rPr>
                <w:noProof/>
                <w:webHidden/>
              </w:rPr>
              <w:t>51</w:t>
            </w:r>
            <w:r w:rsidR="00E73B68">
              <w:rPr>
                <w:noProof/>
                <w:webHidden/>
              </w:rPr>
              <w:fldChar w:fldCharType="end"/>
            </w:r>
          </w:hyperlink>
        </w:p>
        <w:p w14:paraId="79BE758A" w14:textId="5728C945" w:rsidR="00E73B68" w:rsidRDefault="000F5087">
          <w:pPr>
            <w:pStyle w:val="TDC3"/>
            <w:rPr>
              <w:rFonts w:asciiTheme="minorHAnsi" w:eastAsiaTheme="minorEastAsia" w:hAnsiTheme="minorHAnsi" w:cstheme="minorBidi"/>
              <w:noProof/>
              <w:sz w:val="22"/>
              <w:szCs w:val="22"/>
            </w:rPr>
          </w:pPr>
          <w:hyperlink w:anchor="_Toc78839677" w:history="1">
            <w:r w:rsidR="00E73B68" w:rsidRPr="00DB5705">
              <w:rPr>
                <w:rStyle w:val="Hipervnculo"/>
                <w:rFonts w:cstheme="minorHAnsi"/>
                <w:caps/>
                <w:noProof/>
                <w:lang w:val="es-ES"/>
              </w:rPr>
              <w:t>4.4.6.</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Recargo por gastos generales</w:t>
            </w:r>
            <w:r w:rsidR="00E73B68">
              <w:rPr>
                <w:noProof/>
                <w:webHidden/>
              </w:rPr>
              <w:tab/>
            </w:r>
            <w:r w:rsidR="00E73B68">
              <w:rPr>
                <w:noProof/>
                <w:webHidden/>
              </w:rPr>
              <w:fldChar w:fldCharType="begin"/>
            </w:r>
            <w:r w:rsidR="00E73B68">
              <w:rPr>
                <w:noProof/>
                <w:webHidden/>
              </w:rPr>
              <w:instrText xml:space="preserve"> PAGEREF _Toc78839677 \h </w:instrText>
            </w:r>
            <w:r w:rsidR="00E73B68">
              <w:rPr>
                <w:noProof/>
                <w:webHidden/>
              </w:rPr>
            </w:r>
            <w:r w:rsidR="00E73B68">
              <w:rPr>
                <w:noProof/>
                <w:webHidden/>
              </w:rPr>
              <w:fldChar w:fldCharType="separate"/>
            </w:r>
            <w:r w:rsidR="00AC28E3">
              <w:rPr>
                <w:noProof/>
                <w:webHidden/>
              </w:rPr>
              <w:t>56</w:t>
            </w:r>
            <w:r w:rsidR="00E73B68">
              <w:rPr>
                <w:noProof/>
                <w:webHidden/>
              </w:rPr>
              <w:fldChar w:fldCharType="end"/>
            </w:r>
          </w:hyperlink>
        </w:p>
        <w:p w14:paraId="1AB0272C" w14:textId="6682D2D0" w:rsidR="00E73B68" w:rsidRDefault="000F5087">
          <w:pPr>
            <w:pStyle w:val="TDC3"/>
            <w:rPr>
              <w:rFonts w:asciiTheme="minorHAnsi" w:eastAsiaTheme="minorEastAsia" w:hAnsiTheme="minorHAnsi" w:cstheme="minorBidi"/>
              <w:noProof/>
              <w:sz w:val="22"/>
              <w:szCs w:val="22"/>
            </w:rPr>
          </w:pPr>
          <w:hyperlink w:anchor="_Toc78839678" w:history="1">
            <w:r w:rsidR="00E73B68" w:rsidRPr="00DB5705">
              <w:rPr>
                <w:rStyle w:val="Hipervnculo"/>
                <w:rFonts w:cstheme="minorHAnsi"/>
                <w:caps/>
                <w:noProof/>
                <w:lang w:val="es-ES"/>
              </w:rPr>
              <w:t>4.4.7.</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Recargo por intereses intercalarios</w:t>
            </w:r>
            <w:r w:rsidR="00E73B68">
              <w:rPr>
                <w:noProof/>
                <w:webHidden/>
              </w:rPr>
              <w:tab/>
            </w:r>
            <w:r w:rsidR="00E73B68">
              <w:rPr>
                <w:noProof/>
                <w:webHidden/>
              </w:rPr>
              <w:fldChar w:fldCharType="begin"/>
            </w:r>
            <w:r w:rsidR="00E73B68">
              <w:rPr>
                <w:noProof/>
                <w:webHidden/>
              </w:rPr>
              <w:instrText xml:space="preserve"> PAGEREF _Toc78839678 \h </w:instrText>
            </w:r>
            <w:r w:rsidR="00E73B68">
              <w:rPr>
                <w:noProof/>
                <w:webHidden/>
              </w:rPr>
            </w:r>
            <w:r w:rsidR="00E73B68">
              <w:rPr>
                <w:noProof/>
                <w:webHidden/>
              </w:rPr>
              <w:fldChar w:fldCharType="separate"/>
            </w:r>
            <w:r w:rsidR="00AC28E3">
              <w:rPr>
                <w:noProof/>
                <w:webHidden/>
              </w:rPr>
              <w:t>60</w:t>
            </w:r>
            <w:r w:rsidR="00E73B68">
              <w:rPr>
                <w:noProof/>
                <w:webHidden/>
              </w:rPr>
              <w:fldChar w:fldCharType="end"/>
            </w:r>
          </w:hyperlink>
        </w:p>
        <w:p w14:paraId="72DB7628" w14:textId="45C38F9F" w:rsidR="00E73B68" w:rsidRDefault="000F5087">
          <w:pPr>
            <w:pStyle w:val="TDC3"/>
            <w:rPr>
              <w:rFonts w:asciiTheme="minorHAnsi" w:eastAsiaTheme="minorEastAsia" w:hAnsiTheme="minorHAnsi" w:cstheme="minorBidi"/>
              <w:noProof/>
              <w:sz w:val="22"/>
              <w:szCs w:val="22"/>
            </w:rPr>
          </w:pPr>
          <w:hyperlink w:anchor="_Toc78839679" w:history="1">
            <w:r w:rsidR="00E73B68" w:rsidRPr="00DB5705">
              <w:rPr>
                <w:rStyle w:val="Hipervnculo"/>
                <w:rFonts w:cstheme="minorHAnsi"/>
                <w:caps/>
                <w:noProof/>
                <w:lang w:val="es-ES"/>
              </w:rPr>
              <w:t>4.4.8.</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Bienes intangibles</w:t>
            </w:r>
            <w:r w:rsidR="00E73B68">
              <w:rPr>
                <w:noProof/>
                <w:webHidden/>
              </w:rPr>
              <w:tab/>
            </w:r>
            <w:r w:rsidR="00E73B68">
              <w:rPr>
                <w:noProof/>
                <w:webHidden/>
              </w:rPr>
              <w:fldChar w:fldCharType="begin"/>
            </w:r>
            <w:r w:rsidR="00E73B68">
              <w:rPr>
                <w:noProof/>
                <w:webHidden/>
              </w:rPr>
              <w:instrText xml:space="preserve"> PAGEREF _Toc78839679 \h </w:instrText>
            </w:r>
            <w:r w:rsidR="00E73B68">
              <w:rPr>
                <w:noProof/>
                <w:webHidden/>
              </w:rPr>
            </w:r>
            <w:r w:rsidR="00E73B68">
              <w:rPr>
                <w:noProof/>
                <w:webHidden/>
              </w:rPr>
              <w:fldChar w:fldCharType="separate"/>
            </w:r>
            <w:r w:rsidR="00AC28E3">
              <w:rPr>
                <w:noProof/>
                <w:webHidden/>
              </w:rPr>
              <w:t>66</w:t>
            </w:r>
            <w:r w:rsidR="00E73B68">
              <w:rPr>
                <w:noProof/>
                <w:webHidden/>
              </w:rPr>
              <w:fldChar w:fldCharType="end"/>
            </w:r>
          </w:hyperlink>
        </w:p>
        <w:p w14:paraId="6850DF0E" w14:textId="3F8299CB" w:rsidR="00E73B68" w:rsidRDefault="000F5087">
          <w:pPr>
            <w:pStyle w:val="TDC3"/>
            <w:rPr>
              <w:rFonts w:asciiTheme="minorHAnsi" w:eastAsiaTheme="minorEastAsia" w:hAnsiTheme="minorHAnsi" w:cstheme="minorBidi"/>
              <w:noProof/>
              <w:sz w:val="22"/>
              <w:szCs w:val="22"/>
            </w:rPr>
          </w:pPr>
          <w:hyperlink w:anchor="_Toc78839680" w:history="1">
            <w:r w:rsidR="00E73B68" w:rsidRPr="00DB5705">
              <w:rPr>
                <w:rStyle w:val="Hipervnculo"/>
                <w:rFonts w:cstheme="minorHAnsi"/>
                <w:caps/>
                <w:noProof/>
                <w:lang w:val="es-ES"/>
              </w:rPr>
              <w:t>4.4.9.</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Capital de explotación</w:t>
            </w:r>
            <w:r w:rsidR="00E73B68">
              <w:rPr>
                <w:noProof/>
                <w:webHidden/>
              </w:rPr>
              <w:tab/>
            </w:r>
            <w:r w:rsidR="00E73B68">
              <w:rPr>
                <w:noProof/>
                <w:webHidden/>
              </w:rPr>
              <w:fldChar w:fldCharType="begin"/>
            </w:r>
            <w:r w:rsidR="00E73B68">
              <w:rPr>
                <w:noProof/>
                <w:webHidden/>
              </w:rPr>
              <w:instrText xml:space="preserve"> PAGEREF _Toc78839680 \h </w:instrText>
            </w:r>
            <w:r w:rsidR="00E73B68">
              <w:rPr>
                <w:noProof/>
                <w:webHidden/>
              </w:rPr>
            </w:r>
            <w:r w:rsidR="00E73B68">
              <w:rPr>
                <w:noProof/>
                <w:webHidden/>
              </w:rPr>
              <w:fldChar w:fldCharType="separate"/>
            </w:r>
            <w:r w:rsidR="00AC28E3">
              <w:rPr>
                <w:noProof/>
                <w:webHidden/>
              </w:rPr>
              <w:t>67</w:t>
            </w:r>
            <w:r w:rsidR="00E73B68">
              <w:rPr>
                <w:noProof/>
                <w:webHidden/>
              </w:rPr>
              <w:fldChar w:fldCharType="end"/>
            </w:r>
          </w:hyperlink>
        </w:p>
        <w:p w14:paraId="018A061D" w14:textId="54288EB8" w:rsidR="00E73B68" w:rsidRDefault="000F5087">
          <w:pPr>
            <w:pStyle w:val="TDC2"/>
            <w:rPr>
              <w:rFonts w:asciiTheme="minorHAnsi" w:eastAsiaTheme="minorEastAsia" w:hAnsiTheme="minorHAnsi" w:cstheme="minorBidi"/>
              <w:noProof/>
              <w:sz w:val="22"/>
              <w:szCs w:val="22"/>
            </w:rPr>
          </w:pPr>
          <w:hyperlink w:anchor="_Toc78839681" w:history="1">
            <w:r w:rsidR="00E73B68" w:rsidRPr="00DB5705">
              <w:rPr>
                <w:rStyle w:val="Hipervnculo"/>
                <w:rFonts w:cstheme="minorHAnsi"/>
                <w:noProof/>
              </w:rPr>
              <w:t>4.5.</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Derechos relacionados con el uso de suelo y medio ambiente</w:t>
            </w:r>
            <w:r w:rsidR="00E73B68">
              <w:rPr>
                <w:noProof/>
                <w:webHidden/>
              </w:rPr>
              <w:tab/>
            </w:r>
            <w:r w:rsidR="00E73B68">
              <w:rPr>
                <w:noProof/>
                <w:webHidden/>
              </w:rPr>
              <w:fldChar w:fldCharType="begin"/>
            </w:r>
            <w:r w:rsidR="00E73B68">
              <w:rPr>
                <w:noProof/>
                <w:webHidden/>
              </w:rPr>
              <w:instrText xml:space="preserve"> PAGEREF _Toc78839681 \h </w:instrText>
            </w:r>
            <w:r w:rsidR="00E73B68">
              <w:rPr>
                <w:noProof/>
                <w:webHidden/>
              </w:rPr>
            </w:r>
            <w:r w:rsidR="00E73B68">
              <w:rPr>
                <w:noProof/>
                <w:webHidden/>
              </w:rPr>
              <w:fldChar w:fldCharType="separate"/>
            </w:r>
            <w:r w:rsidR="00AC28E3">
              <w:rPr>
                <w:noProof/>
                <w:webHidden/>
              </w:rPr>
              <w:t>68</w:t>
            </w:r>
            <w:r w:rsidR="00E73B68">
              <w:rPr>
                <w:noProof/>
                <w:webHidden/>
              </w:rPr>
              <w:fldChar w:fldCharType="end"/>
            </w:r>
          </w:hyperlink>
        </w:p>
        <w:p w14:paraId="27193AD6" w14:textId="6E0A9693" w:rsidR="00E73B68" w:rsidRDefault="000F5087">
          <w:pPr>
            <w:pStyle w:val="TDC3"/>
            <w:rPr>
              <w:rFonts w:asciiTheme="minorHAnsi" w:eastAsiaTheme="minorEastAsia" w:hAnsiTheme="minorHAnsi" w:cstheme="minorBidi"/>
              <w:noProof/>
              <w:sz w:val="22"/>
              <w:szCs w:val="22"/>
            </w:rPr>
          </w:pPr>
          <w:hyperlink w:anchor="_Toc78839682" w:history="1">
            <w:r w:rsidR="00E73B68" w:rsidRPr="00DB5705">
              <w:rPr>
                <w:rStyle w:val="Hipervnculo"/>
                <w:rFonts w:cstheme="minorHAnsi"/>
                <w:caps/>
                <w:noProof/>
                <w:lang w:val="es-ES"/>
              </w:rPr>
              <w:t>4.5.1.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Terrenos y servidumbres</w:t>
            </w:r>
            <w:r w:rsidR="00E73B68">
              <w:rPr>
                <w:noProof/>
                <w:webHidden/>
              </w:rPr>
              <w:tab/>
            </w:r>
            <w:r w:rsidR="00E73B68">
              <w:rPr>
                <w:noProof/>
                <w:webHidden/>
              </w:rPr>
              <w:fldChar w:fldCharType="begin"/>
            </w:r>
            <w:r w:rsidR="00E73B68">
              <w:rPr>
                <w:noProof/>
                <w:webHidden/>
              </w:rPr>
              <w:instrText xml:space="preserve"> PAGEREF _Toc78839682 \h </w:instrText>
            </w:r>
            <w:r w:rsidR="00E73B68">
              <w:rPr>
                <w:noProof/>
                <w:webHidden/>
              </w:rPr>
            </w:r>
            <w:r w:rsidR="00E73B68">
              <w:rPr>
                <w:noProof/>
                <w:webHidden/>
              </w:rPr>
              <w:fldChar w:fldCharType="separate"/>
            </w:r>
            <w:r w:rsidR="00AC28E3">
              <w:rPr>
                <w:noProof/>
                <w:webHidden/>
              </w:rPr>
              <w:t>68</w:t>
            </w:r>
            <w:r w:rsidR="00E73B68">
              <w:rPr>
                <w:noProof/>
                <w:webHidden/>
              </w:rPr>
              <w:fldChar w:fldCharType="end"/>
            </w:r>
          </w:hyperlink>
        </w:p>
        <w:p w14:paraId="0DF2F558" w14:textId="476905EC" w:rsidR="00E73B68" w:rsidRDefault="000F5087">
          <w:pPr>
            <w:pStyle w:val="TDC3"/>
            <w:rPr>
              <w:rFonts w:asciiTheme="minorHAnsi" w:eastAsiaTheme="minorEastAsia" w:hAnsiTheme="minorHAnsi" w:cstheme="minorBidi"/>
              <w:noProof/>
              <w:sz w:val="22"/>
              <w:szCs w:val="22"/>
            </w:rPr>
          </w:pPr>
          <w:hyperlink w:anchor="_Toc78839683" w:history="1">
            <w:r w:rsidR="00E73B68" w:rsidRPr="00DB5705">
              <w:rPr>
                <w:rStyle w:val="Hipervnculo"/>
                <w:rFonts w:cstheme="minorHAnsi"/>
                <w:caps/>
                <w:noProof/>
                <w:lang w:val="es-ES"/>
              </w:rPr>
              <w:t>4.5.2.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Tramitación ambiental</w:t>
            </w:r>
            <w:r w:rsidR="00E73B68">
              <w:rPr>
                <w:noProof/>
                <w:webHidden/>
              </w:rPr>
              <w:tab/>
            </w:r>
            <w:r w:rsidR="00E73B68">
              <w:rPr>
                <w:noProof/>
                <w:webHidden/>
              </w:rPr>
              <w:fldChar w:fldCharType="begin"/>
            </w:r>
            <w:r w:rsidR="00E73B68">
              <w:rPr>
                <w:noProof/>
                <w:webHidden/>
              </w:rPr>
              <w:instrText xml:space="preserve"> PAGEREF _Toc78839683 \h </w:instrText>
            </w:r>
            <w:r w:rsidR="00E73B68">
              <w:rPr>
                <w:noProof/>
                <w:webHidden/>
              </w:rPr>
            </w:r>
            <w:r w:rsidR="00E73B68">
              <w:rPr>
                <w:noProof/>
                <w:webHidden/>
              </w:rPr>
              <w:fldChar w:fldCharType="separate"/>
            </w:r>
            <w:r w:rsidR="00AC28E3">
              <w:rPr>
                <w:noProof/>
                <w:webHidden/>
              </w:rPr>
              <w:t>70</w:t>
            </w:r>
            <w:r w:rsidR="00E73B68">
              <w:rPr>
                <w:noProof/>
                <w:webHidden/>
              </w:rPr>
              <w:fldChar w:fldCharType="end"/>
            </w:r>
          </w:hyperlink>
        </w:p>
        <w:p w14:paraId="3CBAE887" w14:textId="79A05971" w:rsidR="00E73B68" w:rsidRDefault="000F5087">
          <w:pPr>
            <w:pStyle w:val="TDC2"/>
            <w:rPr>
              <w:rFonts w:asciiTheme="minorHAnsi" w:eastAsiaTheme="minorEastAsia" w:hAnsiTheme="minorHAnsi" w:cstheme="minorBidi"/>
              <w:noProof/>
              <w:sz w:val="22"/>
              <w:szCs w:val="22"/>
            </w:rPr>
          </w:pPr>
          <w:hyperlink w:anchor="_Toc78839684" w:history="1">
            <w:r w:rsidR="00E73B68" w:rsidRPr="00DB5705">
              <w:rPr>
                <w:rStyle w:val="Hipervnculo"/>
                <w:rFonts w:cstheme="minorHAnsi"/>
                <w:noProof/>
              </w:rPr>
              <w:t>4.6.</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Bienes muebles e inmuebles</w:t>
            </w:r>
            <w:r w:rsidR="00E73B68">
              <w:rPr>
                <w:noProof/>
                <w:webHidden/>
              </w:rPr>
              <w:tab/>
            </w:r>
            <w:r w:rsidR="00E73B68">
              <w:rPr>
                <w:noProof/>
                <w:webHidden/>
              </w:rPr>
              <w:fldChar w:fldCharType="begin"/>
            </w:r>
            <w:r w:rsidR="00E73B68">
              <w:rPr>
                <w:noProof/>
                <w:webHidden/>
              </w:rPr>
              <w:instrText xml:space="preserve"> PAGEREF _Toc78839684 \h </w:instrText>
            </w:r>
            <w:r w:rsidR="00E73B68">
              <w:rPr>
                <w:noProof/>
                <w:webHidden/>
              </w:rPr>
            </w:r>
            <w:r w:rsidR="00E73B68">
              <w:rPr>
                <w:noProof/>
                <w:webHidden/>
              </w:rPr>
              <w:fldChar w:fldCharType="separate"/>
            </w:r>
            <w:r w:rsidR="00AC28E3">
              <w:rPr>
                <w:noProof/>
                <w:webHidden/>
              </w:rPr>
              <w:t>70</w:t>
            </w:r>
            <w:r w:rsidR="00E73B68">
              <w:rPr>
                <w:noProof/>
                <w:webHidden/>
              </w:rPr>
              <w:fldChar w:fldCharType="end"/>
            </w:r>
          </w:hyperlink>
        </w:p>
        <w:p w14:paraId="69776409" w14:textId="2C08BA70" w:rsidR="00E73B68" w:rsidRDefault="000F5087">
          <w:pPr>
            <w:pStyle w:val="TDC3"/>
            <w:rPr>
              <w:rFonts w:asciiTheme="minorHAnsi" w:eastAsiaTheme="minorEastAsia" w:hAnsiTheme="minorHAnsi" w:cstheme="minorBidi"/>
              <w:noProof/>
              <w:sz w:val="22"/>
              <w:szCs w:val="22"/>
            </w:rPr>
          </w:pPr>
          <w:hyperlink w:anchor="_Toc78839685" w:history="1">
            <w:r w:rsidR="00E73B68" w:rsidRPr="00DB5705">
              <w:rPr>
                <w:rStyle w:val="Hipervnculo"/>
                <w:rFonts w:cstheme="minorHAnsi"/>
                <w:caps/>
                <w:noProof/>
                <w:lang w:val="es-ES"/>
              </w:rPr>
              <w:t>4.6.1.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Costos unitarios de bienes muebles e inmuebles</w:t>
            </w:r>
            <w:r w:rsidR="00E73B68">
              <w:rPr>
                <w:noProof/>
                <w:webHidden/>
              </w:rPr>
              <w:tab/>
            </w:r>
            <w:r w:rsidR="00E73B68">
              <w:rPr>
                <w:noProof/>
                <w:webHidden/>
              </w:rPr>
              <w:fldChar w:fldCharType="begin"/>
            </w:r>
            <w:r w:rsidR="00E73B68">
              <w:rPr>
                <w:noProof/>
                <w:webHidden/>
              </w:rPr>
              <w:instrText xml:space="preserve"> PAGEREF _Toc78839685 \h </w:instrText>
            </w:r>
            <w:r w:rsidR="00E73B68">
              <w:rPr>
                <w:noProof/>
                <w:webHidden/>
              </w:rPr>
            </w:r>
            <w:r w:rsidR="00E73B68">
              <w:rPr>
                <w:noProof/>
                <w:webHidden/>
              </w:rPr>
              <w:fldChar w:fldCharType="separate"/>
            </w:r>
            <w:r w:rsidR="00AC28E3">
              <w:rPr>
                <w:noProof/>
                <w:webHidden/>
              </w:rPr>
              <w:t>71</w:t>
            </w:r>
            <w:r w:rsidR="00E73B68">
              <w:rPr>
                <w:noProof/>
                <w:webHidden/>
              </w:rPr>
              <w:fldChar w:fldCharType="end"/>
            </w:r>
          </w:hyperlink>
        </w:p>
        <w:p w14:paraId="24459F76" w14:textId="209C4494" w:rsidR="00E73B68" w:rsidRDefault="000F5087">
          <w:pPr>
            <w:pStyle w:val="TDC3"/>
            <w:rPr>
              <w:rFonts w:asciiTheme="minorHAnsi" w:eastAsiaTheme="minorEastAsia" w:hAnsiTheme="minorHAnsi" w:cstheme="minorBidi"/>
              <w:noProof/>
              <w:sz w:val="22"/>
              <w:szCs w:val="22"/>
            </w:rPr>
          </w:pPr>
          <w:hyperlink w:anchor="_Toc78839686" w:history="1">
            <w:r w:rsidR="00E73B68" w:rsidRPr="00DB5705">
              <w:rPr>
                <w:rStyle w:val="Hipervnculo"/>
                <w:rFonts w:cstheme="minorHAnsi"/>
                <w:caps/>
                <w:noProof/>
                <w:lang w:val="es-ES"/>
              </w:rPr>
              <w:t>4.6.2.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Valorización y asignación de bienes muebles e inmuebles</w:t>
            </w:r>
            <w:r w:rsidR="00E73B68">
              <w:rPr>
                <w:noProof/>
                <w:webHidden/>
              </w:rPr>
              <w:tab/>
            </w:r>
            <w:r w:rsidR="00E73B68">
              <w:rPr>
                <w:noProof/>
                <w:webHidden/>
              </w:rPr>
              <w:fldChar w:fldCharType="begin"/>
            </w:r>
            <w:r w:rsidR="00E73B68">
              <w:rPr>
                <w:noProof/>
                <w:webHidden/>
              </w:rPr>
              <w:instrText xml:space="preserve"> PAGEREF _Toc78839686 \h </w:instrText>
            </w:r>
            <w:r w:rsidR="00E73B68">
              <w:rPr>
                <w:noProof/>
                <w:webHidden/>
              </w:rPr>
            </w:r>
            <w:r w:rsidR="00E73B68">
              <w:rPr>
                <w:noProof/>
                <w:webHidden/>
              </w:rPr>
              <w:fldChar w:fldCharType="separate"/>
            </w:r>
            <w:r w:rsidR="00AC28E3">
              <w:rPr>
                <w:noProof/>
                <w:webHidden/>
              </w:rPr>
              <w:t>72</w:t>
            </w:r>
            <w:r w:rsidR="00E73B68">
              <w:rPr>
                <w:noProof/>
                <w:webHidden/>
              </w:rPr>
              <w:fldChar w:fldCharType="end"/>
            </w:r>
          </w:hyperlink>
        </w:p>
        <w:p w14:paraId="1E0344D1" w14:textId="596C18ED" w:rsidR="00E73B68" w:rsidRDefault="000F5087">
          <w:pPr>
            <w:pStyle w:val="TDC2"/>
            <w:rPr>
              <w:rFonts w:asciiTheme="minorHAnsi" w:eastAsiaTheme="minorEastAsia" w:hAnsiTheme="minorHAnsi" w:cstheme="minorBidi"/>
              <w:noProof/>
              <w:sz w:val="22"/>
              <w:szCs w:val="22"/>
            </w:rPr>
          </w:pPr>
          <w:hyperlink w:anchor="_Toc78839687" w:history="1">
            <w:r w:rsidR="00E73B68" w:rsidRPr="00DB5705">
              <w:rPr>
                <w:rStyle w:val="Hipervnculo"/>
                <w:rFonts w:cstheme="minorHAnsi"/>
                <w:noProof/>
              </w:rPr>
              <w:t>4.7.</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Valor de inversión resultante</w:t>
            </w:r>
            <w:r w:rsidR="00E73B68">
              <w:rPr>
                <w:noProof/>
                <w:webHidden/>
              </w:rPr>
              <w:tab/>
            </w:r>
            <w:r w:rsidR="00E73B68">
              <w:rPr>
                <w:noProof/>
                <w:webHidden/>
              </w:rPr>
              <w:fldChar w:fldCharType="begin"/>
            </w:r>
            <w:r w:rsidR="00E73B68">
              <w:rPr>
                <w:noProof/>
                <w:webHidden/>
              </w:rPr>
              <w:instrText xml:space="preserve"> PAGEREF _Toc78839687 \h </w:instrText>
            </w:r>
            <w:r w:rsidR="00E73B68">
              <w:rPr>
                <w:noProof/>
                <w:webHidden/>
              </w:rPr>
            </w:r>
            <w:r w:rsidR="00E73B68">
              <w:rPr>
                <w:noProof/>
                <w:webHidden/>
              </w:rPr>
              <w:fldChar w:fldCharType="separate"/>
            </w:r>
            <w:r w:rsidR="00AC28E3">
              <w:rPr>
                <w:noProof/>
                <w:webHidden/>
              </w:rPr>
              <w:t>72</w:t>
            </w:r>
            <w:r w:rsidR="00E73B68">
              <w:rPr>
                <w:noProof/>
                <w:webHidden/>
              </w:rPr>
              <w:fldChar w:fldCharType="end"/>
            </w:r>
          </w:hyperlink>
        </w:p>
        <w:p w14:paraId="7E73BC52" w14:textId="17B3EC81" w:rsidR="00E73B68" w:rsidRDefault="000F5087">
          <w:pPr>
            <w:pStyle w:val="TDC3"/>
            <w:rPr>
              <w:rFonts w:asciiTheme="minorHAnsi" w:eastAsiaTheme="minorEastAsia" w:hAnsiTheme="minorHAnsi" w:cstheme="minorBidi"/>
              <w:noProof/>
              <w:sz w:val="22"/>
              <w:szCs w:val="22"/>
            </w:rPr>
          </w:pPr>
          <w:hyperlink w:anchor="_Toc78839688" w:history="1">
            <w:r w:rsidR="00E73B68" w:rsidRPr="00DB5705">
              <w:rPr>
                <w:rStyle w:val="Hipervnculo"/>
                <w:rFonts w:cstheme="minorHAnsi"/>
                <w:noProof/>
                <w:lang w:val="es-ES"/>
              </w:rPr>
              <w:t>4.7.1.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Valor de inversión de equipos y materiales</w:t>
            </w:r>
            <w:r w:rsidR="00E73B68">
              <w:rPr>
                <w:noProof/>
                <w:webHidden/>
              </w:rPr>
              <w:tab/>
            </w:r>
            <w:r w:rsidR="00E73B68">
              <w:rPr>
                <w:noProof/>
                <w:webHidden/>
              </w:rPr>
              <w:fldChar w:fldCharType="begin"/>
            </w:r>
            <w:r w:rsidR="00E73B68">
              <w:rPr>
                <w:noProof/>
                <w:webHidden/>
              </w:rPr>
              <w:instrText xml:space="preserve"> PAGEREF _Toc78839688 \h </w:instrText>
            </w:r>
            <w:r w:rsidR="00E73B68">
              <w:rPr>
                <w:noProof/>
                <w:webHidden/>
              </w:rPr>
            </w:r>
            <w:r w:rsidR="00E73B68">
              <w:rPr>
                <w:noProof/>
                <w:webHidden/>
              </w:rPr>
              <w:fldChar w:fldCharType="separate"/>
            </w:r>
            <w:r w:rsidR="00AC28E3">
              <w:rPr>
                <w:noProof/>
                <w:webHidden/>
              </w:rPr>
              <w:t>72</w:t>
            </w:r>
            <w:r w:rsidR="00E73B68">
              <w:rPr>
                <w:noProof/>
                <w:webHidden/>
              </w:rPr>
              <w:fldChar w:fldCharType="end"/>
            </w:r>
          </w:hyperlink>
        </w:p>
        <w:p w14:paraId="390C910C" w14:textId="3FE54751" w:rsidR="00E73B68" w:rsidRDefault="000F5087">
          <w:pPr>
            <w:pStyle w:val="TDC3"/>
            <w:rPr>
              <w:rFonts w:asciiTheme="minorHAnsi" w:eastAsiaTheme="minorEastAsia" w:hAnsiTheme="minorHAnsi" w:cstheme="minorBidi"/>
              <w:noProof/>
              <w:sz w:val="22"/>
              <w:szCs w:val="22"/>
            </w:rPr>
          </w:pPr>
          <w:hyperlink w:anchor="_Toc78839689" w:history="1">
            <w:r w:rsidR="00E73B68" w:rsidRPr="00DB5705">
              <w:rPr>
                <w:rStyle w:val="Hipervnculo"/>
                <w:rFonts w:cstheme="minorHAnsi"/>
                <w:noProof/>
                <w:lang w:val="es-ES"/>
              </w:rPr>
              <w:t>4.7.2.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Valor de inversión de derechos de uso de suelo y medio ambiente</w:t>
            </w:r>
            <w:r w:rsidR="00E73B68">
              <w:rPr>
                <w:noProof/>
                <w:webHidden/>
              </w:rPr>
              <w:tab/>
            </w:r>
            <w:r w:rsidR="00E73B68">
              <w:rPr>
                <w:noProof/>
                <w:webHidden/>
              </w:rPr>
              <w:fldChar w:fldCharType="begin"/>
            </w:r>
            <w:r w:rsidR="00E73B68">
              <w:rPr>
                <w:noProof/>
                <w:webHidden/>
              </w:rPr>
              <w:instrText xml:space="preserve"> PAGEREF _Toc78839689 \h </w:instrText>
            </w:r>
            <w:r w:rsidR="00E73B68">
              <w:rPr>
                <w:noProof/>
                <w:webHidden/>
              </w:rPr>
            </w:r>
            <w:r w:rsidR="00E73B68">
              <w:rPr>
                <w:noProof/>
                <w:webHidden/>
              </w:rPr>
              <w:fldChar w:fldCharType="separate"/>
            </w:r>
            <w:r w:rsidR="00AC28E3">
              <w:rPr>
                <w:noProof/>
                <w:webHidden/>
              </w:rPr>
              <w:t>73</w:t>
            </w:r>
            <w:r w:rsidR="00E73B68">
              <w:rPr>
                <w:noProof/>
                <w:webHidden/>
              </w:rPr>
              <w:fldChar w:fldCharType="end"/>
            </w:r>
          </w:hyperlink>
        </w:p>
        <w:p w14:paraId="32254B8F" w14:textId="10FDB7D4" w:rsidR="00E73B68" w:rsidRDefault="000F5087">
          <w:pPr>
            <w:pStyle w:val="TDC3"/>
            <w:rPr>
              <w:rFonts w:asciiTheme="minorHAnsi" w:eastAsiaTheme="minorEastAsia" w:hAnsiTheme="minorHAnsi" w:cstheme="minorBidi"/>
              <w:noProof/>
              <w:sz w:val="22"/>
              <w:szCs w:val="22"/>
            </w:rPr>
          </w:pPr>
          <w:hyperlink w:anchor="_Toc78839690" w:history="1">
            <w:r w:rsidR="00E73B68" w:rsidRPr="00DB5705">
              <w:rPr>
                <w:rStyle w:val="Hipervnculo"/>
                <w:rFonts w:cstheme="minorHAnsi"/>
                <w:noProof/>
                <w:lang w:val="es-ES"/>
              </w:rPr>
              <w:t>4.7.3.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Valor de inversión de bienes muebles e inmuebles</w:t>
            </w:r>
            <w:r w:rsidR="00E73B68">
              <w:rPr>
                <w:noProof/>
                <w:webHidden/>
              </w:rPr>
              <w:tab/>
            </w:r>
            <w:r w:rsidR="00E73B68">
              <w:rPr>
                <w:noProof/>
                <w:webHidden/>
              </w:rPr>
              <w:fldChar w:fldCharType="begin"/>
            </w:r>
            <w:r w:rsidR="00E73B68">
              <w:rPr>
                <w:noProof/>
                <w:webHidden/>
              </w:rPr>
              <w:instrText xml:space="preserve"> PAGEREF _Toc78839690 \h </w:instrText>
            </w:r>
            <w:r w:rsidR="00E73B68">
              <w:rPr>
                <w:noProof/>
                <w:webHidden/>
              </w:rPr>
            </w:r>
            <w:r w:rsidR="00E73B68">
              <w:rPr>
                <w:noProof/>
                <w:webHidden/>
              </w:rPr>
              <w:fldChar w:fldCharType="separate"/>
            </w:r>
            <w:r w:rsidR="00AC28E3">
              <w:rPr>
                <w:noProof/>
                <w:webHidden/>
              </w:rPr>
              <w:t>74</w:t>
            </w:r>
            <w:r w:rsidR="00E73B68">
              <w:rPr>
                <w:noProof/>
                <w:webHidden/>
              </w:rPr>
              <w:fldChar w:fldCharType="end"/>
            </w:r>
          </w:hyperlink>
        </w:p>
        <w:p w14:paraId="5BD06A64" w14:textId="4552AFD7" w:rsidR="00E73B68" w:rsidRDefault="000F5087">
          <w:pPr>
            <w:pStyle w:val="TDC1"/>
            <w:rPr>
              <w:rFonts w:asciiTheme="minorHAnsi" w:eastAsiaTheme="minorEastAsia" w:hAnsiTheme="minorHAnsi" w:cstheme="minorBidi"/>
              <w:caps w:val="0"/>
              <w:lang w:val="es-CL"/>
            </w:rPr>
          </w:pPr>
          <w:hyperlink w:anchor="_Toc78839691" w:history="1">
            <w:r w:rsidR="00E73B68" w:rsidRPr="00DB5705">
              <w:rPr>
                <w:rStyle w:val="Hipervnculo"/>
                <w:rFonts w:cstheme="minorHAnsi"/>
              </w:rPr>
              <w:t>5.</w:t>
            </w:r>
            <w:r w:rsidR="00E73B68">
              <w:rPr>
                <w:rFonts w:asciiTheme="minorHAnsi" w:eastAsiaTheme="minorEastAsia" w:hAnsiTheme="minorHAnsi" w:cstheme="minorBidi"/>
                <w:caps w:val="0"/>
                <w:lang w:val="es-CL"/>
              </w:rPr>
              <w:tab/>
            </w:r>
            <w:r w:rsidR="00E73B68" w:rsidRPr="00DB5705">
              <w:rPr>
                <w:rStyle w:val="Hipervnculo"/>
                <w:rFonts w:cstheme="minorHAnsi"/>
              </w:rPr>
              <w:t>Anualidad del valor de inversión de las instalaciones</w:t>
            </w:r>
            <w:r w:rsidR="00E73B68">
              <w:rPr>
                <w:webHidden/>
              </w:rPr>
              <w:tab/>
            </w:r>
            <w:r w:rsidR="00E73B68">
              <w:rPr>
                <w:webHidden/>
              </w:rPr>
              <w:fldChar w:fldCharType="begin"/>
            </w:r>
            <w:r w:rsidR="00E73B68">
              <w:rPr>
                <w:webHidden/>
              </w:rPr>
              <w:instrText xml:space="preserve"> PAGEREF _Toc78839691 \h </w:instrText>
            </w:r>
            <w:r w:rsidR="00E73B68">
              <w:rPr>
                <w:webHidden/>
              </w:rPr>
            </w:r>
            <w:r w:rsidR="00E73B68">
              <w:rPr>
                <w:webHidden/>
              </w:rPr>
              <w:fldChar w:fldCharType="separate"/>
            </w:r>
            <w:r w:rsidR="00AC28E3">
              <w:rPr>
                <w:webHidden/>
              </w:rPr>
              <w:t>76</w:t>
            </w:r>
            <w:r w:rsidR="00E73B68">
              <w:rPr>
                <w:webHidden/>
              </w:rPr>
              <w:fldChar w:fldCharType="end"/>
            </w:r>
          </w:hyperlink>
        </w:p>
        <w:p w14:paraId="658E5611" w14:textId="363D1DB0" w:rsidR="00E73B68" w:rsidRDefault="000F5087">
          <w:pPr>
            <w:pStyle w:val="TDC2"/>
            <w:rPr>
              <w:rFonts w:asciiTheme="minorHAnsi" w:eastAsiaTheme="minorEastAsia" w:hAnsiTheme="minorHAnsi" w:cstheme="minorBidi"/>
              <w:noProof/>
              <w:sz w:val="22"/>
              <w:szCs w:val="22"/>
            </w:rPr>
          </w:pPr>
          <w:hyperlink w:anchor="_Toc78839692" w:history="1">
            <w:r w:rsidR="00E73B68" w:rsidRPr="00DB5705">
              <w:rPr>
                <w:rStyle w:val="Hipervnculo"/>
                <w:rFonts w:cstheme="minorHAnsi"/>
                <w:noProof/>
              </w:rPr>
              <w:t>5.1.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Vida útil de las instalaciones</w:t>
            </w:r>
            <w:r w:rsidR="00E73B68">
              <w:rPr>
                <w:noProof/>
                <w:webHidden/>
              </w:rPr>
              <w:tab/>
            </w:r>
            <w:r w:rsidR="00E73B68">
              <w:rPr>
                <w:noProof/>
                <w:webHidden/>
              </w:rPr>
              <w:fldChar w:fldCharType="begin"/>
            </w:r>
            <w:r w:rsidR="00E73B68">
              <w:rPr>
                <w:noProof/>
                <w:webHidden/>
              </w:rPr>
              <w:instrText xml:space="preserve"> PAGEREF _Toc78839692 \h </w:instrText>
            </w:r>
            <w:r w:rsidR="00E73B68">
              <w:rPr>
                <w:noProof/>
                <w:webHidden/>
              </w:rPr>
            </w:r>
            <w:r w:rsidR="00E73B68">
              <w:rPr>
                <w:noProof/>
                <w:webHidden/>
              </w:rPr>
              <w:fldChar w:fldCharType="separate"/>
            </w:r>
            <w:r w:rsidR="00AC28E3">
              <w:rPr>
                <w:noProof/>
                <w:webHidden/>
              </w:rPr>
              <w:t>76</w:t>
            </w:r>
            <w:r w:rsidR="00E73B68">
              <w:rPr>
                <w:noProof/>
                <w:webHidden/>
              </w:rPr>
              <w:fldChar w:fldCharType="end"/>
            </w:r>
          </w:hyperlink>
        </w:p>
        <w:p w14:paraId="2088BEEB" w14:textId="22E056FC" w:rsidR="00E73B68" w:rsidRDefault="000F5087">
          <w:pPr>
            <w:pStyle w:val="TDC2"/>
            <w:rPr>
              <w:rFonts w:asciiTheme="minorHAnsi" w:eastAsiaTheme="minorEastAsia" w:hAnsiTheme="minorHAnsi" w:cstheme="minorBidi"/>
              <w:noProof/>
              <w:sz w:val="22"/>
              <w:szCs w:val="22"/>
            </w:rPr>
          </w:pPr>
          <w:hyperlink w:anchor="_Toc78839693" w:history="1">
            <w:r w:rsidR="00E73B68" w:rsidRPr="00DB5705">
              <w:rPr>
                <w:rStyle w:val="Hipervnculo"/>
                <w:rFonts w:cstheme="minorHAnsi"/>
                <w:noProof/>
              </w:rPr>
              <w:t>5.2.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Tasa de descuento</w:t>
            </w:r>
            <w:r w:rsidR="00E73B68">
              <w:rPr>
                <w:noProof/>
                <w:webHidden/>
              </w:rPr>
              <w:tab/>
            </w:r>
            <w:r w:rsidR="00E73B68">
              <w:rPr>
                <w:noProof/>
                <w:webHidden/>
              </w:rPr>
              <w:fldChar w:fldCharType="begin"/>
            </w:r>
            <w:r w:rsidR="00E73B68">
              <w:rPr>
                <w:noProof/>
                <w:webHidden/>
              </w:rPr>
              <w:instrText xml:space="preserve"> PAGEREF _Toc78839693 \h </w:instrText>
            </w:r>
            <w:r w:rsidR="00E73B68">
              <w:rPr>
                <w:noProof/>
                <w:webHidden/>
              </w:rPr>
            </w:r>
            <w:r w:rsidR="00E73B68">
              <w:rPr>
                <w:noProof/>
                <w:webHidden/>
              </w:rPr>
              <w:fldChar w:fldCharType="separate"/>
            </w:r>
            <w:r w:rsidR="00AC28E3">
              <w:rPr>
                <w:noProof/>
                <w:webHidden/>
              </w:rPr>
              <w:t>76</w:t>
            </w:r>
            <w:r w:rsidR="00E73B68">
              <w:rPr>
                <w:noProof/>
                <w:webHidden/>
              </w:rPr>
              <w:fldChar w:fldCharType="end"/>
            </w:r>
          </w:hyperlink>
        </w:p>
        <w:p w14:paraId="3910F0B3" w14:textId="26C26C70" w:rsidR="00E73B68" w:rsidRDefault="000F5087">
          <w:pPr>
            <w:pStyle w:val="TDC2"/>
            <w:rPr>
              <w:rFonts w:asciiTheme="minorHAnsi" w:eastAsiaTheme="minorEastAsia" w:hAnsiTheme="minorHAnsi" w:cstheme="minorBidi"/>
              <w:noProof/>
              <w:sz w:val="22"/>
              <w:szCs w:val="22"/>
            </w:rPr>
          </w:pPr>
          <w:hyperlink w:anchor="_Toc78839694" w:history="1">
            <w:r w:rsidR="00E73B68" w:rsidRPr="00DB5705">
              <w:rPr>
                <w:rStyle w:val="Hipervnculo"/>
                <w:rFonts w:cstheme="minorHAnsi"/>
                <w:noProof/>
              </w:rPr>
              <w:t>5.3.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Anualidad del valor de inversión resultante</w:t>
            </w:r>
            <w:r w:rsidR="00E73B68">
              <w:rPr>
                <w:noProof/>
                <w:webHidden/>
              </w:rPr>
              <w:tab/>
            </w:r>
            <w:r w:rsidR="00E73B68">
              <w:rPr>
                <w:noProof/>
                <w:webHidden/>
              </w:rPr>
              <w:fldChar w:fldCharType="begin"/>
            </w:r>
            <w:r w:rsidR="00E73B68">
              <w:rPr>
                <w:noProof/>
                <w:webHidden/>
              </w:rPr>
              <w:instrText xml:space="preserve"> PAGEREF _Toc78839694 \h </w:instrText>
            </w:r>
            <w:r w:rsidR="00E73B68">
              <w:rPr>
                <w:noProof/>
                <w:webHidden/>
              </w:rPr>
            </w:r>
            <w:r w:rsidR="00E73B68">
              <w:rPr>
                <w:noProof/>
                <w:webHidden/>
              </w:rPr>
              <w:fldChar w:fldCharType="separate"/>
            </w:r>
            <w:r w:rsidR="00AC28E3">
              <w:rPr>
                <w:noProof/>
                <w:webHidden/>
              </w:rPr>
              <w:t>76</w:t>
            </w:r>
            <w:r w:rsidR="00E73B68">
              <w:rPr>
                <w:noProof/>
                <w:webHidden/>
              </w:rPr>
              <w:fldChar w:fldCharType="end"/>
            </w:r>
          </w:hyperlink>
        </w:p>
        <w:p w14:paraId="59EEC6C3" w14:textId="6576882E" w:rsidR="00E73B68" w:rsidRDefault="000F5087">
          <w:pPr>
            <w:pStyle w:val="TDC1"/>
            <w:rPr>
              <w:rFonts w:asciiTheme="minorHAnsi" w:eastAsiaTheme="minorEastAsia" w:hAnsiTheme="minorHAnsi" w:cstheme="minorBidi"/>
              <w:caps w:val="0"/>
              <w:lang w:val="es-CL"/>
            </w:rPr>
          </w:pPr>
          <w:hyperlink w:anchor="_Toc78839695" w:history="1">
            <w:r w:rsidR="00E73B68" w:rsidRPr="00DB5705">
              <w:rPr>
                <w:rStyle w:val="Hipervnculo"/>
                <w:rFonts w:cstheme="minorHAnsi"/>
              </w:rPr>
              <w:t>6.</w:t>
            </w:r>
            <w:r w:rsidR="00E73B68">
              <w:rPr>
                <w:rFonts w:asciiTheme="minorHAnsi" w:eastAsiaTheme="minorEastAsia" w:hAnsiTheme="minorHAnsi" w:cstheme="minorBidi"/>
                <w:caps w:val="0"/>
                <w:lang w:val="es-CL"/>
              </w:rPr>
              <w:tab/>
            </w:r>
            <w:r w:rsidR="00E73B68" w:rsidRPr="00DB5705">
              <w:rPr>
                <w:rStyle w:val="Hipervnculo"/>
                <w:rFonts w:cstheme="minorHAnsi"/>
              </w:rPr>
              <w:t>Costos anuales de operación, mantenimiento y administración de las instalaciones</w:t>
            </w:r>
            <w:r w:rsidR="00E73B68">
              <w:rPr>
                <w:webHidden/>
              </w:rPr>
              <w:tab/>
            </w:r>
            <w:r w:rsidR="00E73B68">
              <w:rPr>
                <w:webHidden/>
              </w:rPr>
              <w:fldChar w:fldCharType="begin"/>
            </w:r>
            <w:r w:rsidR="00E73B68">
              <w:rPr>
                <w:webHidden/>
              </w:rPr>
              <w:instrText xml:space="preserve"> PAGEREF _Toc78839695 \h </w:instrText>
            </w:r>
            <w:r w:rsidR="00E73B68">
              <w:rPr>
                <w:webHidden/>
              </w:rPr>
            </w:r>
            <w:r w:rsidR="00E73B68">
              <w:rPr>
                <w:webHidden/>
              </w:rPr>
              <w:fldChar w:fldCharType="separate"/>
            </w:r>
            <w:r w:rsidR="00AC28E3">
              <w:rPr>
                <w:webHidden/>
              </w:rPr>
              <w:t>79</w:t>
            </w:r>
            <w:r w:rsidR="00E73B68">
              <w:rPr>
                <w:webHidden/>
              </w:rPr>
              <w:fldChar w:fldCharType="end"/>
            </w:r>
          </w:hyperlink>
        </w:p>
        <w:p w14:paraId="384C0879" w14:textId="08B20A95" w:rsidR="00E73B68" w:rsidRDefault="000F5087">
          <w:pPr>
            <w:pStyle w:val="TDC2"/>
            <w:rPr>
              <w:rFonts w:asciiTheme="minorHAnsi" w:eastAsiaTheme="minorEastAsia" w:hAnsiTheme="minorHAnsi" w:cstheme="minorBidi"/>
              <w:noProof/>
              <w:sz w:val="22"/>
              <w:szCs w:val="22"/>
            </w:rPr>
          </w:pPr>
          <w:hyperlink w:anchor="_Toc78839696" w:history="1">
            <w:r w:rsidR="00E73B68" w:rsidRPr="00DB5705">
              <w:rPr>
                <w:rStyle w:val="Hipervnculo"/>
                <w:rFonts w:cstheme="minorHAnsi"/>
                <w:noProof/>
              </w:rPr>
              <w:t>6.1.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Determinación de los costos directos de mantenimiento y operación</w:t>
            </w:r>
            <w:r w:rsidR="00E73B68">
              <w:rPr>
                <w:noProof/>
                <w:webHidden/>
              </w:rPr>
              <w:tab/>
            </w:r>
            <w:r w:rsidR="00E73B68">
              <w:rPr>
                <w:noProof/>
                <w:webHidden/>
              </w:rPr>
              <w:fldChar w:fldCharType="begin"/>
            </w:r>
            <w:r w:rsidR="00E73B68">
              <w:rPr>
                <w:noProof/>
                <w:webHidden/>
              </w:rPr>
              <w:instrText xml:space="preserve"> PAGEREF _Toc78839696 \h </w:instrText>
            </w:r>
            <w:r w:rsidR="00E73B68">
              <w:rPr>
                <w:noProof/>
                <w:webHidden/>
              </w:rPr>
            </w:r>
            <w:r w:rsidR="00E73B68">
              <w:rPr>
                <w:noProof/>
                <w:webHidden/>
              </w:rPr>
              <w:fldChar w:fldCharType="separate"/>
            </w:r>
            <w:r w:rsidR="00AC28E3">
              <w:rPr>
                <w:noProof/>
                <w:webHidden/>
              </w:rPr>
              <w:t>79</w:t>
            </w:r>
            <w:r w:rsidR="00E73B68">
              <w:rPr>
                <w:noProof/>
                <w:webHidden/>
              </w:rPr>
              <w:fldChar w:fldCharType="end"/>
            </w:r>
          </w:hyperlink>
        </w:p>
        <w:p w14:paraId="57EDD76F" w14:textId="6455B984" w:rsidR="00E73B68" w:rsidRDefault="000F5087">
          <w:pPr>
            <w:pStyle w:val="TDC3"/>
            <w:rPr>
              <w:rFonts w:asciiTheme="minorHAnsi" w:eastAsiaTheme="minorEastAsia" w:hAnsiTheme="minorHAnsi" w:cstheme="minorBidi"/>
              <w:noProof/>
              <w:sz w:val="22"/>
              <w:szCs w:val="22"/>
            </w:rPr>
          </w:pPr>
          <w:hyperlink w:anchor="_Toc78839697" w:history="1">
            <w:r w:rsidR="00E73B68" w:rsidRPr="00DB5705">
              <w:rPr>
                <w:rStyle w:val="Hipervnculo"/>
                <w:rFonts w:cstheme="minorHAnsi"/>
                <w:caps/>
                <w:noProof/>
                <w:lang w:val="es-ES"/>
              </w:rPr>
              <w:t>6.1.1.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Actividades de operación y mantenimiento</w:t>
            </w:r>
            <w:r w:rsidR="00E73B68">
              <w:rPr>
                <w:noProof/>
                <w:webHidden/>
              </w:rPr>
              <w:tab/>
            </w:r>
            <w:r w:rsidR="00E73B68">
              <w:rPr>
                <w:noProof/>
                <w:webHidden/>
              </w:rPr>
              <w:fldChar w:fldCharType="begin"/>
            </w:r>
            <w:r w:rsidR="00E73B68">
              <w:rPr>
                <w:noProof/>
                <w:webHidden/>
              </w:rPr>
              <w:instrText xml:space="preserve"> PAGEREF _Toc78839697 \h </w:instrText>
            </w:r>
            <w:r w:rsidR="00E73B68">
              <w:rPr>
                <w:noProof/>
                <w:webHidden/>
              </w:rPr>
            </w:r>
            <w:r w:rsidR="00E73B68">
              <w:rPr>
                <w:noProof/>
                <w:webHidden/>
              </w:rPr>
              <w:fldChar w:fldCharType="separate"/>
            </w:r>
            <w:r w:rsidR="00AC28E3">
              <w:rPr>
                <w:noProof/>
                <w:webHidden/>
              </w:rPr>
              <w:t>79</w:t>
            </w:r>
            <w:r w:rsidR="00E73B68">
              <w:rPr>
                <w:noProof/>
                <w:webHidden/>
              </w:rPr>
              <w:fldChar w:fldCharType="end"/>
            </w:r>
          </w:hyperlink>
        </w:p>
        <w:p w14:paraId="5A6E901E" w14:textId="6641F63E" w:rsidR="00E73B68" w:rsidRDefault="000F5087">
          <w:pPr>
            <w:pStyle w:val="TDC3"/>
            <w:rPr>
              <w:rFonts w:asciiTheme="minorHAnsi" w:eastAsiaTheme="minorEastAsia" w:hAnsiTheme="minorHAnsi" w:cstheme="minorBidi"/>
              <w:noProof/>
              <w:sz w:val="22"/>
              <w:szCs w:val="22"/>
            </w:rPr>
          </w:pPr>
          <w:hyperlink w:anchor="_Toc78839698" w:history="1">
            <w:r w:rsidR="00E73B68" w:rsidRPr="00DB5705">
              <w:rPr>
                <w:rStyle w:val="Hipervnculo"/>
                <w:rFonts w:cstheme="minorHAnsi"/>
                <w:caps/>
                <w:noProof/>
                <w:lang w:val="es-ES"/>
              </w:rPr>
              <w:t>6.1.2.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Conformación de brigadas</w:t>
            </w:r>
            <w:r w:rsidR="00E73B68">
              <w:rPr>
                <w:noProof/>
                <w:webHidden/>
              </w:rPr>
              <w:tab/>
            </w:r>
            <w:r w:rsidR="00E73B68">
              <w:rPr>
                <w:noProof/>
                <w:webHidden/>
              </w:rPr>
              <w:fldChar w:fldCharType="begin"/>
            </w:r>
            <w:r w:rsidR="00E73B68">
              <w:rPr>
                <w:noProof/>
                <w:webHidden/>
              </w:rPr>
              <w:instrText xml:space="preserve"> PAGEREF _Toc78839698 \h </w:instrText>
            </w:r>
            <w:r w:rsidR="00E73B68">
              <w:rPr>
                <w:noProof/>
                <w:webHidden/>
              </w:rPr>
            </w:r>
            <w:r w:rsidR="00E73B68">
              <w:rPr>
                <w:noProof/>
                <w:webHidden/>
              </w:rPr>
              <w:fldChar w:fldCharType="separate"/>
            </w:r>
            <w:r w:rsidR="00AC28E3">
              <w:rPr>
                <w:noProof/>
                <w:webHidden/>
              </w:rPr>
              <w:t>80</w:t>
            </w:r>
            <w:r w:rsidR="00E73B68">
              <w:rPr>
                <w:noProof/>
                <w:webHidden/>
              </w:rPr>
              <w:fldChar w:fldCharType="end"/>
            </w:r>
          </w:hyperlink>
        </w:p>
        <w:p w14:paraId="5E9BC416" w14:textId="45DF8DAD" w:rsidR="00E73B68" w:rsidRDefault="000F5087">
          <w:pPr>
            <w:pStyle w:val="TDC3"/>
            <w:rPr>
              <w:rFonts w:asciiTheme="minorHAnsi" w:eastAsiaTheme="minorEastAsia" w:hAnsiTheme="minorHAnsi" w:cstheme="minorBidi"/>
              <w:noProof/>
              <w:sz w:val="22"/>
              <w:szCs w:val="22"/>
            </w:rPr>
          </w:pPr>
          <w:hyperlink w:anchor="_Toc78839699" w:history="1">
            <w:r w:rsidR="00E73B68" w:rsidRPr="00DB5705">
              <w:rPr>
                <w:rStyle w:val="Hipervnculo"/>
                <w:rFonts w:cstheme="minorHAnsi"/>
                <w:caps/>
                <w:noProof/>
                <w:lang w:val="es-ES"/>
              </w:rPr>
              <w:t>6.1.3.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Remuneraciones y costos unitarios</w:t>
            </w:r>
            <w:r w:rsidR="00E73B68">
              <w:rPr>
                <w:noProof/>
                <w:webHidden/>
              </w:rPr>
              <w:tab/>
            </w:r>
            <w:r w:rsidR="00E73B68">
              <w:rPr>
                <w:noProof/>
                <w:webHidden/>
              </w:rPr>
              <w:fldChar w:fldCharType="begin"/>
            </w:r>
            <w:r w:rsidR="00E73B68">
              <w:rPr>
                <w:noProof/>
                <w:webHidden/>
              </w:rPr>
              <w:instrText xml:space="preserve"> PAGEREF _Toc78839699 \h </w:instrText>
            </w:r>
            <w:r w:rsidR="00E73B68">
              <w:rPr>
                <w:noProof/>
                <w:webHidden/>
              </w:rPr>
            </w:r>
            <w:r w:rsidR="00E73B68">
              <w:rPr>
                <w:noProof/>
                <w:webHidden/>
              </w:rPr>
              <w:fldChar w:fldCharType="separate"/>
            </w:r>
            <w:r w:rsidR="00AC28E3">
              <w:rPr>
                <w:noProof/>
                <w:webHidden/>
              </w:rPr>
              <w:t>81</w:t>
            </w:r>
            <w:r w:rsidR="00E73B68">
              <w:rPr>
                <w:noProof/>
                <w:webHidden/>
              </w:rPr>
              <w:fldChar w:fldCharType="end"/>
            </w:r>
          </w:hyperlink>
        </w:p>
        <w:p w14:paraId="18BE5D21" w14:textId="54065732" w:rsidR="00E73B68" w:rsidRDefault="000F5087">
          <w:pPr>
            <w:pStyle w:val="TDC3"/>
            <w:rPr>
              <w:rFonts w:asciiTheme="minorHAnsi" w:eastAsiaTheme="minorEastAsia" w:hAnsiTheme="minorHAnsi" w:cstheme="minorBidi"/>
              <w:noProof/>
              <w:sz w:val="22"/>
              <w:szCs w:val="22"/>
            </w:rPr>
          </w:pPr>
          <w:hyperlink w:anchor="_Toc78839700" w:history="1">
            <w:r w:rsidR="00E73B68" w:rsidRPr="00DB5705">
              <w:rPr>
                <w:rStyle w:val="Hipervnculo"/>
                <w:rFonts w:cstheme="minorHAnsi"/>
                <w:caps/>
                <w:noProof/>
                <w:lang w:val="es-ES"/>
              </w:rPr>
              <w:t>6.1.4.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Análisis de tercerización de las brigadas</w:t>
            </w:r>
            <w:r w:rsidR="00E73B68">
              <w:rPr>
                <w:noProof/>
                <w:webHidden/>
              </w:rPr>
              <w:tab/>
            </w:r>
            <w:r w:rsidR="00E73B68">
              <w:rPr>
                <w:noProof/>
                <w:webHidden/>
              </w:rPr>
              <w:fldChar w:fldCharType="begin"/>
            </w:r>
            <w:r w:rsidR="00E73B68">
              <w:rPr>
                <w:noProof/>
                <w:webHidden/>
              </w:rPr>
              <w:instrText xml:space="preserve"> PAGEREF _Toc78839700 \h </w:instrText>
            </w:r>
            <w:r w:rsidR="00E73B68">
              <w:rPr>
                <w:noProof/>
                <w:webHidden/>
              </w:rPr>
            </w:r>
            <w:r w:rsidR="00E73B68">
              <w:rPr>
                <w:noProof/>
                <w:webHidden/>
              </w:rPr>
              <w:fldChar w:fldCharType="separate"/>
            </w:r>
            <w:r w:rsidR="00AC28E3">
              <w:rPr>
                <w:noProof/>
                <w:webHidden/>
              </w:rPr>
              <w:t>81</w:t>
            </w:r>
            <w:r w:rsidR="00E73B68">
              <w:rPr>
                <w:noProof/>
                <w:webHidden/>
              </w:rPr>
              <w:fldChar w:fldCharType="end"/>
            </w:r>
          </w:hyperlink>
        </w:p>
        <w:p w14:paraId="5A078C5C" w14:textId="077F75FC" w:rsidR="00E73B68" w:rsidRDefault="000F5087">
          <w:pPr>
            <w:pStyle w:val="TDC3"/>
            <w:rPr>
              <w:rFonts w:asciiTheme="minorHAnsi" w:eastAsiaTheme="minorEastAsia" w:hAnsiTheme="minorHAnsi" w:cstheme="minorBidi"/>
              <w:noProof/>
              <w:sz w:val="22"/>
              <w:szCs w:val="22"/>
            </w:rPr>
          </w:pPr>
          <w:hyperlink w:anchor="_Toc78839701" w:history="1">
            <w:r w:rsidR="00E73B68" w:rsidRPr="00DB5705">
              <w:rPr>
                <w:rStyle w:val="Hipervnculo"/>
                <w:rFonts w:cstheme="minorHAnsi"/>
                <w:noProof/>
                <w:lang w:val="es-ES"/>
              </w:rPr>
              <w:t>6.1.5.</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Otros costos de operación</w:t>
            </w:r>
            <w:r w:rsidR="00E73B68">
              <w:rPr>
                <w:noProof/>
                <w:webHidden/>
              </w:rPr>
              <w:tab/>
            </w:r>
            <w:r w:rsidR="00E73B68">
              <w:rPr>
                <w:noProof/>
                <w:webHidden/>
              </w:rPr>
              <w:fldChar w:fldCharType="begin"/>
            </w:r>
            <w:r w:rsidR="00E73B68">
              <w:rPr>
                <w:noProof/>
                <w:webHidden/>
              </w:rPr>
              <w:instrText xml:space="preserve"> PAGEREF _Toc78839701 \h </w:instrText>
            </w:r>
            <w:r w:rsidR="00E73B68">
              <w:rPr>
                <w:noProof/>
                <w:webHidden/>
              </w:rPr>
            </w:r>
            <w:r w:rsidR="00E73B68">
              <w:rPr>
                <w:noProof/>
                <w:webHidden/>
              </w:rPr>
              <w:fldChar w:fldCharType="separate"/>
            </w:r>
            <w:r w:rsidR="00AC28E3">
              <w:rPr>
                <w:noProof/>
                <w:webHidden/>
              </w:rPr>
              <w:t>82</w:t>
            </w:r>
            <w:r w:rsidR="00E73B68">
              <w:rPr>
                <w:noProof/>
                <w:webHidden/>
              </w:rPr>
              <w:fldChar w:fldCharType="end"/>
            </w:r>
          </w:hyperlink>
        </w:p>
        <w:p w14:paraId="6EA0894C" w14:textId="4432B0D0" w:rsidR="00E73B68" w:rsidRDefault="000F5087">
          <w:pPr>
            <w:pStyle w:val="TDC3"/>
            <w:rPr>
              <w:rFonts w:asciiTheme="minorHAnsi" w:eastAsiaTheme="minorEastAsia" w:hAnsiTheme="minorHAnsi" w:cstheme="minorBidi"/>
              <w:noProof/>
              <w:sz w:val="22"/>
              <w:szCs w:val="22"/>
            </w:rPr>
          </w:pPr>
          <w:hyperlink w:anchor="_Toc78839702" w:history="1">
            <w:r w:rsidR="00E73B68" w:rsidRPr="00DB5705">
              <w:rPr>
                <w:rStyle w:val="Hipervnculo"/>
                <w:rFonts w:cstheme="minorHAnsi"/>
                <w:noProof/>
                <w:lang w:val="es-ES"/>
              </w:rPr>
              <w:t>6.1.6.</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Otros costos de mantenimiento</w:t>
            </w:r>
            <w:r w:rsidR="00E73B68">
              <w:rPr>
                <w:noProof/>
                <w:webHidden/>
              </w:rPr>
              <w:tab/>
            </w:r>
            <w:r w:rsidR="00E73B68">
              <w:rPr>
                <w:noProof/>
                <w:webHidden/>
              </w:rPr>
              <w:fldChar w:fldCharType="begin"/>
            </w:r>
            <w:r w:rsidR="00E73B68">
              <w:rPr>
                <w:noProof/>
                <w:webHidden/>
              </w:rPr>
              <w:instrText xml:space="preserve"> PAGEREF _Toc78839702 \h </w:instrText>
            </w:r>
            <w:r w:rsidR="00E73B68">
              <w:rPr>
                <w:noProof/>
                <w:webHidden/>
              </w:rPr>
            </w:r>
            <w:r w:rsidR="00E73B68">
              <w:rPr>
                <w:noProof/>
                <w:webHidden/>
              </w:rPr>
              <w:fldChar w:fldCharType="separate"/>
            </w:r>
            <w:r w:rsidR="00AC28E3">
              <w:rPr>
                <w:noProof/>
                <w:webHidden/>
              </w:rPr>
              <w:t>83</w:t>
            </w:r>
            <w:r w:rsidR="00E73B68">
              <w:rPr>
                <w:noProof/>
                <w:webHidden/>
              </w:rPr>
              <w:fldChar w:fldCharType="end"/>
            </w:r>
          </w:hyperlink>
        </w:p>
        <w:p w14:paraId="1FC02DAF" w14:textId="4BC4F462" w:rsidR="00E73B68" w:rsidRDefault="000F5087">
          <w:pPr>
            <w:pStyle w:val="TDC2"/>
            <w:rPr>
              <w:rFonts w:asciiTheme="minorHAnsi" w:eastAsiaTheme="minorEastAsia" w:hAnsiTheme="minorHAnsi" w:cstheme="minorBidi"/>
              <w:noProof/>
              <w:sz w:val="22"/>
              <w:szCs w:val="22"/>
            </w:rPr>
          </w:pPr>
          <w:hyperlink w:anchor="_Toc78839703" w:history="1">
            <w:r w:rsidR="00E73B68" w:rsidRPr="00DB5705">
              <w:rPr>
                <w:rStyle w:val="Hipervnculo"/>
                <w:rFonts w:cstheme="minorHAnsi"/>
                <w:noProof/>
              </w:rPr>
              <w:t>6.2.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Organización de la empresa eficiente</w:t>
            </w:r>
            <w:r w:rsidR="00E73B68">
              <w:rPr>
                <w:noProof/>
                <w:webHidden/>
              </w:rPr>
              <w:tab/>
            </w:r>
            <w:r w:rsidR="00E73B68">
              <w:rPr>
                <w:noProof/>
                <w:webHidden/>
              </w:rPr>
              <w:fldChar w:fldCharType="begin"/>
            </w:r>
            <w:r w:rsidR="00E73B68">
              <w:rPr>
                <w:noProof/>
                <w:webHidden/>
              </w:rPr>
              <w:instrText xml:space="preserve"> PAGEREF _Toc78839703 \h </w:instrText>
            </w:r>
            <w:r w:rsidR="00E73B68">
              <w:rPr>
                <w:noProof/>
                <w:webHidden/>
              </w:rPr>
            </w:r>
            <w:r w:rsidR="00E73B68">
              <w:rPr>
                <w:noProof/>
                <w:webHidden/>
              </w:rPr>
              <w:fldChar w:fldCharType="separate"/>
            </w:r>
            <w:r w:rsidR="00AC28E3">
              <w:rPr>
                <w:noProof/>
                <w:webHidden/>
              </w:rPr>
              <w:t>84</w:t>
            </w:r>
            <w:r w:rsidR="00E73B68">
              <w:rPr>
                <w:noProof/>
                <w:webHidden/>
              </w:rPr>
              <w:fldChar w:fldCharType="end"/>
            </w:r>
          </w:hyperlink>
        </w:p>
        <w:p w14:paraId="2AA55CD4" w14:textId="79F1B41A" w:rsidR="00E73B68" w:rsidRDefault="000F5087">
          <w:pPr>
            <w:pStyle w:val="TDC3"/>
            <w:rPr>
              <w:rFonts w:asciiTheme="minorHAnsi" w:eastAsiaTheme="minorEastAsia" w:hAnsiTheme="minorHAnsi" w:cstheme="minorBidi"/>
              <w:noProof/>
              <w:sz w:val="22"/>
              <w:szCs w:val="22"/>
            </w:rPr>
          </w:pPr>
          <w:hyperlink w:anchor="_Toc78839704" w:history="1">
            <w:r w:rsidR="00E73B68" w:rsidRPr="00DB5705">
              <w:rPr>
                <w:rStyle w:val="Hipervnculo"/>
                <w:rFonts w:cstheme="minorHAnsi"/>
                <w:caps/>
                <w:noProof/>
                <w:lang w:val="es-ES"/>
              </w:rPr>
              <w:t>6.2.1.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Estructura organizacional</w:t>
            </w:r>
            <w:r w:rsidR="00E73B68">
              <w:rPr>
                <w:noProof/>
                <w:webHidden/>
              </w:rPr>
              <w:tab/>
            </w:r>
            <w:r w:rsidR="00E73B68">
              <w:rPr>
                <w:noProof/>
                <w:webHidden/>
              </w:rPr>
              <w:fldChar w:fldCharType="begin"/>
            </w:r>
            <w:r w:rsidR="00E73B68">
              <w:rPr>
                <w:noProof/>
                <w:webHidden/>
              </w:rPr>
              <w:instrText xml:space="preserve"> PAGEREF _Toc78839704 \h </w:instrText>
            </w:r>
            <w:r w:rsidR="00E73B68">
              <w:rPr>
                <w:noProof/>
                <w:webHidden/>
              </w:rPr>
            </w:r>
            <w:r w:rsidR="00E73B68">
              <w:rPr>
                <w:noProof/>
                <w:webHidden/>
              </w:rPr>
              <w:fldChar w:fldCharType="separate"/>
            </w:r>
            <w:r w:rsidR="00AC28E3">
              <w:rPr>
                <w:noProof/>
                <w:webHidden/>
              </w:rPr>
              <w:t>85</w:t>
            </w:r>
            <w:r w:rsidR="00E73B68">
              <w:rPr>
                <w:noProof/>
                <w:webHidden/>
              </w:rPr>
              <w:fldChar w:fldCharType="end"/>
            </w:r>
          </w:hyperlink>
        </w:p>
        <w:p w14:paraId="24E70B15" w14:textId="6E617D84" w:rsidR="00E73B68" w:rsidRDefault="000F5087">
          <w:pPr>
            <w:pStyle w:val="TDC3"/>
            <w:rPr>
              <w:rFonts w:asciiTheme="minorHAnsi" w:eastAsiaTheme="minorEastAsia" w:hAnsiTheme="minorHAnsi" w:cstheme="minorBidi"/>
              <w:noProof/>
              <w:sz w:val="22"/>
              <w:szCs w:val="22"/>
            </w:rPr>
          </w:pPr>
          <w:hyperlink w:anchor="_Toc78839705" w:history="1">
            <w:r w:rsidR="00E73B68" w:rsidRPr="00DB5705">
              <w:rPr>
                <w:rStyle w:val="Hipervnculo"/>
                <w:rFonts w:cstheme="minorHAnsi"/>
                <w:caps/>
                <w:noProof/>
                <w:lang w:val="es-ES"/>
              </w:rPr>
              <w:t>6.2.2.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Dotación</w:t>
            </w:r>
            <w:r w:rsidR="00E73B68">
              <w:rPr>
                <w:noProof/>
                <w:webHidden/>
              </w:rPr>
              <w:tab/>
            </w:r>
            <w:r w:rsidR="00E73B68">
              <w:rPr>
                <w:noProof/>
                <w:webHidden/>
              </w:rPr>
              <w:fldChar w:fldCharType="begin"/>
            </w:r>
            <w:r w:rsidR="00E73B68">
              <w:rPr>
                <w:noProof/>
                <w:webHidden/>
              </w:rPr>
              <w:instrText xml:space="preserve"> PAGEREF _Toc78839705 \h </w:instrText>
            </w:r>
            <w:r w:rsidR="00E73B68">
              <w:rPr>
                <w:noProof/>
                <w:webHidden/>
              </w:rPr>
            </w:r>
            <w:r w:rsidR="00E73B68">
              <w:rPr>
                <w:noProof/>
                <w:webHidden/>
              </w:rPr>
              <w:fldChar w:fldCharType="separate"/>
            </w:r>
            <w:r w:rsidR="00AC28E3">
              <w:rPr>
                <w:noProof/>
                <w:webHidden/>
              </w:rPr>
              <w:t>85</w:t>
            </w:r>
            <w:r w:rsidR="00E73B68">
              <w:rPr>
                <w:noProof/>
                <w:webHidden/>
              </w:rPr>
              <w:fldChar w:fldCharType="end"/>
            </w:r>
          </w:hyperlink>
        </w:p>
        <w:p w14:paraId="4EA0E4D8" w14:textId="37DC1B98" w:rsidR="00E73B68" w:rsidRDefault="000F5087">
          <w:pPr>
            <w:pStyle w:val="TDC3"/>
            <w:rPr>
              <w:rFonts w:asciiTheme="minorHAnsi" w:eastAsiaTheme="minorEastAsia" w:hAnsiTheme="minorHAnsi" w:cstheme="minorBidi"/>
              <w:noProof/>
              <w:sz w:val="22"/>
              <w:szCs w:val="22"/>
            </w:rPr>
          </w:pPr>
          <w:hyperlink w:anchor="_Toc78839706" w:history="1">
            <w:r w:rsidR="00E73B68" w:rsidRPr="00DB5705">
              <w:rPr>
                <w:rStyle w:val="Hipervnculo"/>
                <w:rFonts w:cstheme="minorHAnsi"/>
                <w:caps/>
                <w:noProof/>
                <w:lang w:val="es-ES"/>
              </w:rPr>
              <w:t>6.2.3.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Remuneraciones</w:t>
            </w:r>
            <w:r w:rsidR="00E73B68">
              <w:rPr>
                <w:noProof/>
                <w:webHidden/>
              </w:rPr>
              <w:tab/>
            </w:r>
            <w:r w:rsidR="00E73B68">
              <w:rPr>
                <w:noProof/>
                <w:webHidden/>
              </w:rPr>
              <w:fldChar w:fldCharType="begin"/>
            </w:r>
            <w:r w:rsidR="00E73B68">
              <w:rPr>
                <w:noProof/>
                <w:webHidden/>
              </w:rPr>
              <w:instrText xml:space="preserve"> PAGEREF _Toc78839706 \h </w:instrText>
            </w:r>
            <w:r w:rsidR="00E73B68">
              <w:rPr>
                <w:noProof/>
                <w:webHidden/>
              </w:rPr>
            </w:r>
            <w:r w:rsidR="00E73B68">
              <w:rPr>
                <w:noProof/>
                <w:webHidden/>
              </w:rPr>
              <w:fldChar w:fldCharType="separate"/>
            </w:r>
            <w:r w:rsidR="00AC28E3">
              <w:rPr>
                <w:noProof/>
                <w:webHidden/>
              </w:rPr>
              <w:t>86</w:t>
            </w:r>
            <w:r w:rsidR="00E73B68">
              <w:rPr>
                <w:noProof/>
                <w:webHidden/>
              </w:rPr>
              <w:fldChar w:fldCharType="end"/>
            </w:r>
          </w:hyperlink>
        </w:p>
        <w:p w14:paraId="0D77FF80" w14:textId="42FCD1BB" w:rsidR="00E73B68" w:rsidRDefault="000F5087">
          <w:pPr>
            <w:pStyle w:val="TDC3"/>
            <w:rPr>
              <w:rFonts w:asciiTheme="minorHAnsi" w:eastAsiaTheme="minorEastAsia" w:hAnsiTheme="minorHAnsi" w:cstheme="minorBidi"/>
              <w:noProof/>
              <w:sz w:val="22"/>
              <w:szCs w:val="22"/>
            </w:rPr>
          </w:pPr>
          <w:hyperlink w:anchor="_Toc78839707" w:history="1">
            <w:r w:rsidR="00E73B68" w:rsidRPr="00DB5705">
              <w:rPr>
                <w:rStyle w:val="Hipervnculo"/>
                <w:rFonts w:cstheme="minorHAnsi"/>
                <w:caps/>
                <w:noProof/>
                <w:lang w:val="es-ES"/>
              </w:rPr>
              <w:t>6.2.4.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Obligaciones legales</w:t>
            </w:r>
            <w:r w:rsidR="00E73B68">
              <w:rPr>
                <w:noProof/>
                <w:webHidden/>
              </w:rPr>
              <w:tab/>
            </w:r>
            <w:r w:rsidR="00E73B68">
              <w:rPr>
                <w:noProof/>
                <w:webHidden/>
              </w:rPr>
              <w:fldChar w:fldCharType="begin"/>
            </w:r>
            <w:r w:rsidR="00E73B68">
              <w:rPr>
                <w:noProof/>
                <w:webHidden/>
              </w:rPr>
              <w:instrText xml:space="preserve"> PAGEREF _Toc78839707 \h </w:instrText>
            </w:r>
            <w:r w:rsidR="00E73B68">
              <w:rPr>
                <w:noProof/>
                <w:webHidden/>
              </w:rPr>
            </w:r>
            <w:r w:rsidR="00E73B68">
              <w:rPr>
                <w:noProof/>
                <w:webHidden/>
              </w:rPr>
              <w:fldChar w:fldCharType="separate"/>
            </w:r>
            <w:r w:rsidR="00AC28E3">
              <w:rPr>
                <w:noProof/>
                <w:webHidden/>
              </w:rPr>
              <w:t>87</w:t>
            </w:r>
            <w:r w:rsidR="00E73B68">
              <w:rPr>
                <w:noProof/>
                <w:webHidden/>
              </w:rPr>
              <w:fldChar w:fldCharType="end"/>
            </w:r>
          </w:hyperlink>
        </w:p>
        <w:p w14:paraId="4F917A7C" w14:textId="39186C06" w:rsidR="00E73B68" w:rsidRDefault="000F5087">
          <w:pPr>
            <w:pStyle w:val="TDC3"/>
            <w:rPr>
              <w:rFonts w:asciiTheme="minorHAnsi" w:eastAsiaTheme="minorEastAsia" w:hAnsiTheme="minorHAnsi" w:cstheme="minorBidi"/>
              <w:noProof/>
              <w:sz w:val="22"/>
              <w:szCs w:val="22"/>
            </w:rPr>
          </w:pPr>
          <w:hyperlink w:anchor="_Toc78839708" w:history="1">
            <w:r w:rsidR="00E73B68" w:rsidRPr="00DB5705">
              <w:rPr>
                <w:rStyle w:val="Hipervnculo"/>
                <w:rFonts w:cstheme="minorHAnsi"/>
                <w:caps/>
                <w:noProof/>
                <w:lang w:val="es-ES"/>
              </w:rPr>
              <w:t>6.2.5.</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Otros beneficios</w:t>
            </w:r>
            <w:r w:rsidR="00E73B68">
              <w:rPr>
                <w:noProof/>
                <w:webHidden/>
              </w:rPr>
              <w:tab/>
            </w:r>
            <w:r w:rsidR="00E73B68">
              <w:rPr>
                <w:noProof/>
                <w:webHidden/>
              </w:rPr>
              <w:fldChar w:fldCharType="begin"/>
            </w:r>
            <w:r w:rsidR="00E73B68">
              <w:rPr>
                <w:noProof/>
                <w:webHidden/>
              </w:rPr>
              <w:instrText xml:space="preserve"> PAGEREF _Toc78839708 \h </w:instrText>
            </w:r>
            <w:r w:rsidR="00E73B68">
              <w:rPr>
                <w:noProof/>
                <w:webHidden/>
              </w:rPr>
            </w:r>
            <w:r w:rsidR="00E73B68">
              <w:rPr>
                <w:noProof/>
                <w:webHidden/>
              </w:rPr>
              <w:fldChar w:fldCharType="separate"/>
            </w:r>
            <w:r w:rsidR="00AC28E3">
              <w:rPr>
                <w:noProof/>
                <w:webHidden/>
              </w:rPr>
              <w:t>87</w:t>
            </w:r>
            <w:r w:rsidR="00E73B68">
              <w:rPr>
                <w:noProof/>
                <w:webHidden/>
              </w:rPr>
              <w:fldChar w:fldCharType="end"/>
            </w:r>
          </w:hyperlink>
        </w:p>
        <w:p w14:paraId="1B14CE9A" w14:textId="67CBB0A0" w:rsidR="00E73B68" w:rsidRDefault="000F5087">
          <w:pPr>
            <w:pStyle w:val="TDC3"/>
            <w:rPr>
              <w:rFonts w:asciiTheme="minorHAnsi" w:eastAsiaTheme="minorEastAsia" w:hAnsiTheme="minorHAnsi" w:cstheme="minorBidi"/>
              <w:noProof/>
              <w:sz w:val="22"/>
              <w:szCs w:val="22"/>
            </w:rPr>
          </w:pPr>
          <w:hyperlink w:anchor="_Toc78839709" w:history="1">
            <w:r w:rsidR="00E73B68" w:rsidRPr="00DB5705">
              <w:rPr>
                <w:rStyle w:val="Hipervnculo"/>
                <w:rFonts w:cstheme="minorHAnsi"/>
                <w:caps/>
                <w:noProof/>
                <w:lang w:val="es-ES"/>
              </w:rPr>
              <w:t>6.2.6.</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Capacitación</w:t>
            </w:r>
            <w:r w:rsidR="00E73B68">
              <w:rPr>
                <w:noProof/>
                <w:webHidden/>
              </w:rPr>
              <w:tab/>
            </w:r>
            <w:r w:rsidR="00E73B68">
              <w:rPr>
                <w:noProof/>
                <w:webHidden/>
              </w:rPr>
              <w:fldChar w:fldCharType="begin"/>
            </w:r>
            <w:r w:rsidR="00E73B68">
              <w:rPr>
                <w:noProof/>
                <w:webHidden/>
              </w:rPr>
              <w:instrText xml:space="preserve"> PAGEREF _Toc78839709 \h </w:instrText>
            </w:r>
            <w:r w:rsidR="00E73B68">
              <w:rPr>
                <w:noProof/>
                <w:webHidden/>
              </w:rPr>
            </w:r>
            <w:r w:rsidR="00E73B68">
              <w:rPr>
                <w:noProof/>
                <w:webHidden/>
              </w:rPr>
              <w:fldChar w:fldCharType="separate"/>
            </w:r>
            <w:r w:rsidR="00AC28E3">
              <w:rPr>
                <w:noProof/>
                <w:webHidden/>
              </w:rPr>
              <w:t>88</w:t>
            </w:r>
            <w:r w:rsidR="00E73B68">
              <w:rPr>
                <w:noProof/>
                <w:webHidden/>
              </w:rPr>
              <w:fldChar w:fldCharType="end"/>
            </w:r>
          </w:hyperlink>
        </w:p>
        <w:p w14:paraId="08469E79" w14:textId="23E0716F" w:rsidR="00E73B68" w:rsidRDefault="000F5087">
          <w:pPr>
            <w:pStyle w:val="TDC3"/>
            <w:rPr>
              <w:rFonts w:asciiTheme="minorHAnsi" w:eastAsiaTheme="minorEastAsia" w:hAnsiTheme="minorHAnsi" w:cstheme="minorBidi"/>
              <w:noProof/>
              <w:sz w:val="22"/>
              <w:szCs w:val="22"/>
            </w:rPr>
          </w:pPr>
          <w:hyperlink w:anchor="_Toc78839710" w:history="1">
            <w:r w:rsidR="00E73B68" w:rsidRPr="00DB5705">
              <w:rPr>
                <w:rStyle w:val="Hipervnculo"/>
                <w:rFonts w:cstheme="minorHAnsi"/>
                <w:caps/>
                <w:noProof/>
                <w:lang w:val="es-ES"/>
              </w:rPr>
              <w:t>6.2.7.</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Análisis de tercerización</w:t>
            </w:r>
            <w:r w:rsidR="00E73B68">
              <w:rPr>
                <w:noProof/>
                <w:webHidden/>
              </w:rPr>
              <w:tab/>
            </w:r>
            <w:r w:rsidR="00E73B68">
              <w:rPr>
                <w:noProof/>
                <w:webHidden/>
              </w:rPr>
              <w:fldChar w:fldCharType="begin"/>
            </w:r>
            <w:r w:rsidR="00E73B68">
              <w:rPr>
                <w:noProof/>
                <w:webHidden/>
              </w:rPr>
              <w:instrText xml:space="preserve"> PAGEREF _Toc78839710 \h </w:instrText>
            </w:r>
            <w:r w:rsidR="00E73B68">
              <w:rPr>
                <w:noProof/>
                <w:webHidden/>
              </w:rPr>
            </w:r>
            <w:r w:rsidR="00E73B68">
              <w:rPr>
                <w:noProof/>
                <w:webHidden/>
              </w:rPr>
              <w:fldChar w:fldCharType="separate"/>
            </w:r>
            <w:r w:rsidR="00AC28E3">
              <w:rPr>
                <w:noProof/>
                <w:webHidden/>
              </w:rPr>
              <w:t>88</w:t>
            </w:r>
            <w:r w:rsidR="00E73B68">
              <w:rPr>
                <w:noProof/>
                <w:webHidden/>
              </w:rPr>
              <w:fldChar w:fldCharType="end"/>
            </w:r>
          </w:hyperlink>
        </w:p>
        <w:p w14:paraId="183A4819" w14:textId="7D1CE3E2" w:rsidR="00E73B68" w:rsidRDefault="000F5087">
          <w:pPr>
            <w:pStyle w:val="TDC2"/>
            <w:rPr>
              <w:rFonts w:asciiTheme="minorHAnsi" w:eastAsiaTheme="minorEastAsia" w:hAnsiTheme="minorHAnsi" w:cstheme="minorBidi"/>
              <w:noProof/>
              <w:sz w:val="22"/>
              <w:szCs w:val="22"/>
            </w:rPr>
          </w:pPr>
          <w:hyperlink w:anchor="_Toc78839711" w:history="1">
            <w:r w:rsidR="00E73B68" w:rsidRPr="00DB5705">
              <w:rPr>
                <w:rStyle w:val="Hipervnculo"/>
                <w:rFonts w:cstheme="minorHAnsi"/>
                <w:caps/>
                <w:noProof/>
              </w:rPr>
              <w:t>6.3.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Determinación de costos de administración</w:t>
            </w:r>
            <w:r w:rsidR="00E73B68">
              <w:rPr>
                <w:noProof/>
                <w:webHidden/>
              </w:rPr>
              <w:tab/>
            </w:r>
            <w:r w:rsidR="00E73B68">
              <w:rPr>
                <w:noProof/>
                <w:webHidden/>
              </w:rPr>
              <w:fldChar w:fldCharType="begin"/>
            </w:r>
            <w:r w:rsidR="00E73B68">
              <w:rPr>
                <w:noProof/>
                <w:webHidden/>
              </w:rPr>
              <w:instrText xml:space="preserve"> PAGEREF _Toc78839711 \h </w:instrText>
            </w:r>
            <w:r w:rsidR="00E73B68">
              <w:rPr>
                <w:noProof/>
                <w:webHidden/>
              </w:rPr>
            </w:r>
            <w:r w:rsidR="00E73B68">
              <w:rPr>
                <w:noProof/>
                <w:webHidden/>
              </w:rPr>
              <w:fldChar w:fldCharType="separate"/>
            </w:r>
            <w:r w:rsidR="00AC28E3">
              <w:rPr>
                <w:noProof/>
                <w:webHidden/>
              </w:rPr>
              <w:t>89</w:t>
            </w:r>
            <w:r w:rsidR="00E73B68">
              <w:rPr>
                <w:noProof/>
                <w:webHidden/>
              </w:rPr>
              <w:fldChar w:fldCharType="end"/>
            </w:r>
          </w:hyperlink>
        </w:p>
        <w:p w14:paraId="0EECAD25" w14:textId="5B0AF215" w:rsidR="00E73B68" w:rsidRDefault="000F5087">
          <w:pPr>
            <w:pStyle w:val="TDC3"/>
            <w:rPr>
              <w:rFonts w:asciiTheme="minorHAnsi" w:eastAsiaTheme="minorEastAsia" w:hAnsiTheme="minorHAnsi" w:cstheme="minorBidi"/>
              <w:noProof/>
              <w:sz w:val="22"/>
              <w:szCs w:val="22"/>
            </w:rPr>
          </w:pPr>
          <w:hyperlink w:anchor="_Toc78839712" w:history="1">
            <w:r w:rsidR="00E73B68" w:rsidRPr="00DB5705">
              <w:rPr>
                <w:rStyle w:val="Hipervnculo"/>
                <w:rFonts w:cstheme="minorHAnsi"/>
                <w:caps/>
                <w:noProof/>
                <w:lang w:val="es-ES"/>
              </w:rPr>
              <w:t>6.3.1.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Costos asociados a bienes muebles e inmuebles</w:t>
            </w:r>
            <w:r w:rsidR="00E73B68">
              <w:rPr>
                <w:noProof/>
                <w:webHidden/>
              </w:rPr>
              <w:tab/>
            </w:r>
            <w:r w:rsidR="00E73B68">
              <w:rPr>
                <w:noProof/>
                <w:webHidden/>
              </w:rPr>
              <w:fldChar w:fldCharType="begin"/>
            </w:r>
            <w:r w:rsidR="00E73B68">
              <w:rPr>
                <w:noProof/>
                <w:webHidden/>
              </w:rPr>
              <w:instrText xml:space="preserve"> PAGEREF _Toc78839712 \h </w:instrText>
            </w:r>
            <w:r w:rsidR="00E73B68">
              <w:rPr>
                <w:noProof/>
                <w:webHidden/>
              </w:rPr>
            </w:r>
            <w:r w:rsidR="00E73B68">
              <w:rPr>
                <w:noProof/>
                <w:webHidden/>
              </w:rPr>
              <w:fldChar w:fldCharType="separate"/>
            </w:r>
            <w:r w:rsidR="00AC28E3">
              <w:rPr>
                <w:noProof/>
                <w:webHidden/>
              </w:rPr>
              <w:t>89</w:t>
            </w:r>
            <w:r w:rsidR="00E73B68">
              <w:rPr>
                <w:noProof/>
                <w:webHidden/>
              </w:rPr>
              <w:fldChar w:fldCharType="end"/>
            </w:r>
          </w:hyperlink>
        </w:p>
        <w:p w14:paraId="28BB118D" w14:textId="71AAE87E" w:rsidR="00E73B68" w:rsidRDefault="000F5087">
          <w:pPr>
            <w:pStyle w:val="TDC3"/>
            <w:rPr>
              <w:rFonts w:asciiTheme="minorHAnsi" w:eastAsiaTheme="minorEastAsia" w:hAnsiTheme="minorHAnsi" w:cstheme="minorBidi"/>
              <w:noProof/>
              <w:sz w:val="22"/>
              <w:szCs w:val="22"/>
            </w:rPr>
          </w:pPr>
          <w:hyperlink w:anchor="_Toc78839713" w:history="1">
            <w:r w:rsidR="00E73B68" w:rsidRPr="00DB5705">
              <w:rPr>
                <w:rStyle w:val="Hipervnculo"/>
                <w:rFonts w:cstheme="minorHAnsi"/>
                <w:caps/>
                <w:noProof/>
                <w:lang w:val="es-ES"/>
              </w:rPr>
              <w:t>6.3.2.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Directorio</w:t>
            </w:r>
            <w:r w:rsidR="00E73B68">
              <w:rPr>
                <w:noProof/>
                <w:webHidden/>
              </w:rPr>
              <w:tab/>
            </w:r>
            <w:r w:rsidR="00E73B68">
              <w:rPr>
                <w:noProof/>
                <w:webHidden/>
              </w:rPr>
              <w:fldChar w:fldCharType="begin"/>
            </w:r>
            <w:r w:rsidR="00E73B68">
              <w:rPr>
                <w:noProof/>
                <w:webHidden/>
              </w:rPr>
              <w:instrText xml:space="preserve"> PAGEREF _Toc78839713 \h </w:instrText>
            </w:r>
            <w:r w:rsidR="00E73B68">
              <w:rPr>
                <w:noProof/>
                <w:webHidden/>
              </w:rPr>
            </w:r>
            <w:r w:rsidR="00E73B68">
              <w:rPr>
                <w:noProof/>
                <w:webHidden/>
              </w:rPr>
              <w:fldChar w:fldCharType="separate"/>
            </w:r>
            <w:r w:rsidR="00AC28E3">
              <w:rPr>
                <w:noProof/>
                <w:webHidden/>
              </w:rPr>
              <w:t>91</w:t>
            </w:r>
            <w:r w:rsidR="00E73B68">
              <w:rPr>
                <w:noProof/>
                <w:webHidden/>
              </w:rPr>
              <w:fldChar w:fldCharType="end"/>
            </w:r>
          </w:hyperlink>
        </w:p>
        <w:p w14:paraId="2B9D0F0A" w14:textId="3191BC70" w:rsidR="00E73B68" w:rsidRDefault="000F5087">
          <w:pPr>
            <w:pStyle w:val="TDC3"/>
            <w:rPr>
              <w:rFonts w:asciiTheme="minorHAnsi" w:eastAsiaTheme="minorEastAsia" w:hAnsiTheme="minorHAnsi" w:cstheme="minorBidi"/>
              <w:noProof/>
              <w:sz w:val="22"/>
              <w:szCs w:val="22"/>
            </w:rPr>
          </w:pPr>
          <w:hyperlink w:anchor="_Toc78839714" w:history="1">
            <w:r w:rsidR="00E73B68" w:rsidRPr="00DB5705">
              <w:rPr>
                <w:rStyle w:val="Hipervnculo"/>
                <w:rFonts w:cstheme="minorHAnsi"/>
                <w:caps/>
                <w:noProof/>
                <w:lang w:val="es-ES"/>
              </w:rPr>
              <w:t>6.3.3.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Contribuciones</w:t>
            </w:r>
            <w:r w:rsidR="00E73B68">
              <w:rPr>
                <w:noProof/>
                <w:webHidden/>
              </w:rPr>
              <w:tab/>
            </w:r>
            <w:r w:rsidR="00E73B68">
              <w:rPr>
                <w:noProof/>
                <w:webHidden/>
              </w:rPr>
              <w:fldChar w:fldCharType="begin"/>
            </w:r>
            <w:r w:rsidR="00E73B68">
              <w:rPr>
                <w:noProof/>
                <w:webHidden/>
              </w:rPr>
              <w:instrText xml:space="preserve"> PAGEREF _Toc78839714 \h </w:instrText>
            </w:r>
            <w:r w:rsidR="00E73B68">
              <w:rPr>
                <w:noProof/>
                <w:webHidden/>
              </w:rPr>
            </w:r>
            <w:r w:rsidR="00E73B68">
              <w:rPr>
                <w:noProof/>
                <w:webHidden/>
              </w:rPr>
              <w:fldChar w:fldCharType="separate"/>
            </w:r>
            <w:r w:rsidR="00AC28E3">
              <w:rPr>
                <w:noProof/>
                <w:webHidden/>
              </w:rPr>
              <w:t>91</w:t>
            </w:r>
            <w:r w:rsidR="00E73B68">
              <w:rPr>
                <w:noProof/>
                <w:webHidden/>
              </w:rPr>
              <w:fldChar w:fldCharType="end"/>
            </w:r>
          </w:hyperlink>
        </w:p>
        <w:p w14:paraId="4356AAAE" w14:textId="220FA3E2" w:rsidR="00E73B68" w:rsidRDefault="000F5087">
          <w:pPr>
            <w:pStyle w:val="TDC3"/>
            <w:rPr>
              <w:rFonts w:asciiTheme="minorHAnsi" w:eastAsiaTheme="minorEastAsia" w:hAnsiTheme="minorHAnsi" w:cstheme="minorBidi"/>
              <w:noProof/>
              <w:sz w:val="22"/>
              <w:szCs w:val="22"/>
            </w:rPr>
          </w:pPr>
          <w:hyperlink w:anchor="_Toc78839715" w:history="1">
            <w:r w:rsidR="00E73B68" w:rsidRPr="00DB5705">
              <w:rPr>
                <w:rStyle w:val="Hipervnculo"/>
                <w:rFonts w:cstheme="minorHAnsi"/>
                <w:caps/>
                <w:noProof/>
                <w:lang w:val="es-ES"/>
              </w:rPr>
              <w:t>6.3.4.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Asesorías, estudio y otros servicios</w:t>
            </w:r>
            <w:r w:rsidR="00E73B68">
              <w:rPr>
                <w:noProof/>
                <w:webHidden/>
              </w:rPr>
              <w:tab/>
            </w:r>
            <w:r w:rsidR="00E73B68">
              <w:rPr>
                <w:noProof/>
                <w:webHidden/>
              </w:rPr>
              <w:fldChar w:fldCharType="begin"/>
            </w:r>
            <w:r w:rsidR="00E73B68">
              <w:rPr>
                <w:noProof/>
                <w:webHidden/>
              </w:rPr>
              <w:instrText xml:space="preserve"> PAGEREF _Toc78839715 \h </w:instrText>
            </w:r>
            <w:r w:rsidR="00E73B68">
              <w:rPr>
                <w:noProof/>
                <w:webHidden/>
              </w:rPr>
            </w:r>
            <w:r w:rsidR="00E73B68">
              <w:rPr>
                <w:noProof/>
                <w:webHidden/>
              </w:rPr>
              <w:fldChar w:fldCharType="separate"/>
            </w:r>
            <w:r w:rsidR="00AC28E3">
              <w:rPr>
                <w:noProof/>
                <w:webHidden/>
              </w:rPr>
              <w:t>91</w:t>
            </w:r>
            <w:r w:rsidR="00E73B68">
              <w:rPr>
                <w:noProof/>
                <w:webHidden/>
              </w:rPr>
              <w:fldChar w:fldCharType="end"/>
            </w:r>
          </w:hyperlink>
        </w:p>
        <w:p w14:paraId="6EDEA9F4" w14:textId="4AEF8A69" w:rsidR="00E73B68" w:rsidRDefault="000F5087">
          <w:pPr>
            <w:pStyle w:val="TDC3"/>
            <w:rPr>
              <w:rFonts w:asciiTheme="minorHAnsi" w:eastAsiaTheme="minorEastAsia" w:hAnsiTheme="minorHAnsi" w:cstheme="minorBidi"/>
              <w:noProof/>
              <w:sz w:val="22"/>
              <w:szCs w:val="22"/>
            </w:rPr>
          </w:pPr>
          <w:hyperlink w:anchor="_Toc78839716" w:history="1">
            <w:r w:rsidR="00E73B68" w:rsidRPr="00DB5705">
              <w:rPr>
                <w:rStyle w:val="Hipervnculo"/>
                <w:rFonts w:cstheme="minorHAnsi"/>
                <w:caps/>
                <w:noProof/>
                <w:lang w:val="es-ES"/>
              </w:rPr>
              <w:t>6.3.5.</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Seguros</w:t>
            </w:r>
            <w:r w:rsidR="00E73B68">
              <w:rPr>
                <w:noProof/>
                <w:webHidden/>
              </w:rPr>
              <w:tab/>
            </w:r>
            <w:r w:rsidR="00E73B68">
              <w:rPr>
                <w:noProof/>
                <w:webHidden/>
              </w:rPr>
              <w:fldChar w:fldCharType="begin"/>
            </w:r>
            <w:r w:rsidR="00E73B68">
              <w:rPr>
                <w:noProof/>
                <w:webHidden/>
              </w:rPr>
              <w:instrText xml:space="preserve"> PAGEREF _Toc78839716 \h </w:instrText>
            </w:r>
            <w:r w:rsidR="00E73B68">
              <w:rPr>
                <w:noProof/>
                <w:webHidden/>
              </w:rPr>
            </w:r>
            <w:r w:rsidR="00E73B68">
              <w:rPr>
                <w:noProof/>
                <w:webHidden/>
              </w:rPr>
              <w:fldChar w:fldCharType="separate"/>
            </w:r>
            <w:r w:rsidR="00AC28E3">
              <w:rPr>
                <w:noProof/>
                <w:webHidden/>
              </w:rPr>
              <w:t>92</w:t>
            </w:r>
            <w:r w:rsidR="00E73B68">
              <w:rPr>
                <w:noProof/>
                <w:webHidden/>
              </w:rPr>
              <w:fldChar w:fldCharType="end"/>
            </w:r>
          </w:hyperlink>
        </w:p>
        <w:p w14:paraId="6F2AE030" w14:textId="5A4B91D3" w:rsidR="00E73B68" w:rsidRDefault="000F5087">
          <w:pPr>
            <w:pStyle w:val="TDC3"/>
            <w:rPr>
              <w:rFonts w:asciiTheme="minorHAnsi" w:eastAsiaTheme="minorEastAsia" w:hAnsiTheme="minorHAnsi" w:cstheme="minorBidi"/>
              <w:noProof/>
              <w:sz w:val="22"/>
              <w:szCs w:val="22"/>
            </w:rPr>
          </w:pPr>
          <w:hyperlink w:anchor="_Toc78839717" w:history="1">
            <w:r w:rsidR="00E73B68" w:rsidRPr="00DB5705">
              <w:rPr>
                <w:rStyle w:val="Hipervnculo"/>
                <w:rFonts w:cstheme="minorHAnsi"/>
                <w:caps/>
                <w:noProof/>
                <w:lang w:val="es-ES"/>
              </w:rPr>
              <w:t>6.3.6.</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Patentes comerciales</w:t>
            </w:r>
            <w:r w:rsidR="00E73B68">
              <w:rPr>
                <w:noProof/>
                <w:webHidden/>
              </w:rPr>
              <w:tab/>
            </w:r>
            <w:r w:rsidR="00E73B68">
              <w:rPr>
                <w:noProof/>
                <w:webHidden/>
              </w:rPr>
              <w:fldChar w:fldCharType="begin"/>
            </w:r>
            <w:r w:rsidR="00E73B68">
              <w:rPr>
                <w:noProof/>
                <w:webHidden/>
              </w:rPr>
              <w:instrText xml:space="preserve"> PAGEREF _Toc78839717 \h </w:instrText>
            </w:r>
            <w:r w:rsidR="00E73B68">
              <w:rPr>
                <w:noProof/>
                <w:webHidden/>
              </w:rPr>
            </w:r>
            <w:r w:rsidR="00E73B68">
              <w:rPr>
                <w:noProof/>
                <w:webHidden/>
              </w:rPr>
              <w:fldChar w:fldCharType="separate"/>
            </w:r>
            <w:r w:rsidR="00AC28E3">
              <w:rPr>
                <w:noProof/>
                <w:webHidden/>
              </w:rPr>
              <w:t>92</w:t>
            </w:r>
            <w:r w:rsidR="00E73B68">
              <w:rPr>
                <w:noProof/>
                <w:webHidden/>
              </w:rPr>
              <w:fldChar w:fldCharType="end"/>
            </w:r>
          </w:hyperlink>
        </w:p>
        <w:p w14:paraId="5AE776AA" w14:textId="76C0532B" w:rsidR="00E73B68" w:rsidRDefault="000F5087">
          <w:pPr>
            <w:pStyle w:val="TDC3"/>
            <w:rPr>
              <w:rFonts w:asciiTheme="minorHAnsi" w:eastAsiaTheme="minorEastAsia" w:hAnsiTheme="minorHAnsi" w:cstheme="minorBidi"/>
              <w:noProof/>
              <w:sz w:val="22"/>
              <w:szCs w:val="22"/>
            </w:rPr>
          </w:pPr>
          <w:hyperlink w:anchor="_Toc78839718" w:history="1">
            <w:r w:rsidR="00E73B68" w:rsidRPr="00DB5705">
              <w:rPr>
                <w:rStyle w:val="Hipervnculo"/>
                <w:rFonts w:cstheme="minorHAnsi"/>
                <w:caps/>
                <w:noProof/>
                <w:lang w:val="es-ES"/>
              </w:rPr>
              <w:t>6.3.7.</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Otros costos</w:t>
            </w:r>
            <w:r w:rsidR="00E73B68">
              <w:rPr>
                <w:noProof/>
                <w:webHidden/>
              </w:rPr>
              <w:tab/>
            </w:r>
            <w:r w:rsidR="00E73B68">
              <w:rPr>
                <w:noProof/>
                <w:webHidden/>
              </w:rPr>
              <w:fldChar w:fldCharType="begin"/>
            </w:r>
            <w:r w:rsidR="00E73B68">
              <w:rPr>
                <w:noProof/>
                <w:webHidden/>
              </w:rPr>
              <w:instrText xml:space="preserve"> PAGEREF _Toc78839718 \h </w:instrText>
            </w:r>
            <w:r w:rsidR="00E73B68">
              <w:rPr>
                <w:noProof/>
                <w:webHidden/>
              </w:rPr>
            </w:r>
            <w:r w:rsidR="00E73B68">
              <w:rPr>
                <w:noProof/>
                <w:webHidden/>
              </w:rPr>
              <w:fldChar w:fldCharType="separate"/>
            </w:r>
            <w:r w:rsidR="00AC28E3">
              <w:rPr>
                <w:noProof/>
                <w:webHidden/>
              </w:rPr>
              <w:t>93</w:t>
            </w:r>
            <w:r w:rsidR="00E73B68">
              <w:rPr>
                <w:noProof/>
                <w:webHidden/>
              </w:rPr>
              <w:fldChar w:fldCharType="end"/>
            </w:r>
          </w:hyperlink>
        </w:p>
        <w:p w14:paraId="7CC040E1" w14:textId="7BA3C476" w:rsidR="00E73B68" w:rsidRDefault="000F5087">
          <w:pPr>
            <w:pStyle w:val="TDC2"/>
            <w:rPr>
              <w:rFonts w:asciiTheme="minorHAnsi" w:eastAsiaTheme="minorEastAsia" w:hAnsiTheme="minorHAnsi" w:cstheme="minorBidi"/>
              <w:noProof/>
              <w:sz w:val="22"/>
              <w:szCs w:val="22"/>
            </w:rPr>
          </w:pPr>
          <w:hyperlink w:anchor="_Toc78839719" w:history="1">
            <w:r w:rsidR="00E73B68" w:rsidRPr="00DB5705">
              <w:rPr>
                <w:rStyle w:val="Hipervnculo"/>
                <w:rFonts w:cstheme="minorHAnsi"/>
                <w:noProof/>
              </w:rPr>
              <w:t>6.4.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Dimensionamiento de bienes muebles e inmuebles</w:t>
            </w:r>
            <w:r w:rsidR="00E73B68">
              <w:rPr>
                <w:noProof/>
                <w:webHidden/>
              </w:rPr>
              <w:tab/>
            </w:r>
            <w:r w:rsidR="00E73B68">
              <w:rPr>
                <w:noProof/>
                <w:webHidden/>
              </w:rPr>
              <w:fldChar w:fldCharType="begin"/>
            </w:r>
            <w:r w:rsidR="00E73B68">
              <w:rPr>
                <w:noProof/>
                <w:webHidden/>
              </w:rPr>
              <w:instrText xml:space="preserve"> PAGEREF _Toc78839719 \h </w:instrText>
            </w:r>
            <w:r w:rsidR="00E73B68">
              <w:rPr>
                <w:noProof/>
                <w:webHidden/>
              </w:rPr>
            </w:r>
            <w:r w:rsidR="00E73B68">
              <w:rPr>
                <w:noProof/>
                <w:webHidden/>
              </w:rPr>
              <w:fldChar w:fldCharType="separate"/>
            </w:r>
            <w:r w:rsidR="00AC28E3">
              <w:rPr>
                <w:noProof/>
                <w:webHidden/>
              </w:rPr>
              <w:t>93</w:t>
            </w:r>
            <w:r w:rsidR="00E73B68">
              <w:rPr>
                <w:noProof/>
                <w:webHidden/>
              </w:rPr>
              <w:fldChar w:fldCharType="end"/>
            </w:r>
          </w:hyperlink>
        </w:p>
        <w:p w14:paraId="7685F1DE" w14:textId="3A9799F0" w:rsidR="00E73B68" w:rsidRDefault="000F5087">
          <w:pPr>
            <w:pStyle w:val="TDC2"/>
            <w:rPr>
              <w:rFonts w:asciiTheme="minorHAnsi" w:eastAsiaTheme="minorEastAsia" w:hAnsiTheme="minorHAnsi" w:cstheme="minorBidi"/>
              <w:noProof/>
              <w:sz w:val="22"/>
              <w:szCs w:val="22"/>
            </w:rPr>
          </w:pPr>
          <w:hyperlink w:anchor="_Toc78839720" w:history="1">
            <w:r w:rsidR="00E73B68" w:rsidRPr="00DB5705">
              <w:rPr>
                <w:rStyle w:val="Hipervnculo"/>
                <w:rFonts w:cstheme="minorHAnsi"/>
                <w:noProof/>
              </w:rPr>
              <w:t>6.5.</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Costos de operación, mantenimiento y administración resultantes</w:t>
            </w:r>
            <w:r w:rsidR="00E73B68">
              <w:rPr>
                <w:noProof/>
                <w:webHidden/>
              </w:rPr>
              <w:tab/>
            </w:r>
            <w:r w:rsidR="00E73B68">
              <w:rPr>
                <w:noProof/>
                <w:webHidden/>
              </w:rPr>
              <w:fldChar w:fldCharType="begin"/>
            </w:r>
            <w:r w:rsidR="00E73B68">
              <w:rPr>
                <w:noProof/>
                <w:webHidden/>
              </w:rPr>
              <w:instrText xml:space="preserve"> PAGEREF _Toc78839720 \h </w:instrText>
            </w:r>
            <w:r w:rsidR="00E73B68">
              <w:rPr>
                <w:noProof/>
                <w:webHidden/>
              </w:rPr>
            </w:r>
            <w:r w:rsidR="00E73B68">
              <w:rPr>
                <w:noProof/>
                <w:webHidden/>
              </w:rPr>
              <w:fldChar w:fldCharType="separate"/>
            </w:r>
            <w:r w:rsidR="00AC28E3">
              <w:rPr>
                <w:noProof/>
                <w:webHidden/>
              </w:rPr>
              <w:t>95</w:t>
            </w:r>
            <w:r w:rsidR="00E73B68">
              <w:rPr>
                <w:noProof/>
                <w:webHidden/>
              </w:rPr>
              <w:fldChar w:fldCharType="end"/>
            </w:r>
          </w:hyperlink>
        </w:p>
        <w:p w14:paraId="0B9CD4DA" w14:textId="4FC600F6" w:rsidR="00E73B68" w:rsidRDefault="000F5087">
          <w:pPr>
            <w:pStyle w:val="TDC2"/>
            <w:rPr>
              <w:rFonts w:asciiTheme="minorHAnsi" w:eastAsiaTheme="minorEastAsia" w:hAnsiTheme="minorHAnsi" w:cstheme="minorBidi"/>
              <w:noProof/>
              <w:sz w:val="22"/>
              <w:szCs w:val="22"/>
            </w:rPr>
          </w:pPr>
          <w:hyperlink w:anchor="_Toc78839721" w:history="1">
            <w:r w:rsidR="00E73B68" w:rsidRPr="00DB5705">
              <w:rPr>
                <w:rStyle w:val="Hipervnculo"/>
                <w:rFonts w:cstheme="minorHAnsi"/>
                <w:noProof/>
              </w:rPr>
              <w:t>6.6.</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Economías de ámbito</w:t>
            </w:r>
            <w:r w:rsidR="00E73B68">
              <w:rPr>
                <w:noProof/>
                <w:webHidden/>
              </w:rPr>
              <w:tab/>
            </w:r>
            <w:r w:rsidR="00E73B68">
              <w:rPr>
                <w:noProof/>
                <w:webHidden/>
              </w:rPr>
              <w:fldChar w:fldCharType="begin"/>
            </w:r>
            <w:r w:rsidR="00E73B68">
              <w:rPr>
                <w:noProof/>
                <w:webHidden/>
              </w:rPr>
              <w:instrText xml:space="preserve"> PAGEREF _Toc78839721 \h </w:instrText>
            </w:r>
            <w:r w:rsidR="00E73B68">
              <w:rPr>
                <w:noProof/>
                <w:webHidden/>
              </w:rPr>
            </w:r>
            <w:r w:rsidR="00E73B68">
              <w:rPr>
                <w:noProof/>
                <w:webHidden/>
              </w:rPr>
              <w:fldChar w:fldCharType="separate"/>
            </w:r>
            <w:r w:rsidR="00AC28E3">
              <w:rPr>
                <w:noProof/>
                <w:webHidden/>
              </w:rPr>
              <w:t>95</w:t>
            </w:r>
            <w:r w:rsidR="00E73B68">
              <w:rPr>
                <w:noProof/>
                <w:webHidden/>
              </w:rPr>
              <w:fldChar w:fldCharType="end"/>
            </w:r>
          </w:hyperlink>
        </w:p>
        <w:p w14:paraId="1A9E64C6" w14:textId="3175F361" w:rsidR="00E73B68" w:rsidRDefault="000F5087">
          <w:pPr>
            <w:pStyle w:val="TDC3"/>
            <w:rPr>
              <w:rFonts w:asciiTheme="minorHAnsi" w:eastAsiaTheme="minorEastAsia" w:hAnsiTheme="minorHAnsi" w:cstheme="minorBidi"/>
              <w:noProof/>
              <w:sz w:val="22"/>
              <w:szCs w:val="22"/>
            </w:rPr>
          </w:pPr>
          <w:hyperlink w:anchor="_Toc78839722" w:history="1">
            <w:r w:rsidR="00E73B68" w:rsidRPr="00DB5705">
              <w:rPr>
                <w:rStyle w:val="Hipervnculo"/>
                <w:rFonts w:cstheme="minorHAnsi"/>
                <w:caps/>
                <w:noProof/>
                <w:lang w:val="es-ES"/>
              </w:rPr>
              <w:t>6.6.1.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Partidas sujetas a economías de ámbito</w:t>
            </w:r>
            <w:r w:rsidR="00E73B68">
              <w:rPr>
                <w:noProof/>
                <w:webHidden/>
              </w:rPr>
              <w:tab/>
            </w:r>
            <w:r w:rsidR="00E73B68">
              <w:rPr>
                <w:noProof/>
                <w:webHidden/>
              </w:rPr>
              <w:fldChar w:fldCharType="begin"/>
            </w:r>
            <w:r w:rsidR="00E73B68">
              <w:rPr>
                <w:noProof/>
                <w:webHidden/>
              </w:rPr>
              <w:instrText xml:space="preserve"> PAGEREF _Toc78839722 \h </w:instrText>
            </w:r>
            <w:r w:rsidR="00E73B68">
              <w:rPr>
                <w:noProof/>
                <w:webHidden/>
              </w:rPr>
            </w:r>
            <w:r w:rsidR="00E73B68">
              <w:rPr>
                <w:noProof/>
                <w:webHidden/>
              </w:rPr>
              <w:fldChar w:fldCharType="separate"/>
            </w:r>
            <w:r w:rsidR="00AC28E3">
              <w:rPr>
                <w:noProof/>
                <w:webHidden/>
              </w:rPr>
              <w:t>95</w:t>
            </w:r>
            <w:r w:rsidR="00E73B68">
              <w:rPr>
                <w:noProof/>
                <w:webHidden/>
              </w:rPr>
              <w:fldChar w:fldCharType="end"/>
            </w:r>
          </w:hyperlink>
        </w:p>
        <w:p w14:paraId="498CAE89" w14:textId="39B22A38" w:rsidR="00E73B68" w:rsidRDefault="000F5087">
          <w:pPr>
            <w:pStyle w:val="TDC3"/>
            <w:rPr>
              <w:rFonts w:asciiTheme="minorHAnsi" w:eastAsiaTheme="minorEastAsia" w:hAnsiTheme="minorHAnsi" w:cstheme="minorBidi"/>
              <w:noProof/>
              <w:sz w:val="22"/>
              <w:szCs w:val="22"/>
            </w:rPr>
          </w:pPr>
          <w:hyperlink w:anchor="_Toc78839723" w:history="1">
            <w:r w:rsidR="00E73B68" w:rsidRPr="00DB5705">
              <w:rPr>
                <w:rStyle w:val="Hipervnculo"/>
                <w:rFonts w:cstheme="minorHAnsi"/>
                <w:caps/>
                <w:noProof/>
                <w:lang w:val="es-ES"/>
              </w:rPr>
              <w:t>6.6.2.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Descuento por empresa propietaria</w:t>
            </w:r>
            <w:r w:rsidR="00E73B68">
              <w:rPr>
                <w:noProof/>
                <w:webHidden/>
              </w:rPr>
              <w:tab/>
            </w:r>
            <w:r w:rsidR="00E73B68">
              <w:rPr>
                <w:noProof/>
                <w:webHidden/>
              </w:rPr>
              <w:fldChar w:fldCharType="begin"/>
            </w:r>
            <w:r w:rsidR="00E73B68">
              <w:rPr>
                <w:noProof/>
                <w:webHidden/>
              </w:rPr>
              <w:instrText xml:space="preserve"> PAGEREF _Toc78839723 \h </w:instrText>
            </w:r>
            <w:r w:rsidR="00E73B68">
              <w:rPr>
                <w:noProof/>
                <w:webHidden/>
              </w:rPr>
            </w:r>
            <w:r w:rsidR="00E73B68">
              <w:rPr>
                <w:noProof/>
                <w:webHidden/>
              </w:rPr>
              <w:fldChar w:fldCharType="separate"/>
            </w:r>
            <w:r w:rsidR="00AC28E3">
              <w:rPr>
                <w:noProof/>
                <w:webHidden/>
              </w:rPr>
              <w:t>96</w:t>
            </w:r>
            <w:r w:rsidR="00E73B68">
              <w:rPr>
                <w:noProof/>
                <w:webHidden/>
              </w:rPr>
              <w:fldChar w:fldCharType="end"/>
            </w:r>
          </w:hyperlink>
        </w:p>
        <w:p w14:paraId="351096DC" w14:textId="4101C97E" w:rsidR="00E73B68" w:rsidRDefault="000F5087">
          <w:pPr>
            <w:pStyle w:val="TDC1"/>
            <w:rPr>
              <w:rFonts w:asciiTheme="minorHAnsi" w:eastAsiaTheme="minorEastAsia" w:hAnsiTheme="minorHAnsi" w:cstheme="minorBidi"/>
              <w:caps w:val="0"/>
              <w:lang w:val="es-CL"/>
            </w:rPr>
          </w:pPr>
          <w:hyperlink w:anchor="_Toc78839724" w:history="1">
            <w:r w:rsidR="00E73B68" w:rsidRPr="00DB5705">
              <w:rPr>
                <w:rStyle w:val="Hipervnculo"/>
                <w:rFonts w:cstheme="minorHAnsi"/>
              </w:rPr>
              <w:t>7.</w:t>
            </w:r>
            <w:r w:rsidR="00E73B68">
              <w:rPr>
                <w:rFonts w:asciiTheme="minorHAnsi" w:eastAsiaTheme="minorEastAsia" w:hAnsiTheme="minorHAnsi" w:cstheme="minorBidi"/>
                <w:caps w:val="0"/>
                <w:lang w:val="es-CL"/>
              </w:rPr>
              <w:tab/>
            </w:r>
            <w:r w:rsidR="00E73B68" w:rsidRPr="00DB5705">
              <w:rPr>
                <w:rStyle w:val="Hipervnculo"/>
                <w:rFonts w:cstheme="minorHAnsi"/>
              </w:rPr>
              <w:t>Valor anual de la transmisón por tramo</w:t>
            </w:r>
            <w:r w:rsidR="00E73B68">
              <w:rPr>
                <w:webHidden/>
              </w:rPr>
              <w:tab/>
            </w:r>
            <w:r w:rsidR="00E73B68">
              <w:rPr>
                <w:webHidden/>
              </w:rPr>
              <w:fldChar w:fldCharType="begin"/>
            </w:r>
            <w:r w:rsidR="00E73B68">
              <w:rPr>
                <w:webHidden/>
              </w:rPr>
              <w:instrText xml:space="preserve"> PAGEREF _Toc78839724 \h </w:instrText>
            </w:r>
            <w:r w:rsidR="00E73B68">
              <w:rPr>
                <w:webHidden/>
              </w:rPr>
            </w:r>
            <w:r w:rsidR="00E73B68">
              <w:rPr>
                <w:webHidden/>
              </w:rPr>
              <w:fldChar w:fldCharType="separate"/>
            </w:r>
            <w:r w:rsidR="00AC28E3">
              <w:rPr>
                <w:webHidden/>
              </w:rPr>
              <w:t>97</w:t>
            </w:r>
            <w:r w:rsidR="00E73B68">
              <w:rPr>
                <w:webHidden/>
              </w:rPr>
              <w:fldChar w:fldCharType="end"/>
            </w:r>
          </w:hyperlink>
        </w:p>
        <w:p w14:paraId="58784EA3" w14:textId="7F1F255C" w:rsidR="00E73B68" w:rsidRDefault="000F5087">
          <w:pPr>
            <w:pStyle w:val="TDC2"/>
            <w:rPr>
              <w:rFonts w:asciiTheme="minorHAnsi" w:eastAsiaTheme="minorEastAsia" w:hAnsiTheme="minorHAnsi" w:cstheme="minorBidi"/>
              <w:noProof/>
              <w:sz w:val="22"/>
              <w:szCs w:val="22"/>
            </w:rPr>
          </w:pPr>
          <w:hyperlink w:anchor="_Toc78839725" w:history="1">
            <w:r w:rsidR="00E73B68" w:rsidRPr="00DB5705">
              <w:rPr>
                <w:rStyle w:val="Hipervnculo"/>
                <w:rFonts w:cstheme="minorHAnsi"/>
                <w:noProof/>
              </w:rPr>
              <w:t>7.1.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Ajuste por Efecto de Impuesto a la Renta</w:t>
            </w:r>
            <w:r w:rsidR="00E73B68">
              <w:rPr>
                <w:noProof/>
                <w:webHidden/>
              </w:rPr>
              <w:tab/>
            </w:r>
            <w:r w:rsidR="00E73B68">
              <w:rPr>
                <w:noProof/>
                <w:webHidden/>
              </w:rPr>
              <w:fldChar w:fldCharType="begin"/>
            </w:r>
            <w:r w:rsidR="00E73B68">
              <w:rPr>
                <w:noProof/>
                <w:webHidden/>
              </w:rPr>
              <w:instrText xml:space="preserve"> PAGEREF _Toc78839725 \h </w:instrText>
            </w:r>
            <w:r w:rsidR="00E73B68">
              <w:rPr>
                <w:noProof/>
                <w:webHidden/>
              </w:rPr>
            </w:r>
            <w:r w:rsidR="00E73B68">
              <w:rPr>
                <w:noProof/>
                <w:webHidden/>
              </w:rPr>
              <w:fldChar w:fldCharType="separate"/>
            </w:r>
            <w:r w:rsidR="00AC28E3">
              <w:rPr>
                <w:noProof/>
                <w:webHidden/>
              </w:rPr>
              <w:t>97</w:t>
            </w:r>
            <w:r w:rsidR="00E73B68">
              <w:rPr>
                <w:noProof/>
                <w:webHidden/>
              </w:rPr>
              <w:fldChar w:fldCharType="end"/>
            </w:r>
          </w:hyperlink>
        </w:p>
        <w:p w14:paraId="1A6D9F74" w14:textId="57669344" w:rsidR="00E73B68" w:rsidRDefault="000F5087">
          <w:pPr>
            <w:pStyle w:val="TDC2"/>
            <w:rPr>
              <w:rFonts w:asciiTheme="minorHAnsi" w:eastAsiaTheme="minorEastAsia" w:hAnsiTheme="minorHAnsi" w:cstheme="minorBidi"/>
              <w:noProof/>
              <w:sz w:val="22"/>
              <w:szCs w:val="22"/>
            </w:rPr>
          </w:pPr>
          <w:hyperlink w:anchor="_Toc78839726" w:history="1">
            <w:r w:rsidR="00E73B68" w:rsidRPr="00DB5705">
              <w:rPr>
                <w:rStyle w:val="Hipervnculo"/>
                <w:rFonts w:cstheme="minorHAnsi"/>
                <w:noProof/>
              </w:rPr>
              <w:t>7.2.</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Valor anual de transmisión por tramo resultante</w:t>
            </w:r>
            <w:r w:rsidR="00E73B68">
              <w:rPr>
                <w:noProof/>
                <w:webHidden/>
              </w:rPr>
              <w:tab/>
            </w:r>
            <w:r w:rsidR="00E73B68">
              <w:rPr>
                <w:noProof/>
                <w:webHidden/>
              </w:rPr>
              <w:fldChar w:fldCharType="begin"/>
            </w:r>
            <w:r w:rsidR="00E73B68">
              <w:rPr>
                <w:noProof/>
                <w:webHidden/>
              </w:rPr>
              <w:instrText xml:space="preserve"> PAGEREF _Toc78839726 \h </w:instrText>
            </w:r>
            <w:r w:rsidR="00E73B68">
              <w:rPr>
                <w:noProof/>
                <w:webHidden/>
              </w:rPr>
            </w:r>
            <w:r w:rsidR="00E73B68">
              <w:rPr>
                <w:noProof/>
                <w:webHidden/>
              </w:rPr>
              <w:fldChar w:fldCharType="separate"/>
            </w:r>
            <w:r w:rsidR="00AC28E3">
              <w:rPr>
                <w:noProof/>
                <w:webHidden/>
              </w:rPr>
              <w:t>98</w:t>
            </w:r>
            <w:r w:rsidR="00E73B68">
              <w:rPr>
                <w:noProof/>
                <w:webHidden/>
              </w:rPr>
              <w:fldChar w:fldCharType="end"/>
            </w:r>
          </w:hyperlink>
        </w:p>
        <w:p w14:paraId="7A8AEF9E" w14:textId="67207B3E" w:rsidR="00E73B68" w:rsidRDefault="000F5087">
          <w:pPr>
            <w:pStyle w:val="TDC2"/>
            <w:rPr>
              <w:rFonts w:asciiTheme="minorHAnsi" w:eastAsiaTheme="minorEastAsia" w:hAnsiTheme="minorHAnsi" w:cstheme="minorBidi"/>
              <w:noProof/>
              <w:sz w:val="22"/>
              <w:szCs w:val="22"/>
            </w:rPr>
          </w:pPr>
          <w:hyperlink w:anchor="_Toc78839727" w:history="1">
            <w:r w:rsidR="00E73B68" w:rsidRPr="00DB5705">
              <w:rPr>
                <w:rStyle w:val="Hipervnculo"/>
                <w:rFonts w:cstheme="minorHAnsi"/>
                <w:noProof/>
              </w:rPr>
              <w:t>7.3.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Porcentaje de uso de las instalaciones de transmisión dedicada por parte de usuarios sometidos a regulación de precios</w:t>
            </w:r>
            <w:r w:rsidR="00E73B68">
              <w:rPr>
                <w:noProof/>
                <w:webHidden/>
              </w:rPr>
              <w:tab/>
            </w:r>
            <w:r w:rsidR="00E73B68">
              <w:rPr>
                <w:noProof/>
                <w:webHidden/>
              </w:rPr>
              <w:fldChar w:fldCharType="begin"/>
            </w:r>
            <w:r w:rsidR="00E73B68">
              <w:rPr>
                <w:noProof/>
                <w:webHidden/>
              </w:rPr>
              <w:instrText xml:space="preserve"> PAGEREF _Toc78839727 \h </w:instrText>
            </w:r>
            <w:r w:rsidR="00E73B68">
              <w:rPr>
                <w:noProof/>
                <w:webHidden/>
              </w:rPr>
            </w:r>
            <w:r w:rsidR="00E73B68">
              <w:rPr>
                <w:noProof/>
                <w:webHidden/>
              </w:rPr>
              <w:fldChar w:fldCharType="separate"/>
            </w:r>
            <w:r w:rsidR="00AC28E3">
              <w:rPr>
                <w:noProof/>
                <w:webHidden/>
              </w:rPr>
              <w:t>99</w:t>
            </w:r>
            <w:r w:rsidR="00E73B68">
              <w:rPr>
                <w:noProof/>
                <w:webHidden/>
              </w:rPr>
              <w:fldChar w:fldCharType="end"/>
            </w:r>
          </w:hyperlink>
        </w:p>
        <w:p w14:paraId="3F176F5E" w14:textId="747700D3" w:rsidR="00E73B68" w:rsidRDefault="000F5087">
          <w:pPr>
            <w:pStyle w:val="TDC2"/>
            <w:rPr>
              <w:rFonts w:asciiTheme="minorHAnsi" w:eastAsiaTheme="minorEastAsia" w:hAnsiTheme="minorHAnsi" w:cstheme="minorBidi"/>
              <w:noProof/>
              <w:sz w:val="22"/>
              <w:szCs w:val="22"/>
            </w:rPr>
          </w:pPr>
          <w:hyperlink w:anchor="_Toc78839728" w:history="1">
            <w:r w:rsidR="00E73B68" w:rsidRPr="00DB5705">
              <w:rPr>
                <w:rStyle w:val="Hipervnculo"/>
                <w:rFonts w:cstheme="minorHAnsi"/>
                <w:noProof/>
              </w:rPr>
              <w:t>7.4.</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Labores de ampliación</w:t>
            </w:r>
            <w:r w:rsidR="00E73B68">
              <w:rPr>
                <w:noProof/>
                <w:webHidden/>
              </w:rPr>
              <w:tab/>
            </w:r>
            <w:r w:rsidR="00E73B68">
              <w:rPr>
                <w:noProof/>
                <w:webHidden/>
              </w:rPr>
              <w:fldChar w:fldCharType="begin"/>
            </w:r>
            <w:r w:rsidR="00E73B68">
              <w:rPr>
                <w:noProof/>
                <w:webHidden/>
              </w:rPr>
              <w:instrText xml:space="preserve"> PAGEREF _Toc78839728 \h </w:instrText>
            </w:r>
            <w:r w:rsidR="00E73B68">
              <w:rPr>
                <w:noProof/>
                <w:webHidden/>
              </w:rPr>
            </w:r>
            <w:r w:rsidR="00E73B68">
              <w:rPr>
                <w:noProof/>
                <w:webHidden/>
              </w:rPr>
              <w:fldChar w:fldCharType="separate"/>
            </w:r>
            <w:r w:rsidR="00AC28E3">
              <w:rPr>
                <w:noProof/>
                <w:webHidden/>
              </w:rPr>
              <w:t>104</w:t>
            </w:r>
            <w:r w:rsidR="00E73B68">
              <w:rPr>
                <w:noProof/>
                <w:webHidden/>
              </w:rPr>
              <w:fldChar w:fldCharType="end"/>
            </w:r>
          </w:hyperlink>
        </w:p>
        <w:p w14:paraId="01184371" w14:textId="64438061" w:rsidR="00E73B68" w:rsidRDefault="000F5087">
          <w:pPr>
            <w:pStyle w:val="TDC3"/>
            <w:rPr>
              <w:rFonts w:asciiTheme="minorHAnsi" w:eastAsiaTheme="minorEastAsia" w:hAnsiTheme="minorHAnsi" w:cstheme="minorBidi"/>
              <w:noProof/>
              <w:sz w:val="22"/>
              <w:szCs w:val="22"/>
            </w:rPr>
          </w:pPr>
          <w:hyperlink w:anchor="_Toc78839729" w:history="1">
            <w:r w:rsidR="00E73B68" w:rsidRPr="00DB5705">
              <w:rPr>
                <w:rStyle w:val="Hipervnculo"/>
                <w:rFonts w:cstheme="minorHAnsi"/>
                <w:noProof/>
                <w:lang w:val="es-ES"/>
              </w:rPr>
              <w:t>7.4.1.</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Metodología para la determinación del V.I. de Labores de Ampliación</w:t>
            </w:r>
            <w:r w:rsidR="00E73B68">
              <w:rPr>
                <w:noProof/>
                <w:webHidden/>
              </w:rPr>
              <w:tab/>
            </w:r>
            <w:r w:rsidR="00E73B68">
              <w:rPr>
                <w:noProof/>
                <w:webHidden/>
              </w:rPr>
              <w:fldChar w:fldCharType="begin"/>
            </w:r>
            <w:r w:rsidR="00E73B68">
              <w:rPr>
                <w:noProof/>
                <w:webHidden/>
              </w:rPr>
              <w:instrText xml:space="preserve"> PAGEREF _Toc78839729 \h </w:instrText>
            </w:r>
            <w:r w:rsidR="00E73B68">
              <w:rPr>
                <w:noProof/>
                <w:webHidden/>
              </w:rPr>
            </w:r>
            <w:r w:rsidR="00E73B68">
              <w:rPr>
                <w:noProof/>
                <w:webHidden/>
              </w:rPr>
              <w:fldChar w:fldCharType="separate"/>
            </w:r>
            <w:r w:rsidR="00AC28E3">
              <w:rPr>
                <w:noProof/>
                <w:webHidden/>
              </w:rPr>
              <w:t>106</w:t>
            </w:r>
            <w:r w:rsidR="00E73B68">
              <w:rPr>
                <w:noProof/>
                <w:webHidden/>
              </w:rPr>
              <w:fldChar w:fldCharType="end"/>
            </w:r>
          </w:hyperlink>
        </w:p>
        <w:p w14:paraId="1ADFF4CF" w14:textId="14735996" w:rsidR="00E73B68" w:rsidRDefault="000F5087">
          <w:pPr>
            <w:pStyle w:val="TDC3"/>
            <w:rPr>
              <w:rFonts w:asciiTheme="minorHAnsi" w:eastAsiaTheme="minorEastAsia" w:hAnsiTheme="minorHAnsi" w:cstheme="minorBidi"/>
              <w:noProof/>
              <w:sz w:val="22"/>
              <w:szCs w:val="22"/>
            </w:rPr>
          </w:pPr>
          <w:hyperlink w:anchor="_Toc78839730" w:history="1">
            <w:r w:rsidR="00E73B68" w:rsidRPr="00DB5705">
              <w:rPr>
                <w:rStyle w:val="Hipervnculo"/>
                <w:noProof/>
                <w:lang w:val="es-ES"/>
              </w:rPr>
              <w:t>7.4.2.</w:t>
            </w:r>
            <w:r w:rsidR="00E73B68">
              <w:rPr>
                <w:rFonts w:asciiTheme="minorHAnsi" w:eastAsiaTheme="minorEastAsia" w:hAnsiTheme="minorHAnsi" w:cstheme="minorBidi"/>
                <w:noProof/>
                <w:sz w:val="22"/>
                <w:szCs w:val="22"/>
              </w:rPr>
              <w:tab/>
            </w:r>
            <w:r w:rsidR="00E73B68" w:rsidRPr="00DB5705">
              <w:rPr>
                <w:rStyle w:val="Hipervnculo"/>
                <w:noProof/>
              </w:rPr>
              <w:t>Anualidad del Valor de Inversión para las labores de ampliación</w:t>
            </w:r>
            <w:r w:rsidR="00E73B68">
              <w:rPr>
                <w:noProof/>
                <w:webHidden/>
              </w:rPr>
              <w:tab/>
            </w:r>
            <w:r w:rsidR="00E73B68">
              <w:rPr>
                <w:noProof/>
                <w:webHidden/>
              </w:rPr>
              <w:fldChar w:fldCharType="begin"/>
            </w:r>
            <w:r w:rsidR="00E73B68">
              <w:rPr>
                <w:noProof/>
                <w:webHidden/>
              </w:rPr>
              <w:instrText xml:space="preserve"> PAGEREF _Toc78839730 \h </w:instrText>
            </w:r>
            <w:r w:rsidR="00E73B68">
              <w:rPr>
                <w:noProof/>
                <w:webHidden/>
              </w:rPr>
            </w:r>
            <w:r w:rsidR="00E73B68">
              <w:rPr>
                <w:noProof/>
                <w:webHidden/>
              </w:rPr>
              <w:fldChar w:fldCharType="separate"/>
            </w:r>
            <w:r w:rsidR="00AC28E3">
              <w:rPr>
                <w:noProof/>
                <w:webHidden/>
              </w:rPr>
              <w:t>109</w:t>
            </w:r>
            <w:r w:rsidR="00E73B68">
              <w:rPr>
                <w:noProof/>
                <w:webHidden/>
              </w:rPr>
              <w:fldChar w:fldCharType="end"/>
            </w:r>
          </w:hyperlink>
        </w:p>
        <w:p w14:paraId="1CBF69DE" w14:textId="4E4C117F" w:rsidR="00E73B68" w:rsidRDefault="000F5087">
          <w:pPr>
            <w:pStyle w:val="TDC3"/>
            <w:rPr>
              <w:rFonts w:asciiTheme="minorHAnsi" w:eastAsiaTheme="minorEastAsia" w:hAnsiTheme="minorHAnsi" w:cstheme="minorBidi"/>
              <w:noProof/>
              <w:sz w:val="22"/>
              <w:szCs w:val="22"/>
            </w:rPr>
          </w:pPr>
          <w:hyperlink w:anchor="_Toc78839731" w:history="1">
            <w:r w:rsidR="00E73B68" w:rsidRPr="00DB5705">
              <w:rPr>
                <w:rStyle w:val="Hipervnculo"/>
                <w:rFonts w:cstheme="minorHAnsi"/>
                <w:noProof/>
                <w:lang w:val="es-ES"/>
              </w:rPr>
              <w:t>7.4.3.</w:t>
            </w:r>
            <w:r w:rsidR="00E73B68">
              <w:rPr>
                <w:rFonts w:asciiTheme="minorHAnsi" w:eastAsiaTheme="minorEastAsia" w:hAnsiTheme="minorHAnsi" w:cstheme="minorBidi"/>
                <w:noProof/>
                <w:sz w:val="22"/>
                <w:szCs w:val="22"/>
              </w:rPr>
              <w:tab/>
            </w:r>
            <w:r w:rsidR="00E73B68" w:rsidRPr="00DB5705">
              <w:rPr>
                <w:rStyle w:val="Hipervnculo"/>
                <w:rFonts w:cstheme="minorHAnsi"/>
                <w:noProof/>
              </w:rPr>
              <w:t>Fórmula de Indexación labores de ampliación</w:t>
            </w:r>
            <w:r w:rsidR="00E73B68">
              <w:rPr>
                <w:noProof/>
                <w:webHidden/>
              </w:rPr>
              <w:tab/>
            </w:r>
            <w:r w:rsidR="00E73B68">
              <w:rPr>
                <w:noProof/>
                <w:webHidden/>
              </w:rPr>
              <w:fldChar w:fldCharType="begin"/>
            </w:r>
            <w:r w:rsidR="00E73B68">
              <w:rPr>
                <w:noProof/>
                <w:webHidden/>
              </w:rPr>
              <w:instrText xml:space="preserve"> PAGEREF _Toc78839731 \h </w:instrText>
            </w:r>
            <w:r w:rsidR="00E73B68">
              <w:rPr>
                <w:noProof/>
                <w:webHidden/>
              </w:rPr>
            </w:r>
            <w:r w:rsidR="00E73B68">
              <w:rPr>
                <w:noProof/>
                <w:webHidden/>
              </w:rPr>
              <w:fldChar w:fldCharType="separate"/>
            </w:r>
            <w:r w:rsidR="00AC28E3">
              <w:rPr>
                <w:noProof/>
                <w:webHidden/>
              </w:rPr>
              <w:t>111</w:t>
            </w:r>
            <w:r w:rsidR="00E73B68">
              <w:rPr>
                <w:noProof/>
                <w:webHidden/>
              </w:rPr>
              <w:fldChar w:fldCharType="end"/>
            </w:r>
          </w:hyperlink>
        </w:p>
        <w:p w14:paraId="764D1F42" w14:textId="04FFE124" w:rsidR="00E73B68" w:rsidRDefault="000F5087">
          <w:pPr>
            <w:pStyle w:val="TDC1"/>
            <w:rPr>
              <w:rFonts w:asciiTheme="minorHAnsi" w:eastAsiaTheme="minorEastAsia" w:hAnsiTheme="minorHAnsi" w:cstheme="minorBidi"/>
              <w:caps w:val="0"/>
              <w:lang w:val="es-CL"/>
            </w:rPr>
          </w:pPr>
          <w:hyperlink w:anchor="_Toc78839732" w:history="1">
            <w:r w:rsidR="00E73B68" w:rsidRPr="00DB5705">
              <w:rPr>
                <w:rStyle w:val="Hipervnculo"/>
                <w:rFonts w:cstheme="minorHAnsi"/>
              </w:rPr>
              <w:t>8.</w:t>
            </w:r>
            <w:r w:rsidR="00E73B68">
              <w:rPr>
                <w:rFonts w:asciiTheme="minorHAnsi" w:eastAsiaTheme="minorEastAsia" w:hAnsiTheme="minorHAnsi" w:cstheme="minorBidi"/>
                <w:caps w:val="0"/>
                <w:lang w:val="es-CL"/>
              </w:rPr>
              <w:tab/>
            </w:r>
            <w:r w:rsidR="00E73B68" w:rsidRPr="00DB5705">
              <w:rPr>
                <w:rStyle w:val="Hipervnculo"/>
                <w:rFonts w:cstheme="minorHAnsi"/>
              </w:rPr>
              <w:t>Formulas de indexación</w:t>
            </w:r>
            <w:r w:rsidR="00E73B68">
              <w:rPr>
                <w:webHidden/>
              </w:rPr>
              <w:tab/>
            </w:r>
            <w:r w:rsidR="00E73B68">
              <w:rPr>
                <w:webHidden/>
              </w:rPr>
              <w:fldChar w:fldCharType="begin"/>
            </w:r>
            <w:r w:rsidR="00E73B68">
              <w:rPr>
                <w:webHidden/>
              </w:rPr>
              <w:instrText xml:space="preserve"> PAGEREF _Toc78839732 \h </w:instrText>
            </w:r>
            <w:r w:rsidR="00E73B68">
              <w:rPr>
                <w:webHidden/>
              </w:rPr>
            </w:r>
            <w:r w:rsidR="00E73B68">
              <w:rPr>
                <w:webHidden/>
              </w:rPr>
              <w:fldChar w:fldCharType="separate"/>
            </w:r>
            <w:r w:rsidR="00AC28E3">
              <w:rPr>
                <w:webHidden/>
              </w:rPr>
              <w:t>112</w:t>
            </w:r>
            <w:r w:rsidR="00E73B68">
              <w:rPr>
                <w:webHidden/>
              </w:rPr>
              <w:fldChar w:fldCharType="end"/>
            </w:r>
          </w:hyperlink>
        </w:p>
        <w:p w14:paraId="07B5129D" w14:textId="5301F483" w:rsidR="00E73B68" w:rsidRDefault="000F5087">
          <w:pPr>
            <w:pStyle w:val="TDC1"/>
            <w:rPr>
              <w:rFonts w:asciiTheme="minorHAnsi" w:eastAsiaTheme="minorEastAsia" w:hAnsiTheme="minorHAnsi" w:cstheme="minorBidi"/>
              <w:caps w:val="0"/>
              <w:lang w:val="es-CL"/>
            </w:rPr>
          </w:pPr>
          <w:hyperlink w:anchor="_Toc78839733" w:history="1">
            <w:r w:rsidR="00E73B68" w:rsidRPr="00DB5705">
              <w:rPr>
                <w:rStyle w:val="Hipervnculo"/>
                <w:rFonts w:cstheme="minorHAnsi"/>
              </w:rPr>
              <w:t xml:space="preserve">ANEXO N° 1: </w:t>
            </w:r>
            <w:r w:rsidR="00E73B68">
              <w:rPr>
                <w:rFonts w:asciiTheme="minorHAnsi" w:eastAsiaTheme="minorEastAsia" w:hAnsiTheme="minorHAnsi" w:cstheme="minorBidi"/>
                <w:caps w:val="0"/>
                <w:lang w:val="es-CL"/>
              </w:rPr>
              <w:tab/>
            </w:r>
            <w:r w:rsidR="00E73B68" w:rsidRPr="00DB5705">
              <w:rPr>
                <w:rStyle w:val="Hipervnculo"/>
                <w:rFonts w:cstheme="minorHAnsi"/>
              </w:rPr>
              <w:t>V.i., a.v.i., c.o.m.A., A.E.I.R. y V.A.T.T. por tramo Y empresa PROPIETARIa</w:t>
            </w:r>
            <w:r w:rsidR="00E73B68">
              <w:rPr>
                <w:webHidden/>
              </w:rPr>
              <w:tab/>
            </w:r>
            <w:r w:rsidR="00E73B68">
              <w:rPr>
                <w:webHidden/>
              </w:rPr>
              <w:fldChar w:fldCharType="begin"/>
            </w:r>
            <w:r w:rsidR="00E73B68">
              <w:rPr>
                <w:webHidden/>
              </w:rPr>
              <w:instrText xml:space="preserve"> PAGEREF _Toc78839733 \h </w:instrText>
            </w:r>
            <w:r w:rsidR="00E73B68">
              <w:rPr>
                <w:webHidden/>
              </w:rPr>
            </w:r>
            <w:r w:rsidR="00E73B68">
              <w:rPr>
                <w:webHidden/>
              </w:rPr>
              <w:fldChar w:fldCharType="separate"/>
            </w:r>
            <w:r w:rsidR="00AC28E3">
              <w:rPr>
                <w:webHidden/>
              </w:rPr>
              <w:t>115</w:t>
            </w:r>
            <w:r w:rsidR="00E73B68">
              <w:rPr>
                <w:webHidden/>
              </w:rPr>
              <w:fldChar w:fldCharType="end"/>
            </w:r>
          </w:hyperlink>
        </w:p>
        <w:p w14:paraId="4897D4FF" w14:textId="70AABE36" w:rsidR="00E73B68" w:rsidRDefault="000F5087">
          <w:pPr>
            <w:pStyle w:val="TDC1"/>
            <w:rPr>
              <w:rFonts w:asciiTheme="minorHAnsi" w:eastAsiaTheme="minorEastAsia" w:hAnsiTheme="minorHAnsi" w:cstheme="minorBidi"/>
              <w:caps w:val="0"/>
              <w:lang w:val="es-CL"/>
            </w:rPr>
          </w:pPr>
          <w:hyperlink w:anchor="_Toc78839734" w:history="1">
            <w:r w:rsidR="00E73B68" w:rsidRPr="00DB5705">
              <w:rPr>
                <w:rStyle w:val="Hipervnculo"/>
                <w:rFonts w:cstheme="minorHAnsi"/>
              </w:rPr>
              <w:t xml:space="preserve">ANEXO N° 2: </w:t>
            </w:r>
            <w:r w:rsidR="00E73B68">
              <w:rPr>
                <w:rFonts w:asciiTheme="minorHAnsi" w:eastAsiaTheme="minorEastAsia" w:hAnsiTheme="minorHAnsi" w:cstheme="minorBidi"/>
                <w:caps w:val="0"/>
                <w:lang w:val="es-CL"/>
              </w:rPr>
              <w:tab/>
            </w:r>
            <w:r w:rsidR="00E73B68" w:rsidRPr="00DB5705">
              <w:rPr>
                <w:rStyle w:val="Hipervnculo"/>
                <w:rFonts w:cstheme="minorHAnsi"/>
              </w:rPr>
              <w:t>Motor de valorización</w:t>
            </w:r>
            <w:r w:rsidR="00E73B68">
              <w:rPr>
                <w:webHidden/>
              </w:rPr>
              <w:tab/>
            </w:r>
            <w:r w:rsidR="00E73B68">
              <w:rPr>
                <w:webHidden/>
              </w:rPr>
              <w:fldChar w:fldCharType="begin"/>
            </w:r>
            <w:r w:rsidR="00E73B68">
              <w:rPr>
                <w:webHidden/>
              </w:rPr>
              <w:instrText xml:space="preserve"> PAGEREF _Toc78839734 \h </w:instrText>
            </w:r>
            <w:r w:rsidR="00E73B68">
              <w:rPr>
                <w:webHidden/>
              </w:rPr>
            </w:r>
            <w:r w:rsidR="00E73B68">
              <w:rPr>
                <w:webHidden/>
              </w:rPr>
              <w:fldChar w:fldCharType="separate"/>
            </w:r>
            <w:r w:rsidR="00AC28E3">
              <w:rPr>
                <w:webHidden/>
              </w:rPr>
              <w:t>116</w:t>
            </w:r>
            <w:r w:rsidR="00E73B68">
              <w:rPr>
                <w:webHidden/>
              </w:rPr>
              <w:fldChar w:fldCharType="end"/>
            </w:r>
          </w:hyperlink>
        </w:p>
        <w:p w14:paraId="03D30AD0" w14:textId="555EE375" w:rsidR="00E73B68" w:rsidRDefault="000F5087">
          <w:pPr>
            <w:pStyle w:val="TDC1"/>
            <w:rPr>
              <w:rFonts w:asciiTheme="minorHAnsi" w:eastAsiaTheme="minorEastAsia" w:hAnsiTheme="minorHAnsi" w:cstheme="minorBidi"/>
              <w:caps w:val="0"/>
              <w:lang w:val="es-CL"/>
            </w:rPr>
          </w:pPr>
          <w:hyperlink w:anchor="_Toc78839735" w:history="1">
            <w:r w:rsidR="00E73B68" w:rsidRPr="00DB5705">
              <w:rPr>
                <w:rStyle w:val="Hipervnculo"/>
                <w:rFonts w:cstheme="minorHAnsi"/>
              </w:rPr>
              <w:t xml:space="preserve">ANEXO N° 3: </w:t>
            </w:r>
            <w:r w:rsidR="00E73B68">
              <w:rPr>
                <w:rFonts w:asciiTheme="minorHAnsi" w:eastAsiaTheme="minorEastAsia" w:hAnsiTheme="minorHAnsi" w:cstheme="minorBidi"/>
                <w:caps w:val="0"/>
                <w:lang w:val="es-CL"/>
              </w:rPr>
              <w:tab/>
            </w:r>
            <w:r w:rsidR="00E73B68" w:rsidRPr="00DB5705">
              <w:rPr>
                <w:rStyle w:val="Hipervnculo"/>
                <w:rFonts w:cstheme="minorHAnsi"/>
              </w:rPr>
              <w:t>Respuestas a las observaciones realizadas al informe técnico preliminar</w:t>
            </w:r>
            <w:r w:rsidR="00E73B68">
              <w:rPr>
                <w:webHidden/>
              </w:rPr>
              <w:tab/>
            </w:r>
            <w:r w:rsidR="00E73B68">
              <w:rPr>
                <w:webHidden/>
              </w:rPr>
              <w:fldChar w:fldCharType="begin"/>
            </w:r>
            <w:r w:rsidR="00E73B68">
              <w:rPr>
                <w:webHidden/>
              </w:rPr>
              <w:instrText xml:space="preserve"> PAGEREF _Toc78839735 \h </w:instrText>
            </w:r>
            <w:r w:rsidR="00E73B68">
              <w:rPr>
                <w:webHidden/>
              </w:rPr>
            </w:r>
            <w:r w:rsidR="00E73B68">
              <w:rPr>
                <w:webHidden/>
              </w:rPr>
              <w:fldChar w:fldCharType="separate"/>
            </w:r>
            <w:r w:rsidR="00AC28E3">
              <w:rPr>
                <w:webHidden/>
              </w:rPr>
              <w:t>120</w:t>
            </w:r>
            <w:r w:rsidR="00E73B68">
              <w:rPr>
                <w:webHidden/>
              </w:rPr>
              <w:fldChar w:fldCharType="end"/>
            </w:r>
          </w:hyperlink>
        </w:p>
        <w:p w14:paraId="7473D125" w14:textId="52528EAD" w:rsidR="00390DCD" w:rsidRPr="00256DF1" w:rsidRDefault="00BA322B" w:rsidP="005A1195">
          <w:pPr>
            <w:pStyle w:val="TDC1"/>
            <w:rPr>
              <w:szCs w:val="24"/>
            </w:rPr>
          </w:pPr>
          <w:r w:rsidRPr="00256DF1">
            <w:rPr>
              <w:bCs/>
            </w:rPr>
            <w:fldChar w:fldCharType="end"/>
          </w:r>
        </w:p>
      </w:sdtContent>
    </w:sdt>
    <w:bookmarkStart w:id="0" w:name="_Toc474510919" w:displacedByCustomXml="prev"/>
    <w:bookmarkEnd w:id="0" w:displacedByCustomXml="prev"/>
    <w:p w14:paraId="17C268E4" w14:textId="77777777" w:rsidR="00E011D1" w:rsidRDefault="00E011D1">
      <w:pPr>
        <w:jc w:val="left"/>
        <w:rPr>
          <w:rFonts w:asciiTheme="minorHAnsi" w:hAnsiTheme="minorHAnsi" w:cstheme="minorHAnsi"/>
          <w:b/>
          <w:bCs/>
          <w:caps/>
          <w:kern w:val="32"/>
          <w:sz w:val="28"/>
          <w:szCs w:val="28"/>
        </w:rPr>
      </w:pPr>
      <w:bookmarkStart w:id="1" w:name="_Ref531684351"/>
      <w:r>
        <w:rPr>
          <w:rFonts w:asciiTheme="minorHAnsi" w:hAnsiTheme="minorHAnsi" w:cstheme="minorHAnsi"/>
        </w:rPr>
        <w:br w:type="page"/>
      </w:r>
    </w:p>
    <w:p w14:paraId="2F3007CA" w14:textId="395EF920" w:rsidR="002D7862" w:rsidRPr="00E73847" w:rsidRDefault="00E73847" w:rsidP="00E73847">
      <w:pPr>
        <w:pStyle w:val="Cuerpo"/>
        <w:rPr>
          <w:rFonts w:asciiTheme="minorHAnsi" w:hAnsiTheme="minorHAnsi"/>
          <w:b/>
          <w:bCs/>
          <w:sz w:val="28"/>
          <w:szCs w:val="28"/>
        </w:rPr>
      </w:pPr>
      <w:r w:rsidRPr="00E73847">
        <w:rPr>
          <w:rFonts w:asciiTheme="minorHAnsi" w:hAnsiTheme="minorHAnsi"/>
          <w:b/>
          <w:bCs/>
          <w:sz w:val="28"/>
          <w:szCs w:val="28"/>
        </w:rPr>
        <w:lastRenderedPageBreak/>
        <w:t>GLOSARIO</w:t>
      </w:r>
    </w:p>
    <w:p w14:paraId="60A78C2D" w14:textId="2B91DAE6" w:rsidR="002D7862" w:rsidRDefault="002D7862" w:rsidP="002D7862">
      <w:pPr>
        <w:rPr>
          <w:rFonts w:asciiTheme="minorHAnsi" w:hAnsiTheme="minorHAnsi" w:cstheme="minorHAnsi"/>
        </w:rPr>
      </w:pPr>
      <w:r w:rsidRPr="008645B7">
        <w:rPr>
          <w:rFonts w:asciiTheme="minorHAnsi" w:hAnsiTheme="minorHAnsi" w:cstheme="minorHAnsi"/>
        </w:rPr>
        <w:t xml:space="preserve">Para </w:t>
      </w:r>
      <w:r>
        <w:rPr>
          <w:rFonts w:asciiTheme="minorHAnsi" w:hAnsiTheme="minorHAnsi" w:cstheme="minorHAnsi"/>
        </w:rPr>
        <w:t>los efectos de contenido del presente Informe Técnico, se entenderá por:</w:t>
      </w:r>
    </w:p>
    <w:p w14:paraId="16B9723E" w14:textId="77777777" w:rsidR="002D7862" w:rsidRPr="00AD62A2" w:rsidRDefault="002D7862" w:rsidP="002D7862">
      <w:pPr>
        <w:rPr>
          <w:rFonts w:asciiTheme="minorHAnsi" w:hAnsiTheme="minorHAnsi" w:cstheme="minorHAnsi"/>
        </w:rPr>
      </w:pPr>
    </w:p>
    <w:p w14:paraId="63606A78" w14:textId="77777777" w:rsidR="002D7862" w:rsidRDefault="002D7862" w:rsidP="00F33218">
      <w:pPr>
        <w:pStyle w:val="Prrafodelista"/>
        <w:numPr>
          <w:ilvl w:val="0"/>
          <w:numId w:val="15"/>
        </w:numPr>
        <w:rPr>
          <w:rFonts w:asciiTheme="minorHAnsi" w:hAnsiTheme="minorHAnsi" w:cstheme="minorHAnsi"/>
        </w:rPr>
      </w:pPr>
      <w:r>
        <w:rPr>
          <w:rFonts w:asciiTheme="minorHAnsi" w:hAnsiTheme="minorHAnsi" w:cstheme="minorHAnsi"/>
        </w:rPr>
        <w:t>A.E.I.R.: Ajuste por Efecto de Impuesto a la Renta;</w:t>
      </w:r>
    </w:p>
    <w:p w14:paraId="04E17568" w14:textId="77777777" w:rsidR="002D7862" w:rsidRDefault="002D7862" w:rsidP="00F33218">
      <w:pPr>
        <w:pStyle w:val="Prrafodelista"/>
        <w:numPr>
          <w:ilvl w:val="0"/>
          <w:numId w:val="15"/>
        </w:numPr>
        <w:rPr>
          <w:rFonts w:asciiTheme="minorHAnsi" w:hAnsiTheme="minorHAnsi" w:cstheme="minorHAnsi"/>
        </w:rPr>
      </w:pPr>
      <w:r>
        <w:rPr>
          <w:rFonts w:asciiTheme="minorHAnsi" w:hAnsiTheme="minorHAnsi" w:cstheme="minorHAnsi"/>
        </w:rPr>
        <w:t>A.V.I.: Anualidad Valor de Inversión;</w:t>
      </w:r>
    </w:p>
    <w:p w14:paraId="5861DB44" w14:textId="77777777" w:rsidR="002D7862" w:rsidRDefault="002D7862" w:rsidP="00F33218">
      <w:pPr>
        <w:pStyle w:val="Prrafodelista"/>
        <w:numPr>
          <w:ilvl w:val="0"/>
          <w:numId w:val="15"/>
        </w:numPr>
        <w:rPr>
          <w:rFonts w:asciiTheme="minorHAnsi" w:hAnsiTheme="minorHAnsi" w:cstheme="minorHAnsi"/>
        </w:rPr>
      </w:pPr>
      <w:r>
        <w:rPr>
          <w:rFonts w:asciiTheme="minorHAnsi" w:hAnsiTheme="minorHAnsi" w:cstheme="minorHAnsi"/>
        </w:rPr>
        <w:t>Bases: Bases Técnicas y Administrativas para la realización de los Estudios de Valorización de los Sistemas de Transmisión, aprobadas mediante Resolución Exenta CNE N° 272, de 26 de abril de 2019;</w:t>
      </w:r>
    </w:p>
    <w:p w14:paraId="3D259A4B" w14:textId="5F19CE7D" w:rsidR="002D7862" w:rsidRDefault="00BA5225" w:rsidP="00F33218">
      <w:pPr>
        <w:pStyle w:val="Prrafodelista"/>
        <w:numPr>
          <w:ilvl w:val="0"/>
          <w:numId w:val="15"/>
        </w:numPr>
        <w:rPr>
          <w:rFonts w:asciiTheme="minorHAnsi" w:hAnsiTheme="minorHAnsi" w:cstheme="minorHAnsi"/>
        </w:rPr>
      </w:pPr>
      <w:r>
        <w:rPr>
          <w:rFonts w:asciiTheme="minorHAnsi" w:hAnsiTheme="minorHAnsi" w:cstheme="minorHAnsi"/>
        </w:rPr>
        <w:t>Base de Datos</w:t>
      </w:r>
      <w:r w:rsidR="002D7862">
        <w:rPr>
          <w:rFonts w:asciiTheme="minorHAnsi" w:hAnsiTheme="minorHAnsi" w:cstheme="minorHAnsi"/>
        </w:rPr>
        <w:t xml:space="preserve">: </w:t>
      </w:r>
      <w:r>
        <w:rPr>
          <w:rFonts w:asciiTheme="minorHAnsi" w:hAnsiTheme="minorHAnsi" w:cstheme="minorHAnsi"/>
        </w:rPr>
        <w:t>Base de Datos</w:t>
      </w:r>
      <w:r w:rsidR="002D7862">
        <w:rPr>
          <w:rFonts w:asciiTheme="minorHAnsi" w:hAnsiTheme="minorHAnsi" w:cstheme="minorHAnsi"/>
        </w:rPr>
        <w:t xml:space="preserve"> de las instalaciones de transmisión, informadas por las empresas al Coordinador Eléctrico Nacional, de acuerdo con lo establecido en el artículo 21 transitorio de la Ley N° 20.936;</w:t>
      </w:r>
    </w:p>
    <w:p w14:paraId="669CF9DF" w14:textId="77777777" w:rsidR="002D7862" w:rsidRDefault="002D7862" w:rsidP="00F33218">
      <w:pPr>
        <w:pStyle w:val="Prrafodelista"/>
        <w:numPr>
          <w:ilvl w:val="0"/>
          <w:numId w:val="15"/>
        </w:numPr>
        <w:rPr>
          <w:rFonts w:asciiTheme="minorHAnsi" w:hAnsiTheme="minorHAnsi" w:cstheme="minorHAnsi"/>
        </w:rPr>
      </w:pPr>
      <w:r>
        <w:rPr>
          <w:rFonts w:asciiTheme="minorHAnsi" w:hAnsiTheme="minorHAnsi" w:cstheme="minorHAnsi"/>
        </w:rPr>
        <w:t>C.O.M.A.: Costo de Operación Mantenimiento y Administración;</w:t>
      </w:r>
    </w:p>
    <w:p w14:paraId="2F2ADCEB" w14:textId="561ECB19" w:rsidR="002D7862" w:rsidRDefault="002D7862" w:rsidP="00F33218">
      <w:pPr>
        <w:pStyle w:val="Prrafodelista"/>
        <w:numPr>
          <w:ilvl w:val="0"/>
          <w:numId w:val="15"/>
        </w:numPr>
        <w:rPr>
          <w:rFonts w:asciiTheme="minorHAnsi" w:hAnsiTheme="minorHAnsi" w:cstheme="minorHAnsi"/>
        </w:rPr>
      </w:pPr>
      <w:r>
        <w:rPr>
          <w:rFonts w:asciiTheme="minorHAnsi" w:hAnsiTheme="minorHAnsi" w:cstheme="minorHAnsi"/>
        </w:rPr>
        <w:t>Decreto N° 14: Decreto N° 14, de 14 de febrero de 2012, del Ministerio de Energía, que Fija tarifas de sistemas de subtransmisión y de transmisión adicional y sus fórmulas de indexación</w:t>
      </w:r>
      <w:r w:rsidR="007910BF">
        <w:rPr>
          <w:rFonts w:asciiTheme="minorHAnsi" w:hAnsiTheme="minorHAnsi" w:cstheme="minorHAnsi"/>
        </w:rPr>
        <w:t>;</w:t>
      </w:r>
    </w:p>
    <w:p w14:paraId="1A69F558" w14:textId="77777777" w:rsidR="002D7862" w:rsidRDefault="002D7862" w:rsidP="00F33218">
      <w:pPr>
        <w:pStyle w:val="Prrafodelista"/>
        <w:numPr>
          <w:ilvl w:val="0"/>
          <w:numId w:val="15"/>
        </w:numPr>
        <w:rPr>
          <w:rFonts w:asciiTheme="minorHAnsi" w:hAnsiTheme="minorHAnsi" w:cstheme="minorHAnsi"/>
        </w:rPr>
      </w:pPr>
      <w:r w:rsidRPr="00CA58C0">
        <w:rPr>
          <w:rFonts w:asciiTheme="minorHAnsi" w:hAnsiTheme="minorHAnsi" w:cstheme="minorHAnsi"/>
        </w:rPr>
        <w:t>Decreto N°</w:t>
      </w:r>
      <w:r>
        <w:rPr>
          <w:rFonts w:asciiTheme="minorHAnsi" w:hAnsiTheme="minorHAnsi" w:cstheme="minorHAnsi"/>
        </w:rPr>
        <w:t xml:space="preserve"> </w:t>
      </w:r>
      <w:r w:rsidRPr="00CA58C0">
        <w:rPr>
          <w:rFonts w:asciiTheme="minorHAnsi" w:hAnsiTheme="minorHAnsi" w:cstheme="minorHAnsi"/>
        </w:rPr>
        <w:t>23 T</w:t>
      </w:r>
      <w:r>
        <w:rPr>
          <w:rFonts w:asciiTheme="minorHAnsi" w:hAnsiTheme="minorHAnsi" w:cstheme="minorHAnsi"/>
        </w:rPr>
        <w:t xml:space="preserve">: Decreto N° 23T, de 26 de noviembre de 2015, del Ministerio de Energía, que </w:t>
      </w:r>
      <w:r w:rsidRPr="00B65F10">
        <w:rPr>
          <w:rFonts w:asciiTheme="minorHAnsi" w:hAnsiTheme="minorHAnsi" w:cstheme="minorHAnsi"/>
        </w:rPr>
        <w:t>Fij</w:t>
      </w:r>
      <w:r>
        <w:rPr>
          <w:rFonts w:asciiTheme="minorHAnsi" w:hAnsiTheme="minorHAnsi" w:cstheme="minorHAnsi"/>
        </w:rPr>
        <w:t>a</w:t>
      </w:r>
      <w:r w:rsidRPr="00B65F10">
        <w:rPr>
          <w:rFonts w:asciiTheme="minorHAnsi" w:hAnsiTheme="minorHAnsi" w:cstheme="minorHAnsi"/>
        </w:rPr>
        <w:t xml:space="preserve"> instalaciones del sistema de transmisión troncal, el área de influencia común, el valor anual de transmisión por tramo y sus componentes con sus fórmulas de indexación para el cuadrienio 2016-2019</w:t>
      </w:r>
      <w:r>
        <w:rPr>
          <w:rFonts w:asciiTheme="minorHAnsi" w:hAnsiTheme="minorHAnsi" w:cstheme="minorHAnsi"/>
        </w:rPr>
        <w:t>;</w:t>
      </w:r>
    </w:p>
    <w:p w14:paraId="6DF5FFDE" w14:textId="76625538" w:rsidR="002D7862" w:rsidRDefault="002D7862">
      <w:pPr>
        <w:pStyle w:val="Prrafodelista"/>
        <w:numPr>
          <w:ilvl w:val="0"/>
          <w:numId w:val="15"/>
        </w:numPr>
        <w:rPr>
          <w:rFonts w:asciiTheme="minorHAnsi" w:hAnsiTheme="minorHAnsi" w:cstheme="minorHAnsi"/>
        </w:rPr>
      </w:pPr>
      <w:r>
        <w:rPr>
          <w:rFonts w:asciiTheme="minorHAnsi" w:hAnsiTheme="minorHAnsi" w:cstheme="minorHAnsi"/>
        </w:rPr>
        <w:t>Decreto N° 6T: Decreto 6T, de 30 de agosto de 2017, del Ministerio de Energía, que Fija valor anual por tramo de las instalaciones de transmisión zonal y dedicada utilizadas por usuarios sujetos a regulación de precios, sus tarifas y fórmulas de indexación para el bienio 2018 – 2019</w:t>
      </w:r>
      <w:r w:rsidR="007910BF">
        <w:rPr>
          <w:rFonts w:asciiTheme="minorHAnsi" w:hAnsiTheme="minorHAnsi" w:cstheme="minorHAnsi"/>
        </w:rPr>
        <w:t>;</w:t>
      </w:r>
    </w:p>
    <w:p w14:paraId="22B892CC" w14:textId="6A8AD4B7" w:rsidR="00372FF6" w:rsidRDefault="00372FF6" w:rsidP="00372FF6">
      <w:pPr>
        <w:pStyle w:val="Prrafodelista"/>
        <w:numPr>
          <w:ilvl w:val="0"/>
          <w:numId w:val="15"/>
        </w:numPr>
        <w:rPr>
          <w:rFonts w:asciiTheme="minorHAnsi" w:hAnsiTheme="minorHAnsi" w:cstheme="minorHAnsi"/>
        </w:rPr>
      </w:pPr>
      <w:r>
        <w:rPr>
          <w:rFonts w:asciiTheme="minorHAnsi" w:hAnsiTheme="minorHAnsi" w:cstheme="minorHAnsi"/>
        </w:rPr>
        <w:t>Dólares de diciembre 2017: Valor promedio mensual del dólar de los Estados Unidos de América observado y publicado por el Banco Central para el mes de diciembre de 2017</w:t>
      </w:r>
      <w:r w:rsidR="007910BF">
        <w:rPr>
          <w:rFonts w:asciiTheme="minorHAnsi" w:hAnsiTheme="minorHAnsi" w:cstheme="minorHAnsi"/>
        </w:rPr>
        <w:t>;</w:t>
      </w:r>
    </w:p>
    <w:p w14:paraId="1165CBC1" w14:textId="77777777" w:rsidR="002D7862" w:rsidRDefault="002D7862" w:rsidP="006B1721">
      <w:pPr>
        <w:pStyle w:val="Prrafodelista"/>
        <w:numPr>
          <w:ilvl w:val="0"/>
          <w:numId w:val="15"/>
        </w:numPr>
        <w:rPr>
          <w:rFonts w:asciiTheme="minorHAnsi" w:hAnsiTheme="minorHAnsi" w:cstheme="minorHAnsi"/>
        </w:rPr>
      </w:pPr>
      <w:r>
        <w:rPr>
          <w:rFonts w:asciiTheme="minorHAnsi" w:hAnsiTheme="minorHAnsi" w:cstheme="minorHAnsi"/>
        </w:rPr>
        <w:t>Estudios: Estudios de Valorización de las Instalaciones del Sistema de Transmisión Nacional (Estudio Nacional) y Estudio de Valorización de las Instalaciones de los sistemas de transmisión zonal y los sistemas de transmisión dedicados utilizados por usuarios sometidos a regulación de precios (Estudio Zonal);</w:t>
      </w:r>
    </w:p>
    <w:p w14:paraId="0946785E" w14:textId="61A50446" w:rsidR="002D7862" w:rsidRDefault="002D7862">
      <w:pPr>
        <w:pStyle w:val="Prrafodelista"/>
        <w:numPr>
          <w:ilvl w:val="0"/>
          <w:numId w:val="15"/>
        </w:numPr>
        <w:rPr>
          <w:rFonts w:asciiTheme="minorHAnsi" w:hAnsiTheme="minorHAnsi" w:cstheme="minorHAnsi"/>
        </w:rPr>
      </w:pPr>
      <w:r w:rsidRPr="00FC0FD1">
        <w:rPr>
          <w:rFonts w:asciiTheme="minorHAnsi" w:hAnsiTheme="minorHAnsi" w:cstheme="minorHAnsi"/>
        </w:rPr>
        <w:t>Hora</w:t>
      </w:r>
      <w:r w:rsidRPr="00994346">
        <w:rPr>
          <w:rFonts w:asciiTheme="minorHAnsi" w:hAnsiTheme="minorHAnsi" w:cstheme="minorHAnsi"/>
        </w:rPr>
        <w:t>(</w:t>
      </w:r>
      <w:r w:rsidRPr="00E9398A">
        <w:rPr>
          <w:rFonts w:asciiTheme="minorHAnsi" w:hAnsiTheme="minorHAnsi" w:cstheme="minorHAnsi"/>
        </w:rPr>
        <w:t>s</w:t>
      </w:r>
      <w:r w:rsidRPr="00FC0FD1">
        <w:rPr>
          <w:rFonts w:asciiTheme="minorHAnsi" w:hAnsiTheme="minorHAnsi" w:cstheme="minorHAnsi"/>
        </w:rPr>
        <w:t>) Persona(s): reemplaza al</w:t>
      </w:r>
      <w:r w:rsidRPr="00654996">
        <w:rPr>
          <w:rFonts w:asciiTheme="minorHAnsi" w:hAnsiTheme="minorHAnsi" w:cstheme="minorHAnsi"/>
        </w:rPr>
        <w:t xml:space="preserve"> concepto </w:t>
      </w:r>
      <w:r w:rsidRPr="00FC0FD1">
        <w:rPr>
          <w:rFonts w:asciiTheme="minorHAnsi" w:hAnsiTheme="minorHAnsi" w:cstheme="minorHAnsi"/>
        </w:rPr>
        <w:t>“horas hombre</w:t>
      </w:r>
      <w:r w:rsidRPr="00994346">
        <w:rPr>
          <w:rFonts w:asciiTheme="minorHAnsi" w:hAnsiTheme="minorHAnsi" w:cstheme="minorHAnsi"/>
        </w:rPr>
        <w:t>”</w:t>
      </w:r>
      <w:r w:rsidRPr="00E9398A">
        <w:rPr>
          <w:rFonts w:asciiTheme="minorHAnsi" w:hAnsiTheme="minorHAnsi" w:cstheme="minorHAnsi"/>
        </w:rPr>
        <w:t>, ca</w:t>
      </w:r>
      <w:r w:rsidRPr="00FC0FD1">
        <w:rPr>
          <w:rFonts w:asciiTheme="minorHAnsi" w:hAnsiTheme="minorHAnsi" w:cstheme="minorHAnsi"/>
        </w:rPr>
        <w:t xml:space="preserve">da vez más en desuso por representar </w:t>
      </w:r>
      <w:r w:rsidRPr="00654996">
        <w:rPr>
          <w:rFonts w:asciiTheme="minorHAnsi" w:hAnsiTheme="minorHAnsi" w:cstheme="minorHAnsi"/>
        </w:rPr>
        <w:t>una mirada no inclusiva</w:t>
      </w:r>
      <w:r w:rsidRPr="00FC0FD1">
        <w:rPr>
          <w:rFonts w:asciiTheme="minorHAnsi" w:hAnsiTheme="minorHAnsi" w:cstheme="minorHAnsi"/>
        </w:rPr>
        <w:t xml:space="preserve"> del trabajo</w:t>
      </w:r>
      <w:r w:rsidRPr="00654996">
        <w:rPr>
          <w:rFonts w:asciiTheme="minorHAnsi" w:hAnsiTheme="minorHAnsi" w:cstheme="minorHAnsi"/>
        </w:rPr>
        <w:t xml:space="preserve"> desde una perspectiva de género.</w:t>
      </w:r>
    </w:p>
    <w:p w14:paraId="0C970D4D" w14:textId="1FEBAE24" w:rsidR="00FF7262" w:rsidRDefault="00FF7262" w:rsidP="00E73B68">
      <w:pPr>
        <w:pStyle w:val="Prrafodelista"/>
        <w:numPr>
          <w:ilvl w:val="0"/>
          <w:numId w:val="15"/>
        </w:numPr>
        <w:rPr>
          <w:rFonts w:asciiTheme="minorHAnsi" w:hAnsiTheme="minorHAnsi" w:cstheme="minorHAnsi"/>
        </w:rPr>
      </w:pPr>
      <w:r>
        <w:rPr>
          <w:rFonts w:asciiTheme="minorHAnsi" w:hAnsiTheme="minorHAnsi" w:cstheme="minorHAnsi"/>
        </w:rPr>
        <w:t>Informe Técnico Preliminar:</w:t>
      </w:r>
      <w:r w:rsidRPr="00E73B68">
        <w:rPr>
          <w:rFonts w:asciiTheme="minorHAnsi" w:hAnsiTheme="minorHAnsi" w:cstheme="minorHAnsi"/>
        </w:rPr>
        <w:t xml:space="preserve"> </w:t>
      </w:r>
      <w:r>
        <w:rPr>
          <w:rFonts w:asciiTheme="minorHAnsi" w:hAnsiTheme="minorHAnsi" w:cstheme="minorHAnsi"/>
        </w:rPr>
        <w:t>Informe Técnico Preliminar</w:t>
      </w:r>
      <w:r w:rsidRPr="00E73B68">
        <w:rPr>
          <w:rFonts w:asciiTheme="minorHAnsi" w:hAnsiTheme="minorHAnsi" w:cstheme="minorHAnsi"/>
        </w:rPr>
        <w:t xml:space="preserve"> </w:t>
      </w:r>
      <w:r w:rsidRPr="00FF4649">
        <w:rPr>
          <w:rFonts w:asciiTheme="minorHAnsi" w:hAnsiTheme="minorHAnsi" w:cstheme="minorHAnsi"/>
        </w:rPr>
        <w:t>de</w:t>
      </w:r>
      <w:r>
        <w:rPr>
          <w:rFonts w:asciiTheme="minorHAnsi" w:hAnsiTheme="minorHAnsi" w:cstheme="minorHAnsi"/>
        </w:rPr>
        <w:t xml:space="preserve"> </w:t>
      </w:r>
      <w:r w:rsidRPr="00FF4649">
        <w:rPr>
          <w:rFonts w:asciiTheme="minorHAnsi" w:hAnsiTheme="minorHAnsi" w:cstheme="minorHAnsi"/>
        </w:rPr>
        <w:t>Valorización de las Instalaciones de los</w:t>
      </w:r>
      <w:r>
        <w:rPr>
          <w:rFonts w:asciiTheme="minorHAnsi" w:hAnsiTheme="minorHAnsi" w:cstheme="minorHAnsi"/>
        </w:rPr>
        <w:t xml:space="preserve"> </w:t>
      </w:r>
      <w:r w:rsidRPr="00FF4649">
        <w:rPr>
          <w:rFonts w:asciiTheme="minorHAnsi" w:hAnsiTheme="minorHAnsi" w:cstheme="minorHAnsi"/>
        </w:rPr>
        <w:t>Sistemas de Transmisión para el Cuadrienio</w:t>
      </w:r>
      <w:r>
        <w:rPr>
          <w:rFonts w:asciiTheme="minorHAnsi" w:hAnsiTheme="minorHAnsi" w:cstheme="minorHAnsi"/>
        </w:rPr>
        <w:t xml:space="preserve"> </w:t>
      </w:r>
      <w:r w:rsidRPr="00FF4649">
        <w:rPr>
          <w:rFonts w:asciiTheme="minorHAnsi" w:hAnsiTheme="minorHAnsi" w:cstheme="minorHAnsi"/>
        </w:rPr>
        <w:t>2020-2023</w:t>
      </w:r>
      <w:r>
        <w:rPr>
          <w:rFonts w:asciiTheme="minorHAnsi" w:hAnsiTheme="minorHAnsi" w:cstheme="minorHAnsi"/>
        </w:rPr>
        <w:t>, aprobado mediante Resolución Exenta CNE N° 95, de 6 de abril de 2021.</w:t>
      </w:r>
    </w:p>
    <w:p w14:paraId="6F846C09" w14:textId="6759857A" w:rsidR="002D7862" w:rsidRDefault="002D7862" w:rsidP="006B1721">
      <w:pPr>
        <w:pStyle w:val="Prrafodelista"/>
        <w:numPr>
          <w:ilvl w:val="0"/>
          <w:numId w:val="15"/>
        </w:numPr>
        <w:rPr>
          <w:rFonts w:asciiTheme="minorHAnsi" w:hAnsiTheme="minorHAnsi" w:cstheme="minorHAnsi"/>
        </w:rPr>
      </w:pPr>
      <w:r>
        <w:rPr>
          <w:rFonts w:asciiTheme="minorHAnsi" w:hAnsiTheme="minorHAnsi" w:cstheme="minorHAnsi"/>
        </w:rPr>
        <w:t xml:space="preserve">LGSE o Ley: </w:t>
      </w:r>
      <w:r w:rsidR="007910BF" w:rsidRPr="00E616A3">
        <w:rPr>
          <w:rFonts w:asciiTheme="minorHAnsi" w:hAnsiTheme="minorHAnsi" w:cstheme="minorHAnsi"/>
        </w:rPr>
        <w:t>Decreto con Fuerza de Ley N° 4 del Ministerio de Economía, Fomento y Reconstrucción, de 2006, que fija el texto refundido, coordinado y sistematizado del Decreto con Fuerza de Ley N° 1 del Ministerio de Minería, de 1982</w:t>
      </w:r>
      <w:r w:rsidR="007910BF">
        <w:rPr>
          <w:rFonts w:asciiTheme="minorHAnsi" w:hAnsiTheme="minorHAnsi" w:cstheme="minorHAnsi"/>
        </w:rPr>
        <w:t>, Ley General de Servicios Eléctricos,</w:t>
      </w:r>
      <w:r w:rsidR="007910BF" w:rsidRPr="00E616A3">
        <w:rPr>
          <w:rFonts w:asciiTheme="minorHAnsi" w:hAnsiTheme="minorHAnsi" w:cstheme="minorHAnsi"/>
        </w:rPr>
        <w:t xml:space="preserve"> y sus modificaciones</w:t>
      </w:r>
      <w:r w:rsidR="007910BF">
        <w:rPr>
          <w:rFonts w:asciiTheme="minorHAnsi" w:hAnsiTheme="minorHAnsi" w:cstheme="minorHAnsi"/>
        </w:rPr>
        <w:t>;</w:t>
      </w:r>
    </w:p>
    <w:p w14:paraId="463196D2" w14:textId="77777777" w:rsidR="002D7862" w:rsidRDefault="002D7862" w:rsidP="006B1721">
      <w:pPr>
        <w:pStyle w:val="Prrafodelista"/>
        <w:numPr>
          <w:ilvl w:val="0"/>
          <w:numId w:val="15"/>
        </w:numPr>
        <w:rPr>
          <w:rFonts w:asciiTheme="minorHAnsi" w:hAnsiTheme="minorHAnsi" w:cstheme="minorHAnsi"/>
        </w:rPr>
      </w:pPr>
      <w:r>
        <w:rPr>
          <w:rFonts w:asciiTheme="minorHAnsi" w:hAnsiTheme="minorHAnsi" w:cstheme="minorHAnsi"/>
        </w:rPr>
        <w:t>Ley N° 20.936: Ley N° 20.936, que Establece un nuevo sistema de transmisión eléctrica y crea un organismo Coordinador Independiente del Sistema Eléctrico Nacional, publicada en el Diario Oficial el 20 de julio de 2017;</w:t>
      </w:r>
    </w:p>
    <w:p w14:paraId="7773D25F" w14:textId="77777777" w:rsidR="002D7862" w:rsidRPr="005E1A79" w:rsidRDefault="002D7862" w:rsidP="006B1721">
      <w:pPr>
        <w:pStyle w:val="Prrafodelista"/>
        <w:numPr>
          <w:ilvl w:val="0"/>
          <w:numId w:val="15"/>
        </w:numPr>
        <w:rPr>
          <w:rFonts w:asciiTheme="minorHAnsi" w:hAnsiTheme="minorHAnsi" w:cstheme="minorHAnsi"/>
        </w:rPr>
      </w:pPr>
      <w:r w:rsidRPr="00A97094">
        <w:rPr>
          <w:rFonts w:asciiTheme="minorHAnsi" w:hAnsiTheme="minorHAnsi" w:cstheme="minorHAnsi"/>
        </w:rPr>
        <w:t>PUII</w:t>
      </w:r>
      <w:r>
        <w:rPr>
          <w:rFonts w:asciiTheme="minorHAnsi" w:hAnsiTheme="minorHAnsi" w:cstheme="minorHAnsi"/>
        </w:rPr>
        <w:t>: Participantes y Usuarios e Instituciones Interesadas;</w:t>
      </w:r>
    </w:p>
    <w:p w14:paraId="315A8FC8" w14:textId="77777777" w:rsidR="002D7862" w:rsidRDefault="002D7862" w:rsidP="006B1721">
      <w:pPr>
        <w:pStyle w:val="Prrafodelista"/>
        <w:numPr>
          <w:ilvl w:val="0"/>
          <w:numId w:val="15"/>
        </w:numPr>
        <w:rPr>
          <w:rFonts w:asciiTheme="minorHAnsi" w:hAnsiTheme="minorHAnsi" w:cstheme="minorHAnsi"/>
        </w:rPr>
      </w:pPr>
      <w:r>
        <w:rPr>
          <w:rFonts w:asciiTheme="minorHAnsi" w:hAnsiTheme="minorHAnsi" w:cstheme="minorHAnsi"/>
        </w:rPr>
        <w:lastRenderedPageBreak/>
        <w:t>Reglamento: Decreto N° 10, de 01 de febrero de 2019, del Ministerio de Energía, que Aprueba Reglamento de Calificación, Valorización, Tarificación y Remuneración de las Instalaciones de Transmisión, publicado en el Diario Oficial el 13 de junio de 2020;</w:t>
      </w:r>
    </w:p>
    <w:p w14:paraId="7A4ABC80" w14:textId="77777777" w:rsidR="002D7862" w:rsidRDefault="002D7862" w:rsidP="006B1721">
      <w:pPr>
        <w:pStyle w:val="Prrafodelista"/>
        <w:numPr>
          <w:ilvl w:val="0"/>
          <w:numId w:val="15"/>
        </w:numPr>
        <w:rPr>
          <w:rFonts w:asciiTheme="minorHAnsi" w:hAnsiTheme="minorHAnsi" w:cstheme="minorHAnsi"/>
        </w:rPr>
      </w:pPr>
      <w:r w:rsidRPr="00564EE3">
        <w:rPr>
          <w:rFonts w:asciiTheme="minorHAnsi" w:hAnsiTheme="minorHAnsi" w:cstheme="minorHAnsi"/>
        </w:rPr>
        <w:t>Res</w:t>
      </w:r>
      <w:r>
        <w:rPr>
          <w:rFonts w:asciiTheme="minorHAnsi" w:hAnsiTheme="minorHAnsi" w:cstheme="minorHAnsi"/>
        </w:rPr>
        <w:t>olución</w:t>
      </w:r>
      <w:r w:rsidRPr="00564EE3">
        <w:rPr>
          <w:rFonts w:asciiTheme="minorHAnsi" w:hAnsiTheme="minorHAnsi" w:cstheme="minorHAnsi"/>
        </w:rPr>
        <w:t xml:space="preserve"> Ex</w:t>
      </w:r>
      <w:r>
        <w:rPr>
          <w:rFonts w:asciiTheme="minorHAnsi" w:hAnsiTheme="minorHAnsi" w:cstheme="minorHAnsi"/>
        </w:rPr>
        <w:t>enta</w:t>
      </w:r>
      <w:r w:rsidRPr="00564EE3">
        <w:rPr>
          <w:rFonts w:asciiTheme="minorHAnsi" w:hAnsiTheme="minorHAnsi" w:cstheme="minorHAnsi"/>
        </w:rPr>
        <w:t xml:space="preserve"> N° 380: Resolución Exenta CNE N° 380, de 20 de julio de 2017, que Establece plazos, requisitos y condiciones aplicables al proceso de valorización de las instalaciones de los</w:t>
      </w:r>
      <w:r w:rsidRPr="00FC70F0">
        <w:rPr>
          <w:rFonts w:asciiTheme="minorHAnsi" w:hAnsiTheme="minorHAnsi" w:cstheme="minorHAnsi"/>
        </w:rPr>
        <w:t xml:space="preserve"> sistemas de transmisión nacional, zonal, para polos de desarrollo, y de las instalaciones de sistemas de transmisión dedicada utilizadas por usuarios sometidos a</w:t>
      </w:r>
      <w:r>
        <w:rPr>
          <w:rFonts w:asciiTheme="minorHAnsi" w:hAnsiTheme="minorHAnsi" w:cstheme="minorHAnsi"/>
        </w:rPr>
        <w:t xml:space="preserve"> </w:t>
      </w:r>
      <w:r w:rsidRPr="00564EE3">
        <w:rPr>
          <w:rFonts w:asciiTheme="minorHAnsi" w:hAnsiTheme="minorHAnsi" w:cstheme="minorHAnsi"/>
        </w:rPr>
        <w:t>regulación de precios</w:t>
      </w:r>
      <w:r>
        <w:rPr>
          <w:rFonts w:asciiTheme="minorHAnsi" w:hAnsiTheme="minorHAnsi" w:cstheme="minorHAnsi"/>
        </w:rPr>
        <w:t>;</w:t>
      </w:r>
    </w:p>
    <w:p w14:paraId="202E7A54" w14:textId="596C94DE" w:rsidR="002D7862" w:rsidRDefault="002D7862">
      <w:pPr>
        <w:pStyle w:val="Prrafodelista"/>
        <w:numPr>
          <w:ilvl w:val="0"/>
          <w:numId w:val="15"/>
        </w:numPr>
        <w:rPr>
          <w:rFonts w:asciiTheme="minorHAnsi" w:hAnsiTheme="minorHAnsi" w:cstheme="minorHAnsi"/>
        </w:rPr>
      </w:pPr>
      <w:r>
        <w:rPr>
          <w:rFonts w:asciiTheme="minorHAnsi" w:hAnsiTheme="minorHAnsi" w:cstheme="minorHAnsi"/>
        </w:rPr>
        <w:t xml:space="preserve">Resolución Exenta N° 244: </w:t>
      </w:r>
      <w:r w:rsidRPr="00564EE3">
        <w:rPr>
          <w:rFonts w:asciiTheme="minorHAnsi" w:hAnsiTheme="minorHAnsi" w:cstheme="minorHAnsi"/>
        </w:rPr>
        <w:t xml:space="preserve">Resolución Exenta CNE N° </w:t>
      </w:r>
      <w:r>
        <w:rPr>
          <w:rFonts w:asciiTheme="minorHAnsi" w:hAnsiTheme="minorHAnsi" w:cstheme="minorHAnsi"/>
        </w:rPr>
        <w:t>244</w:t>
      </w:r>
      <w:r w:rsidRPr="00564EE3">
        <w:rPr>
          <w:rFonts w:asciiTheme="minorHAnsi" w:hAnsiTheme="minorHAnsi" w:cstheme="minorHAnsi"/>
        </w:rPr>
        <w:t>, de 0</w:t>
      </w:r>
      <w:r>
        <w:rPr>
          <w:rFonts w:asciiTheme="minorHAnsi" w:hAnsiTheme="minorHAnsi" w:cstheme="minorHAnsi"/>
        </w:rPr>
        <w:t>9</w:t>
      </w:r>
      <w:r w:rsidRPr="00564EE3">
        <w:rPr>
          <w:rFonts w:asciiTheme="minorHAnsi" w:hAnsiTheme="minorHAnsi" w:cstheme="minorHAnsi"/>
        </w:rPr>
        <w:t xml:space="preserve"> de </w:t>
      </w:r>
      <w:r>
        <w:rPr>
          <w:rFonts w:asciiTheme="minorHAnsi" w:hAnsiTheme="minorHAnsi" w:cstheme="minorHAnsi"/>
        </w:rPr>
        <w:t>abril</w:t>
      </w:r>
      <w:r w:rsidRPr="00564EE3">
        <w:rPr>
          <w:rFonts w:asciiTheme="minorHAnsi" w:hAnsiTheme="minorHAnsi" w:cstheme="minorHAnsi"/>
        </w:rPr>
        <w:t xml:space="preserve"> de 201</w:t>
      </w:r>
      <w:r>
        <w:rPr>
          <w:rFonts w:asciiTheme="minorHAnsi" w:hAnsiTheme="minorHAnsi" w:cstheme="minorHAnsi"/>
        </w:rPr>
        <w:t>9</w:t>
      </w:r>
      <w:r w:rsidRPr="00564EE3">
        <w:rPr>
          <w:rFonts w:asciiTheme="minorHAnsi" w:hAnsiTheme="minorHAnsi" w:cstheme="minorHAnsi"/>
        </w:rPr>
        <w:t>, que</w:t>
      </w:r>
      <w:r>
        <w:rPr>
          <w:rFonts w:asciiTheme="minorHAnsi" w:hAnsiTheme="minorHAnsi" w:cstheme="minorHAnsi"/>
        </w:rPr>
        <w:t xml:space="preserve"> Aprueba Informe Técnico Definitivo de Calificación de Instalaciones de los Sistemas de Transmisión para el Periodo 2020-2023</w:t>
      </w:r>
      <w:r w:rsidR="007910BF">
        <w:rPr>
          <w:rFonts w:asciiTheme="minorHAnsi" w:hAnsiTheme="minorHAnsi" w:cstheme="minorHAnsi"/>
        </w:rPr>
        <w:t>;</w:t>
      </w:r>
    </w:p>
    <w:p w14:paraId="3217BDDC" w14:textId="77777777" w:rsidR="002D7862" w:rsidRPr="003F10AF" w:rsidRDefault="002D7862" w:rsidP="006B1721">
      <w:pPr>
        <w:pStyle w:val="Prrafodelista"/>
        <w:numPr>
          <w:ilvl w:val="0"/>
          <w:numId w:val="15"/>
        </w:numPr>
        <w:rPr>
          <w:rFonts w:asciiTheme="minorHAnsi" w:hAnsiTheme="minorHAnsi" w:cstheme="minorHAnsi"/>
        </w:rPr>
      </w:pPr>
      <w:r w:rsidRPr="003F10AF">
        <w:rPr>
          <w:rFonts w:asciiTheme="minorHAnsi" w:hAnsiTheme="minorHAnsi" w:cstheme="minorHAnsi"/>
        </w:rPr>
        <w:t>V.A.T.T:</w:t>
      </w:r>
      <w:r w:rsidRPr="003F10AF">
        <w:rPr>
          <w:rFonts w:asciiTheme="minorHAnsi" w:hAnsiTheme="minorHAnsi" w:cstheme="minorHAnsi"/>
        </w:rPr>
        <w:tab/>
        <w:t>Valor Anual de la Transmisión por Tramo;</w:t>
      </w:r>
    </w:p>
    <w:p w14:paraId="53DB767D" w14:textId="3597E243" w:rsidR="002D7862" w:rsidRDefault="002D7862" w:rsidP="006B1721">
      <w:pPr>
        <w:pStyle w:val="Prrafodelista"/>
        <w:numPr>
          <w:ilvl w:val="0"/>
          <w:numId w:val="15"/>
        </w:numPr>
        <w:rPr>
          <w:rFonts w:asciiTheme="minorHAnsi" w:hAnsiTheme="minorHAnsi" w:cstheme="minorHAnsi"/>
        </w:rPr>
      </w:pPr>
      <w:r w:rsidRPr="008645B7">
        <w:rPr>
          <w:rFonts w:asciiTheme="minorHAnsi" w:hAnsiTheme="minorHAnsi" w:cstheme="minorHAnsi"/>
        </w:rPr>
        <w:t>V.I.:</w:t>
      </w:r>
      <w:r w:rsidRPr="008645B7">
        <w:rPr>
          <w:rFonts w:asciiTheme="minorHAnsi" w:hAnsiTheme="minorHAnsi" w:cstheme="minorHAnsi"/>
        </w:rPr>
        <w:tab/>
      </w:r>
      <w:r>
        <w:rPr>
          <w:rFonts w:asciiTheme="minorHAnsi" w:hAnsiTheme="minorHAnsi" w:cstheme="minorHAnsi"/>
        </w:rPr>
        <w:t>Valor de Inversión</w:t>
      </w:r>
      <w:r w:rsidR="007910BF">
        <w:rPr>
          <w:rFonts w:asciiTheme="minorHAnsi" w:hAnsiTheme="minorHAnsi" w:cstheme="minorHAnsi"/>
        </w:rPr>
        <w:t>.</w:t>
      </w:r>
    </w:p>
    <w:p w14:paraId="3411EFFA" w14:textId="77777777" w:rsidR="002D7862" w:rsidRDefault="002D7862">
      <w:pPr>
        <w:jc w:val="left"/>
        <w:rPr>
          <w:rFonts w:asciiTheme="minorHAnsi" w:hAnsiTheme="minorHAnsi" w:cstheme="minorHAnsi"/>
          <w:b/>
          <w:bCs/>
          <w:caps/>
          <w:kern w:val="32"/>
          <w:sz w:val="28"/>
          <w:szCs w:val="28"/>
        </w:rPr>
      </w:pPr>
      <w:r>
        <w:rPr>
          <w:rFonts w:asciiTheme="minorHAnsi" w:hAnsiTheme="minorHAnsi" w:cstheme="minorHAnsi"/>
        </w:rPr>
        <w:br w:type="page"/>
      </w:r>
    </w:p>
    <w:p w14:paraId="488D230B" w14:textId="130CC6F6" w:rsidR="00372FF6" w:rsidRPr="00372FF6" w:rsidRDefault="00070B23" w:rsidP="00372FF6">
      <w:pPr>
        <w:pStyle w:val="Ttulo1"/>
        <w:rPr>
          <w:rFonts w:asciiTheme="minorHAnsi" w:hAnsiTheme="minorHAnsi" w:cstheme="minorHAnsi"/>
        </w:rPr>
      </w:pPr>
      <w:bookmarkStart w:id="2" w:name="_Toc78839649"/>
      <w:r w:rsidRPr="00256DF1">
        <w:rPr>
          <w:rFonts w:asciiTheme="minorHAnsi" w:hAnsiTheme="minorHAnsi" w:cstheme="minorHAnsi"/>
        </w:rPr>
        <w:lastRenderedPageBreak/>
        <w:t>Introducción</w:t>
      </w:r>
      <w:bookmarkEnd w:id="1"/>
      <w:bookmarkEnd w:id="2"/>
    </w:p>
    <w:p w14:paraId="66A84DFC" w14:textId="50D4A2C0" w:rsidR="00D341F1" w:rsidRPr="00D341F1" w:rsidRDefault="00D341F1" w:rsidP="00D341F1">
      <w:pPr>
        <w:autoSpaceDE w:val="0"/>
        <w:autoSpaceDN w:val="0"/>
        <w:adjustRightInd w:val="0"/>
        <w:rPr>
          <w:rFonts w:asciiTheme="minorHAnsi" w:hAnsiTheme="minorHAnsi" w:cstheme="minorHAnsi"/>
        </w:rPr>
      </w:pPr>
      <w:bookmarkStart w:id="3" w:name="OLE_LINK9"/>
      <w:bookmarkStart w:id="4" w:name="OLE_LINK10"/>
      <w:bookmarkStart w:id="5" w:name="OLE_LINK11"/>
      <w:r w:rsidRPr="00D341F1">
        <w:rPr>
          <w:rFonts w:asciiTheme="minorHAnsi" w:hAnsiTheme="minorHAnsi" w:cstheme="minorHAnsi"/>
        </w:rPr>
        <w:t>La Ley General de Servicios Eléctricos, en adelante e indistintamente la “Ley”,</w:t>
      </w:r>
      <w:r w:rsidR="004612D5">
        <w:rPr>
          <w:rFonts w:asciiTheme="minorHAnsi" w:hAnsiTheme="minorHAnsi" w:cstheme="minorHAnsi"/>
        </w:rPr>
        <w:t xml:space="preserve"> las disposiciones </w:t>
      </w:r>
      <w:r w:rsidR="005F5F8E">
        <w:rPr>
          <w:rFonts w:asciiTheme="minorHAnsi" w:hAnsiTheme="minorHAnsi" w:cstheme="minorHAnsi"/>
        </w:rPr>
        <w:t>de</w:t>
      </w:r>
      <w:r w:rsidR="004612D5">
        <w:rPr>
          <w:rFonts w:asciiTheme="minorHAnsi" w:hAnsiTheme="minorHAnsi" w:cstheme="minorHAnsi"/>
        </w:rPr>
        <w:t xml:space="preserve"> la Ley </w:t>
      </w:r>
      <w:r w:rsidR="005F5F8E">
        <w:rPr>
          <w:rFonts w:asciiTheme="minorHAnsi" w:hAnsiTheme="minorHAnsi" w:cstheme="minorHAnsi"/>
        </w:rPr>
        <w:t xml:space="preserve">N° </w:t>
      </w:r>
      <w:r w:rsidR="004612D5">
        <w:rPr>
          <w:rFonts w:asciiTheme="minorHAnsi" w:hAnsiTheme="minorHAnsi" w:cstheme="minorHAnsi"/>
        </w:rPr>
        <w:t>20.936,</w:t>
      </w:r>
      <w:r w:rsidR="004612D5" w:rsidRPr="00D341F1">
        <w:rPr>
          <w:rFonts w:asciiTheme="minorHAnsi" w:hAnsiTheme="minorHAnsi" w:cstheme="minorHAnsi"/>
        </w:rPr>
        <w:t xml:space="preserve"> </w:t>
      </w:r>
      <w:r w:rsidR="00EC0756">
        <w:rPr>
          <w:rFonts w:asciiTheme="minorHAnsi" w:hAnsiTheme="minorHAnsi" w:cstheme="minorHAnsi"/>
        </w:rPr>
        <w:t>que “E</w:t>
      </w:r>
      <w:r w:rsidR="00EC0756" w:rsidRPr="00EC0756">
        <w:rPr>
          <w:rFonts w:asciiTheme="minorHAnsi" w:hAnsiTheme="minorHAnsi" w:cstheme="minorHAnsi"/>
        </w:rPr>
        <w:t xml:space="preserve">stablece un nuevo sistema de transmisión eléctrica y crea un organismo coordinador independiente del </w:t>
      </w:r>
      <w:r w:rsidR="00F749D8">
        <w:rPr>
          <w:rFonts w:asciiTheme="minorHAnsi" w:hAnsiTheme="minorHAnsi" w:cstheme="minorHAnsi"/>
        </w:rPr>
        <w:t>S</w:t>
      </w:r>
      <w:r w:rsidR="00EC0756" w:rsidRPr="00EC0756">
        <w:rPr>
          <w:rFonts w:asciiTheme="minorHAnsi" w:hAnsiTheme="minorHAnsi" w:cstheme="minorHAnsi"/>
        </w:rPr>
        <w:t xml:space="preserve">istema </w:t>
      </w:r>
      <w:r w:rsidR="00F749D8">
        <w:rPr>
          <w:rFonts w:asciiTheme="minorHAnsi" w:hAnsiTheme="minorHAnsi" w:cstheme="minorHAnsi"/>
        </w:rPr>
        <w:t>E</w:t>
      </w:r>
      <w:r w:rsidR="00EC0756" w:rsidRPr="00EC0756">
        <w:rPr>
          <w:rFonts w:asciiTheme="minorHAnsi" w:hAnsiTheme="minorHAnsi" w:cstheme="minorHAnsi"/>
        </w:rPr>
        <w:t xml:space="preserve">léctrico </w:t>
      </w:r>
      <w:r w:rsidR="00154C12">
        <w:rPr>
          <w:rFonts w:asciiTheme="minorHAnsi" w:hAnsiTheme="minorHAnsi" w:cstheme="minorHAnsi"/>
        </w:rPr>
        <w:t>N</w:t>
      </w:r>
      <w:r w:rsidR="00EC0756" w:rsidRPr="00EC0756">
        <w:rPr>
          <w:rFonts w:asciiTheme="minorHAnsi" w:hAnsiTheme="minorHAnsi" w:cstheme="minorHAnsi"/>
        </w:rPr>
        <w:t>acional</w:t>
      </w:r>
      <w:r w:rsidR="00EC0756">
        <w:rPr>
          <w:rFonts w:asciiTheme="minorHAnsi" w:hAnsiTheme="minorHAnsi" w:cstheme="minorHAnsi"/>
        </w:rPr>
        <w:t xml:space="preserve">”, </w:t>
      </w:r>
      <w:r w:rsidR="004612D5">
        <w:rPr>
          <w:rFonts w:asciiTheme="minorHAnsi" w:hAnsiTheme="minorHAnsi" w:cstheme="minorHAnsi"/>
        </w:rPr>
        <w:t xml:space="preserve">publicada en el Diario Oficial el día 20 de julio de 2016, </w:t>
      </w:r>
      <w:r w:rsidRPr="00D341F1">
        <w:rPr>
          <w:rFonts w:asciiTheme="minorHAnsi" w:hAnsiTheme="minorHAnsi" w:cstheme="minorHAnsi"/>
        </w:rPr>
        <w:t xml:space="preserve">la Resolución Exenta N° 380, </w:t>
      </w:r>
      <w:r w:rsidR="00A9615D" w:rsidRPr="00D341F1">
        <w:rPr>
          <w:rFonts w:asciiTheme="minorHAnsi" w:hAnsiTheme="minorHAnsi" w:cstheme="minorHAnsi"/>
        </w:rPr>
        <w:t xml:space="preserve">de 20 de julio de 2017, </w:t>
      </w:r>
      <w:r w:rsidR="00A9615D">
        <w:rPr>
          <w:rFonts w:asciiTheme="minorHAnsi" w:hAnsiTheme="minorHAnsi" w:cstheme="minorHAnsi"/>
        </w:rPr>
        <w:t xml:space="preserve">de la Comisión Nacional de Energía, en adelante e indistintamente “CNE” o la “Comisión”, </w:t>
      </w:r>
      <w:r w:rsidRPr="00D341F1">
        <w:rPr>
          <w:rFonts w:asciiTheme="minorHAnsi" w:hAnsiTheme="minorHAnsi" w:cstheme="minorHAnsi"/>
        </w:rPr>
        <w:t xml:space="preserve">que “Establece plazos, requisitos y condiciones aplicables al proceso de valorización de las instalaciones de los sistemas de transmisión nacional, zonal, para polos de desarrollo, y de las instalaciones de sistemas de transmisión dedicada utilizadas por usuarios sometidos a regulación de precios”, modificada y complementada por la Resolución Exenta </w:t>
      </w:r>
      <w:r w:rsidR="00A9615D">
        <w:rPr>
          <w:rFonts w:asciiTheme="minorHAnsi" w:hAnsiTheme="minorHAnsi" w:cstheme="minorHAnsi"/>
        </w:rPr>
        <w:t xml:space="preserve">CNE </w:t>
      </w:r>
      <w:r w:rsidRPr="00D341F1">
        <w:rPr>
          <w:rFonts w:asciiTheme="minorHAnsi" w:hAnsiTheme="minorHAnsi" w:cstheme="minorHAnsi"/>
        </w:rPr>
        <w:t xml:space="preserve">N° 743, de 22 de diciembre de 2017, modificada por la Resolución Exenta </w:t>
      </w:r>
      <w:r w:rsidR="00A9615D">
        <w:rPr>
          <w:rFonts w:asciiTheme="minorHAnsi" w:hAnsiTheme="minorHAnsi" w:cstheme="minorHAnsi"/>
        </w:rPr>
        <w:t xml:space="preserve">CNE </w:t>
      </w:r>
      <w:r w:rsidRPr="00D341F1">
        <w:rPr>
          <w:rFonts w:asciiTheme="minorHAnsi" w:hAnsiTheme="minorHAnsi" w:cstheme="minorHAnsi"/>
        </w:rPr>
        <w:t xml:space="preserve">N° 36, de 22 de enero de 2018, y la Resolución Exenta </w:t>
      </w:r>
      <w:r w:rsidR="00A9615D">
        <w:rPr>
          <w:rFonts w:asciiTheme="minorHAnsi" w:hAnsiTheme="minorHAnsi" w:cstheme="minorHAnsi"/>
        </w:rPr>
        <w:t xml:space="preserve">CNE </w:t>
      </w:r>
      <w:r w:rsidRPr="00D341F1">
        <w:rPr>
          <w:rFonts w:asciiTheme="minorHAnsi" w:hAnsiTheme="minorHAnsi" w:cstheme="minorHAnsi"/>
        </w:rPr>
        <w:t xml:space="preserve">N° 111, de 5 de febrero de 2018, en adelante “Resolución Exenta N° 380”, y el Reglamento de </w:t>
      </w:r>
      <w:r>
        <w:rPr>
          <w:rFonts w:asciiTheme="minorHAnsi" w:hAnsiTheme="minorHAnsi" w:cstheme="minorHAnsi"/>
        </w:rPr>
        <w:t xml:space="preserve">Calificación, </w:t>
      </w:r>
      <w:r w:rsidRPr="00D341F1">
        <w:rPr>
          <w:rFonts w:asciiTheme="minorHAnsi" w:hAnsiTheme="minorHAnsi" w:cstheme="minorHAnsi"/>
        </w:rPr>
        <w:t>Valorización</w:t>
      </w:r>
      <w:r>
        <w:rPr>
          <w:rFonts w:asciiTheme="minorHAnsi" w:hAnsiTheme="minorHAnsi" w:cstheme="minorHAnsi"/>
        </w:rPr>
        <w:t xml:space="preserve">, Tarificación y Remuneración </w:t>
      </w:r>
      <w:r w:rsidRPr="00D341F1">
        <w:rPr>
          <w:rFonts w:asciiTheme="minorHAnsi" w:hAnsiTheme="minorHAnsi" w:cstheme="minorHAnsi"/>
        </w:rPr>
        <w:t>de las Instalaciones de Transmisión</w:t>
      </w:r>
      <w:r w:rsidR="00A9615D">
        <w:rPr>
          <w:rFonts w:asciiTheme="minorHAnsi" w:hAnsiTheme="minorHAnsi" w:cstheme="minorHAnsi"/>
        </w:rPr>
        <w:t>,</w:t>
      </w:r>
      <w:r w:rsidRPr="00D341F1">
        <w:rPr>
          <w:rFonts w:asciiTheme="minorHAnsi" w:hAnsiTheme="minorHAnsi" w:cstheme="minorHAnsi"/>
        </w:rPr>
        <w:t xml:space="preserve"> aprobado mediante Decreto N° 10, de </w:t>
      </w:r>
      <w:r>
        <w:rPr>
          <w:rFonts w:asciiTheme="minorHAnsi" w:hAnsiTheme="minorHAnsi" w:cstheme="minorHAnsi"/>
        </w:rPr>
        <w:t>1</w:t>
      </w:r>
      <w:r w:rsidRPr="00D341F1">
        <w:rPr>
          <w:rFonts w:asciiTheme="minorHAnsi" w:hAnsiTheme="minorHAnsi" w:cstheme="minorHAnsi"/>
        </w:rPr>
        <w:t xml:space="preserve"> de </w:t>
      </w:r>
      <w:r>
        <w:rPr>
          <w:rFonts w:asciiTheme="minorHAnsi" w:hAnsiTheme="minorHAnsi" w:cstheme="minorHAnsi"/>
        </w:rPr>
        <w:t xml:space="preserve">febrero </w:t>
      </w:r>
      <w:r w:rsidRPr="00D341F1">
        <w:rPr>
          <w:rFonts w:asciiTheme="minorHAnsi" w:hAnsiTheme="minorHAnsi" w:cstheme="minorHAnsi"/>
        </w:rPr>
        <w:t xml:space="preserve">de </w:t>
      </w:r>
      <w:r>
        <w:rPr>
          <w:rFonts w:asciiTheme="minorHAnsi" w:hAnsiTheme="minorHAnsi" w:cstheme="minorHAnsi"/>
        </w:rPr>
        <w:t>2019</w:t>
      </w:r>
      <w:r w:rsidRPr="00D341F1">
        <w:rPr>
          <w:rFonts w:asciiTheme="minorHAnsi" w:hAnsiTheme="minorHAnsi" w:cstheme="minorHAnsi"/>
        </w:rPr>
        <w:t>, del Ministerio de Energía</w:t>
      </w:r>
      <w:r>
        <w:rPr>
          <w:rFonts w:asciiTheme="minorHAnsi" w:hAnsiTheme="minorHAnsi" w:cstheme="minorHAnsi"/>
        </w:rPr>
        <w:t>,</w:t>
      </w:r>
      <w:r w:rsidRPr="00D341F1">
        <w:rPr>
          <w:rFonts w:asciiTheme="minorHAnsi" w:hAnsiTheme="minorHAnsi" w:cstheme="minorHAnsi"/>
        </w:rPr>
        <w:t xml:space="preserve"> </w:t>
      </w:r>
      <w:r w:rsidR="003B64EC">
        <w:rPr>
          <w:rFonts w:asciiTheme="minorHAnsi" w:hAnsiTheme="minorHAnsi" w:cstheme="minorHAnsi"/>
        </w:rPr>
        <w:t xml:space="preserve">en adelante “Reglamento”, </w:t>
      </w:r>
      <w:r w:rsidRPr="00D341F1">
        <w:rPr>
          <w:rFonts w:asciiTheme="minorHAnsi" w:hAnsiTheme="minorHAnsi" w:cstheme="minorHAnsi"/>
        </w:rPr>
        <w:t>establec</w:t>
      </w:r>
      <w:r w:rsidR="00F8352C">
        <w:rPr>
          <w:rFonts w:asciiTheme="minorHAnsi" w:hAnsiTheme="minorHAnsi" w:cstheme="minorHAnsi"/>
        </w:rPr>
        <w:t>en</w:t>
      </w:r>
      <w:r w:rsidRPr="00D341F1">
        <w:rPr>
          <w:rFonts w:asciiTheme="minorHAnsi" w:hAnsiTheme="minorHAnsi" w:cstheme="minorHAnsi"/>
        </w:rPr>
        <w:t xml:space="preserve"> el marco regulatorio aplicable al proceso de valorización de las instalaciones de los sistemas de transmisión.</w:t>
      </w:r>
    </w:p>
    <w:p w14:paraId="5B468081" w14:textId="77777777" w:rsidR="00D341F1" w:rsidRPr="00D341F1" w:rsidRDefault="00D341F1" w:rsidP="00D341F1">
      <w:pPr>
        <w:autoSpaceDE w:val="0"/>
        <w:autoSpaceDN w:val="0"/>
        <w:adjustRightInd w:val="0"/>
        <w:rPr>
          <w:rFonts w:asciiTheme="minorHAnsi" w:hAnsiTheme="minorHAnsi" w:cstheme="minorHAnsi"/>
        </w:rPr>
      </w:pPr>
    </w:p>
    <w:p w14:paraId="19F43CB6" w14:textId="56405EAB" w:rsidR="00BF455D" w:rsidRDefault="00292760" w:rsidP="00D341F1">
      <w:pPr>
        <w:autoSpaceDE w:val="0"/>
        <w:autoSpaceDN w:val="0"/>
        <w:adjustRightInd w:val="0"/>
        <w:rPr>
          <w:rFonts w:asciiTheme="minorHAnsi" w:hAnsiTheme="minorHAnsi" w:cstheme="minorHAnsi"/>
        </w:rPr>
      </w:pPr>
      <w:r w:rsidRPr="00EA24BE">
        <w:rPr>
          <w:rFonts w:asciiTheme="minorHAnsi" w:hAnsiTheme="minorHAnsi" w:cstheme="minorHAnsi"/>
        </w:rPr>
        <w:t xml:space="preserve">El proceso al cual se refiere el presente Informe Técnico </w:t>
      </w:r>
      <w:r w:rsidR="00F27421">
        <w:rPr>
          <w:rFonts w:asciiTheme="minorHAnsi" w:hAnsiTheme="minorHAnsi" w:cstheme="minorHAnsi"/>
        </w:rPr>
        <w:t>se conforma</w:t>
      </w:r>
      <w:r w:rsidRPr="00EA24BE">
        <w:rPr>
          <w:rFonts w:asciiTheme="minorHAnsi" w:hAnsiTheme="minorHAnsi" w:cstheme="minorHAnsi"/>
        </w:rPr>
        <w:t xml:space="preserve"> </w:t>
      </w:r>
      <w:r w:rsidR="00F27421">
        <w:rPr>
          <w:rFonts w:asciiTheme="minorHAnsi" w:hAnsiTheme="minorHAnsi" w:cstheme="minorHAnsi"/>
        </w:rPr>
        <w:t>de</w:t>
      </w:r>
      <w:r w:rsidRPr="00EA24BE">
        <w:rPr>
          <w:rFonts w:asciiTheme="minorHAnsi" w:hAnsiTheme="minorHAnsi" w:cstheme="minorHAnsi"/>
        </w:rPr>
        <w:t xml:space="preserve"> una serie de etapas </w:t>
      </w:r>
      <w:r w:rsidR="001310D7">
        <w:rPr>
          <w:rFonts w:asciiTheme="minorHAnsi" w:hAnsiTheme="minorHAnsi" w:cstheme="minorHAnsi"/>
        </w:rPr>
        <w:t xml:space="preserve">establecidas en la Ley y en los cuerpos reglamentarios singularizados en el párrafo anterior. De </w:t>
      </w:r>
      <w:r w:rsidR="00064D88">
        <w:rPr>
          <w:rFonts w:asciiTheme="minorHAnsi" w:hAnsiTheme="minorHAnsi" w:cstheme="minorHAnsi"/>
        </w:rPr>
        <w:t xml:space="preserve">esta manera, </w:t>
      </w:r>
      <w:r w:rsidR="006D0383">
        <w:rPr>
          <w:rFonts w:asciiTheme="minorHAnsi" w:hAnsiTheme="minorHAnsi" w:cstheme="minorHAnsi"/>
        </w:rPr>
        <w:t>d</w:t>
      </w:r>
      <w:r w:rsidR="006D0383" w:rsidRPr="00D341F1">
        <w:rPr>
          <w:rFonts w:asciiTheme="minorHAnsi" w:hAnsiTheme="minorHAnsi" w:cstheme="minorHAnsi"/>
        </w:rPr>
        <w:t>e acuerdo con el</w:t>
      </w:r>
      <w:r w:rsidR="00D341F1" w:rsidRPr="00D341F1">
        <w:rPr>
          <w:rFonts w:asciiTheme="minorHAnsi" w:hAnsiTheme="minorHAnsi" w:cstheme="minorHAnsi"/>
        </w:rPr>
        <w:t xml:space="preserve"> artículo 10</w:t>
      </w:r>
      <w:r w:rsidR="00F93E85">
        <w:rPr>
          <w:rFonts w:asciiTheme="minorHAnsi" w:hAnsiTheme="minorHAnsi" w:cstheme="minorHAnsi"/>
        </w:rPr>
        <w:t>8</w:t>
      </w:r>
      <w:r w:rsidR="00D341F1" w:rsidRPr="00D341F1">
        <w:rPr>
          <w:rFonts w:asciiTheme="minorHAnsi" w:hAnsiTheme="minorHAnsi" w:cstheme="minorHAnsi"/>
        </w:rPr>
        <w:t>° de la Ley, la Comisión</w:t>
      </w:r>
      <w:r w:rsidR="00436CC1">
        <w:rPr>
          <w:rFonts w:asciiTheme="minorHAnsi" w:hAnsiTheme="minorHAnsi" w:cstheme="minorHAnsi"/>
        </w:rPr>
        <w:t xml:space="preserve"> llamó a licitación para la realización de</w:t>
      </w:r>
      <w:r w:rsidR="00436CC1" w:rsidRPr="00D341F1">
        <w:rPr>
          <w:rFonts w:asciiTheme="minorHAnsi" w:hAnsiTheme="minorHAnsi" w:cstheme="minorHAnsi"/>
        </w:rPr>
        <w:t xml:space="preserve"> los estudios de valorización del Sistema de </w:t>
      </w:r>
      <w:r w:rsidR="00436CC1">
        <w:rPr>
          <w:rFonts w:asciiTheme="minorHAnsi" w:hAnsiTheme="minorHAnsi" w:cstheme="minorHAnsi"/>
        </w:rPr>
        <w:t>Transmisión Nacional, zonal</w:t>
      </w:r>
      <w:r w:rsidR="00436CC1" w:rsidRPr="00D341F1">
        <w:rPr>
          <w:rFonts w:asciiTheme="minorHAnsi" w:hAnsiTheme="minorHAnsi" w:cstheme="minorHAnsi"/>
        </w:rPr>
        <w:t xml:space="preserve"> y de las instalaciones de los sistemas de transmisión dedicada utilizadas por usuarios sometidos a regulación de precios, en adelante los “Estudios”</w:t>
      </w:r>
      <w:r w:rsidR="00436CC1">
        <w:rPr>
          <w:rFonts w:asciiTheme="minorHAnsi" w:hAnsiTheme="minorHAnsi" w:cstheme="minorHAnsi"/>
        </w:rPr>
        <w:t xml:space="preserve">, cuyas Bases Técnicas y Administrativas Definitivas fueron aprobadas mediante </w:t>
      </w:r>
      <w:r w:rsidR="00BF455D">
        <w:rPr>
          <w:rFonts w:asciiTheme="minorHAnsi" w:hAnsiTheme="minorHAnsi" w:cstheme="minorHAnsi"/>
        </w:rPr>
        <w:t xml:space="preserve">la Resolución Exenta </w:t>
      </w:r>
      <w:r w:rsidR="00436CC1">
        <w:rPr>
          <w:rFonts w:asciiTheme="minorHAnsi" w:hAnsiTheme="minorHAnsi" w:cstheme="minorHAnsi"/>
        </w:rPr>
        <w:t xml:space="preserve">CNE </w:t>
      </w:r>
      <w:r w:rsidR="00BF455D">
        <w:rPr>
          <w:rFonts w:asciiTheme="minorHAnsi" w:hAnsiTheme="minorHAnsi" w:cstheme="minorHAnsi"/>
        </w:rPr>
        <w:t>N° 272,</w:t>
      </w:r>
      <w:r w:rsidR="00436CC1">
        <w:rPr>
          <w:rFonts w:asciiTheme="minorHAnsi" w:hAnsiTheme="minorHAnsi" w:cstheme="minorHAnsi"/>
        </w:rPr>
        <w:t xml:space="preserve">de 26 de abril de 2019, </w:t>
      </w:r>
      <w:r w:rsidR="00BF455D">
        <w:rPr>
          <w:rFonts w:asciiTheme="minorHAnsi" w:hAnsiTheme="minorHAnsi" w:cstheme="minorHAnsi"/>
        </w:rPr>
        <w:t>en adelante las “Bases</w:t>
      </w:r>
      <w:r w:rsidR="00436CC1">
        <w:rPr>
          <w:rFonts w:asciiTheme="minorHAnsi" w:hAnsiTheme="minorHAnsi" w:cstheme="minorHAnsi"/>
        </w:rPr>
        <w:t>”.</w:t>
      </w:r>
    </w:p>
    <w:p w14:paraId="2992D142" w14:textId="77777777" w:rsidR="00BF455D" w:rsidRDefault="00BF455D" w:rsidP="00D341F1">
      <w:pPr>
        <w:autoSpaceDE w:val="0"/>
        <w:autoSpaceDN w:val="0"/>
        <w:adjustRightInd w:val="0"/>
        <w:rPr>
          <w:rFonts w:asciiTheme="minorHAnsi" w:hAnsiTheme="minorHAnsi" w:cstheme="minorHAnsi"/>
        </w:rPr>
      </w:pPr>
    </w:p>
    <w:p w14:paraId="04C3EA09" w14:textId="6E1B4CC1" w:rsidR="00AA45A7" w:rsidRDefault="006E676D" w:rsidP="00D341F1">
      <w:pPr>
        <w:autoSpaceDE w:val="0"/>
        <w:autoSpaceDN w:val="0"/>
        <w:adjustRightInd w:val="0"/>
        <w:rPr>
          <w:rFonts w:asciiTheme="minorHAnsi" w:hAnsiTheme="minorHAnsi" w:cstheme="minorHAnsi"/>
        </w:rPr>
      </w:pPr>
      <w:r>
        <w:rPr>
          <w:rFonts w:asciiTheme="minorHAnsi" w:hAnsiTheme="minorHAnsi" w:cstheme="minorHAnsi"/>
        </w:rPr>
        <w:t>Posteriormente</w:t>
      </w:r>
      <w:r w:rsidR="00BF455D">
        <w:rPr>
          <w:rFonts w:asciiTheme="minorHAnsi" w:hAnsiTheme="minorHAnsi" w:cstheme="minorHAnsi"/>
        </w:rPr>
        <w:t xml:space="preserve">, por medio </w:t>
      </w:r>
      <w:r w:rsidR="00EA24BE">
        <w:rPr>
          <w:rFonts w:asciiTheme="minorHAnsi" w:hAnsiTheme="minorHAnsi" w:cstheme="minorHAnsi"/>
        </w:rPr>
        <w:t>de la Resolución Exenta CNE N° 271, de 26 de abril de 2019, se constituyó el Comité para la adjudicación y supervisión de los Estudios</w:t>
      </w:r>
      <w:r w:rsidR="00BF455D">
        <w:rPr>
          <w:rFonts w:asciiTheme="minorHAnsi" w:hAnsiTheme="minorHAnsi" w:cstheme="minorHAnsi"/>
        </w:rPr>
        <w:t>,</w:t>
      </w:r>
      <w:r w:rsidR="00CA12AF">
        <w:rPr>
          <w:rFonts w:asciiTheme="minorHAnsi" w:hAnsiTheme="minorHAnsi" w:cstheme="minorHAnsi"/>
        </w:rPr>
        <w:t xml:space="preserve"> en adelante “Comité”,</w:t>
      </w:r>
      <w:r w:rsidR="00BF455D">
        <w:rPr>
          <w:rFonts w:asciiTheme="minorHAnsi" w:hAnsiTheme="minorHAnsi" w:cstheme="minorHAnsi"/>
        </w:rPr>
        <w:t xml:space="preserve"> </w:t>
      </w:r>
      <w:r w:rsidR="00D341F1">
        <w:rPr>
          <w:rFonts w:asciiTheme="minorHAnsi" w:hAnsiTheme="minorHAnsi" w:cstheme="minorHAnsi"/>
        </w:rPr>
        <w:t xml:space="preserve">los que fueron adjudicados </w:t>
      </w:r>
      <w:r w:rsidR="00F63556">
        <w:rPr>
          <w:rFonts w:asciiTheme="minorHAnsi" w:hAnsiTheme="minorHAnsi" w:cstheme="minorHAnsi"/>
        </w:rPr>
        <w:t>por Resolución Exenta CNE N°</w:t>
      </w:r>
      <w:r>
        <w:rPr>
          <w:rFonts w:asciiTheme="minorHAnsi" w:hAnsiTheme="minorHAnsi" w:cstheme="minorHAnsi"/>
        </w:rPr>
        <w:t xml:space="preserve"> </w:t>
      </w:r>
      <w:r w:rsidR="00F63556">
        <w:rPr>
          <w:rFonts w:asciiTheme="minorHAnsi" w:hAnsiTheme="minorHAnsi" w:cstheme="minorHAnsi"/>
        </w:rPr>
        <w:t xml:space="preserve">452, de 26 de julio de 2019, </w:t>
      </w:r>
      <w:r w:rsidR="00D341F1">
        <w:rPr>
          <w:rFonts w:asciiTheme="minorHAnsi" w:hAnsiTheme="minorHAnsi" w:cstheme="minorHAnsi"/>
        </w:rPr>
        <w:t xml:space="preserve">al Consorcio conformado por las empresas </w:t>
      </w:r>
      <w:r w:rsidR="00681CE6" w:rsidRPr="00681CE6">
        <w:rPr>
          <w:rFonts w:asciiTheme="minorHAnsi" w:hAnsiTheme="minorHAnsi" w:cstheme="minorHAnsi"/>
        </w:rPr>
        <w:t>Synex Ingenieros Consultores Ltda., Estudios Energéticos Consultores S.A. y Elequipos Servicios de Ingeniería S.A.,</w:t>
      </w:r>
      <w:r w:rsidR="00D341F1">
        <w:rPr>
          <w:rFonts w:asciiTheme="minorHAnsi" w:hAnsiTheme="minorHAnsi" w:cstheme="minorHAnsi"/>
        </w:rPr>
        <w:t xml:space="preserve"> </w:t>
      </w:r>
      <w:r w:rsidR="00681CE6">
        <w:rPr>
          <w:rFonts w:asciiTheme="minorHAnsi" w:hAnsiTheme="minorHAnsi" w:cstheme="minorHAnsi"/>
        </w:rPr>
        <w:t xml:space="preserve">para desarrollar </w:t>
      </w:r>
      <w:r w:rsidR="00AA45A7">
        <w:rPr>
          <w:rFonts w:asciiTheme="minorHAnsi" w:hAnsiTheme="minorHAnsi" w:cstheme="minorHAnsi"/>
        </w:rPr>
        <w:t>el Estudio para la Valorización de las Instalaciones de Transmisión Nacional</w:t>
      </w:r>
      <w:r w:rsidR="00581087">
        <w:rPr>
          <w:rFonts w:asciiTheme="minorHAnsi" w:hAnsiTheme="minorHAnsi" w:cstheme="minorHAnsi"/>
        </w:rPr>
        <w:t>, en adelante “Estudio Nacional”</w:t>
      </w:r>
      <w:r w:rsidR="00681CE6">
        <w:rPr>
          <w:rFonts w:asciiTheme="minorHAnsi" w:hAnsiTheme="minorHAnsi" w:cstheme="minorHAnsi"/>
        </w:rPr>
        <w:t>;</w:t>
      </w:r>
      <w:r w:rsidR="00AA45A7">
        <w:rPr>
          <w:rFonts w:asciiTheme="minorHAnsi" w:hAnsiTheme="minorHAnsi" w:cstheme="minorHAnsi"/>
        </w:rPr>
        <w:t xml:space="preserve"> </w:t>
      </w:r>
      <w:r w:rsidR="00D341F1">
        <w:rPr>
          <w:rFonts w:asciiTheme="minorHAnsi" w:hAnsiTheme="minorHAnsi" w:cstheme="minorHAnsi"/>
        </w:rPr>
        <w:t xml:space="preserve">y </w:t>
      </w:r>
      <w:r w:rsidR="00F63556">
        <w:rPr>
          <w:rFonts w:asciiTheme="minorHAnsi" w:hAnsiTheme="minorHAnsi" w:cstheme="minorHAnsi"/>
        </w:rPr>
        <w:t>por Resolución Exenta CNE N°</w:t>
      </w:r>
      <w:r w:rsidR="003B64EC">
        <w:rPr>
          <w:rFonts w:asciiTheme="minorHAnsi" w:hAnsiTheme="minorHAnsi" w:cstheme="minorHAnsi"/>
        </w:rPr>
        <w:t xml:space="preserve"> </w:t>
      </w:r>
      <w:r w:rsidR="00F63556">
        <w:rPr>
          <w:rFonts w:asciiTheme="minorHAnsi" w:hAnsiTheme="minorHAnsi" w:cstheme="minorHAnsi"/>
        </w:rPr>
        <w:t xml:space="preserve">680, de 24 de octubre de 2019, </w:t>
      </w:r>
      <w:r w:rsidR="00D341F1">
        <w:rPr>
          <w:rFonts w:asciiTheme="minorHAnsi" w:hAnsiTheme="minorHAnsi" w:cstheme="minorHAnsi"/>
        </w:rPr>
        <w:t>al Consultor SIGLA S.A.</w:t>
      </w:r>
      <w:r w:rsidR="00681CE6">
        <w:rPr>
          <w:rFonts w:asciiTheme="minorHAnsi" w:hAnsiTheme="minorHAnsi" w:cstheme="minorHAnsi"/>
        </w:rPr>
        <w:t>, responsable de la elaboración d</w:t>
      </w:r>
      <w:r w:rsidR="00AA45A7">
        <w:rPr>
          <w:rFonts w:asciiTheme="minorHAnsi" w:hAnsiTheme="minorHAnsi" w:cstheme="minorHAnsi"/>
        </w:rPr>
        <w:t>el Estudio para</w:t>
      </w:r>
      <w:r w:rsidR="00D341F1" w:rsidRPr="00D341F1">
        <w:rPr>
          <w:rFonts w:asciiTheme="minorHAnsi" w:hAnsiTheme="minorHAnsi" w:cstheme="minorHAnsi"/>
        </w:rPr>
        <w:t xml:space="preserve"> </w:t>
      </w:r>
      <w:r w:rsidR="00AA45A7">
        <w:rPr>
          <w:rFonts w:asciiTheme="minorHAnsi" w:hAnsiTheme="minorHAnsi" w:cstheme="minorHAnsi"/>
        </w:rPr>
        <w:t xml:space="preserve">la </w:t>
      </w:r>
      <w:r w:rsidR="00F63556">
        <w:rPr>
          <w:rFonts w:asciiTheme="minorHAnsi" w:hAnsiTheme="minorHAnsi" w:cstheme="minorHAnsi"/>
        </w:rPr>
        <w:t>Valorización</w:t>
      </w:r>
      <w:r w:rsidR="00AA45A7">
        <w:rPr>
          <w:rFonts w:asciiTheme="minorHAnsi" w:hAnsiTheme="minorHAnsi" w:cstheme="minorHAnsi"/>
        </w:rPr>
        <w:t xml:space="preserve"> de las Instalaciones de </w:t>
      </w:r>
      <w:r w:rsidR="00F63556">
        <w:rPr>
          <w:rFonts w:asciiTheme="minorHAnsi" w:hAnsiTheme="minorHAnsi" w:cstheme="minorHAnsi"/>
        </w:rPr>
        <w:t>Transmisión</w:t>
      </w:r>
      <w:r w:rsidR="00AA45A7">
        <w:rPr>
          <w:rFonts w:asciiTheme="minorHAnsi" w:hAnsiTheme="minorHAnsi" w:cstheme="minorHAnsi"/>
        </w:rPr>
        <w:t xml:space="preserve"> Z</w:t>
      </w:r>
      <w:r w:rsidR="00F63556">
        <w:rPr>
          <w:rFonts w:asciiTheme="minorHAnsi" w:hAnsiTheme="minorHAnsi" w:cstheme="minorHAnsi"/>
        </w:rPr>
        <w:t>onal</w:t>
      </w:r>
      <w:r w:rsidR="00AA45A7">
        <w:rPr>
          <w:rFonts w:asciiTheme="minorHAnsi" w:hAnsiTheme="minorHAnsi" w:cstheme="minorHAnsi"/>
        </w:rPr>
        <w:t xml:space="preserve"> y </w:t>
      </w:r>
      <w:r w:rsidR="00681CE6">
        <w:rPr>
          <w:rFonts w:asciiTheme="minorHAnsi" w:hAnsiTheme="minorHAnsi" w:cstheme="minorHAnsi"/>
        </w:rPr>
        <w:t>D</w:t>
      </w:r>
      <w:r w:rsidR="00AA45A7">
        <w:rPr>
          <w:rFonts w:asciiTheme="minorHAnsi" w:hAnsiTheme="minorHAnsi" w:cstheme="minorHAnsi"/>
        </w:rPr>
        <w:t>edicada utilizadas por usuarios sometidos a regulación de precios</w:t>
      </w:r>
      <w:r w:rsidR="00681CE6">
        <w:rPr>
          <w:rFonts w:asciiTheme="minorHAnsi" w:hAnsiTheme="minorHAnsi" w:cstheme="minorHAnsi"/>
        </w:rPr>
        <w:t>,</w:t>
      </w:r>
      <w:r w:rsidR="00581087">
        <w:rPr>
          <w:rFonts w:asciiTheme="minorHAnsi" w:hAnsiTheme="minorHAnsi" w:cstheme="minorHAnsi"/>
        </w:rPr>
        <w:t xml:space="preserve"> en adelante “Estudio Zonal”</w:t>
      </w:r>
      <w:r w:rsidR="00A10D0B">
        <w:rPr>
          <w:rStyle w:val="Refdenotaalpie"/>
          <w:rFonts w:asciiTheme="minorHAnsi" w:hAnsiTheme="minorHAnsi" w:cstheme="minorHAnsi"/>
        </w:rPr>
        <w:footnoteReference w:id="2"/>
      </w:r>
      <w:r w:rsidR="00681CE6">
        <w:rPr>
          <w:rFonts w:asciiTheme="minorHAnsi" w:hAnsiTheme="minorHAnsi" w:cstheme="minorHAnsi"/>
        </w:rPr>
        <w:t xml:space="preserve"> </w:t>
      </w:r>
      <w:r w:rsidR="00F63556">
        <w:rPr>
          <w:rFonts w:asciiTheme="minorHAnsi" w:hAnsiTheme="minorHAnsi" w:cstheme="minorHAnsi"/>
        </w:rPr>
        <w:t>cuyos contratos y acuerdos de negociación fueron aprobados mediante las Resoluciones Exentas CNE N° 678,</w:t>
      </w:r>
      <w:r w:rsidR="00681CE6">
        <w:rPr>
          <w:rFonts w:asciiTheme="minorHAnsi" w:hAnsiTheme="minorHAnsi" w:cstheme="minorHAnsi"/>
        </w:rPr>
        <w:t xml:space="preserve"> de 24 de octubre de 2019 y N° 06, de 7 de enero de 2020, </w:t>
      </w:r>
      <w:r w:rsidR="00F63556">
        <w:rPr>
          <w:rFonts w:asciiTheme="minorHAnsi" w:hAnsiTheme="minorHAnsi" w:cstheme="minorHAnsi"/>
        </w:rPr>
        <w:t>respectivamente.</w:t>
      </w:r>
      <w:r w:rsidR="00AA45A7">
        <w:rPr>
          <w:rFonts w:asciiTheme="minorHAnsi" w:hAnsiTheme="minorHAnsi" w:cstheme="minorHAnsi"/>
        </w:rPr>
        <w:t xml:space="preserve"> </w:t>
      </w:r>
    </w:p>
    <w:p w14:paraId="21A4FA91" w14:textId="3D206EFB" w:rsidR="005652E8" w:rsidRDefault="00EC1B1F" w:rsidP="006F3361">
      <w:pPr>
        <w:rPr>
          <w:rFonts w:asciiTheme="minorHAnsi" w:hAnsiTheme="minorHAnsi" w:cstheme="minorHAnsi"/>
        </w:rPr>
      </w:pPr>
      <w:r>
        <w:rPr>
          <w:rFonts w:asciiTheme="minorHAnsi" w:hAnsiTheme="minorHAnsi" w:cstheme="minorHAnsi"/>
        </w:rPr>
        <w:lastRenderedPageBreak/>
        <w:t>P</w:t>
      </w:r>
      <w:r w:rsidR="003B64EC" w:rsidRPr="003B64EC">
        <w:rPr>
          <w:rFonts w:asciiTheme="minorHAnsi" w:hAnsiTheme="minorHAnsi" w:cstheme="minorHAnsi"/>
        </w:rPr>
        <w:t>roducto del estado de excepción constitucional de catástrofe por calamidad pública</w:t>
      </w:r>
      <w:r w:rsidR="002229E2">
        <w:rPr>
          <w:rFonts w:asciiTheme="minorHAnsi" w:hAnsiTheme="minorHAnsi" w:cstheme="minorHAnsi"/>
        </w:rPr>
        <w:t xml:space="preserve"> decretado</w:t>
      </w:r>
      <w:r>
        <w:rPr>
          <w:rFonts w:asciiTheme="minorHAnsi" w:hAnsiTheme="minorHAnsi" w:cstheme="minorHAnsi"/>
        </w:rPr>
        <w:t xml:space="preserve"> durante el desarrollo de los Estudios</w:t>
      </w:r>
      <w:r w:rsidR="00D839FC">
        <w:rPr>
          <w:rStyle w:val="Refdenotaalpie"/>
          <w:rFonts w:asciiTheme="minorHAnsi" w:hAnsiTheme="minorHAnsi" w:cstheme="minorHAnsi"/>
        </w:rPr>
        <w:footnoteReference w:id="3"/>
      </w:r>
      <w:r w:rsidR="002229E2">
        <w:rPr>
          <w:rFonts w:asciiTheme="minorHAnsi" w:hAnsiTheme="minorHAnsi" w:cstheme="minorHAnsi"/>
        </w:rPr>
        <w:t xml:space="preserve"> </w:t>
      </w:r>
      <w:r w:rsidR="003B64EC" w:rsidRPr="003B64EC">
        <w:rPr>
          <w:rFonts w:asciiTheme="minorHAnsi" w:hAnsiTheme="minorHAnsi" w:cstheme="minorHAnsi"/>
        </w:rPr>
        <w:t xml:space="preserve">, </w:t>
      </w:r>
      <w:r w:rsidR="006F3361" w:rsidRPr="003B64EC">
        <w:rPr>
          <w:rFonts w:asciiTheme="minorHAnsi" w:hAnsiTheme="minorHAnsi" w:cstheme="minorHAnsi"/>
        </w:rPr>
        <w:t xml:space="preserve">esta Comisión </w:t>
      </w:r>
      <w:r w:rsidR="00F65B83">
        <w:rPr>
          <w:rFonts w:asciiTheme="minorHAnsi" w:hAnsiTheme="minorHAnsi" w:cstheme="minorHAnsi"/>
        </w:rPr>
        <w:t>resolvió</w:t>
      </w:r>
      <w:r w:rsidR="006F3361">
        <w:rPr>
          <w:rFonts w:asciiTheme="minorHAnsi" w:hAnsiTheme="minorHAnsi" w:cstheme="minorHAnsi"/>
        </w:rPr>
        <w:t xml:space="preserve"> </w:t>
      </w:r>
      <w:r w:rsidR="006F3361" w:rsidRPr="003B64EC">
        <w:rPr>
          <w:rFonts w:asciiTheme="minorHAnsi" w:hAnsiTheme="minorHAnsi" w:cstheme="minorHAnsi"/>
        </w:rPr>
        <w:t>prorrog</w:t>
      </w:r>
      <w:r w:rsidR="006F3361">
        <w:rPr>
          <w:rFonts w:asciiTheme="minorHAnsi" w:hAnsiTheme="minorHAnsi" w:cstheme="minorHAnsi"/>
        </w:rPr>
        <w:t>ar</w:t>
      </w:r>
      <w:r w:rsidR="006F3361" w:rsidRPr="003B64EC">
        <w:rPr>
          <w:rFonts w:asciiTheme="minorHAnsi" w:hAnsiTheme="minorHAnsi" w:cstheme="minorHAnsi"/>
        </w:rPr>
        <w:t xml:space="preserve"> el plazo de ocho meses dispuesto en el inciso final del </w:t>
      </w:r>
      <w:r w:rsidR="006F3361" w:rsidRPr="005652E8">
        <w:rPr>
          <w:rFonts w:asciiTheme="minorHAnsi" w:hAnsiTheme="minorHAnsi" w:cstheme="minorHAnsi"/>
        </w:rPr>
        <w:t>artículo 108</w:t>
      </w:r>
      <w:r w:rsidR="007910BF">
        <w:rPr>
          <w:rFonts w:asciiTheme="minorHAnsi" w:hAnsiTheme="minorHAnsi" w:cstheme="minorHAnsi"/>
        </w:rPr>
        <w:t>°</w:t>
      </w:r>
      <w:r w:rsidR="006F3361" w:rsidRPr="005652E8">
        <w:rPr>
          <w:rFonts w:asciiTheme="minorHAnsi" w:hAnsiTheme="minorHAnsi" w:cstheme="minorHAnsi"/>
        </w:rPr>
        <w:t xml:space="preserve"> de la Ley para la realización de ambos Estudios, </w:t>
      </w:r>
      <w:r w:rsidR="003B64EC" w:rsidRPr="005652E8">
        <w:rPr>
          <w:rFonts w:asciiTheme="minorHAnsi" w:hAnsiTheme="minorHAnsi" w:cstheme="minorHAnsi"/>
        </w:rPr>
        <w:t>al amparo de lo establecido en el a</w:t>
      </w:r>
      <w:r w:rsidR="003B64EC" w:rsidRPr="003B64EC">
        <w:rPr>
          <w:rFonts w:asciiTheme="minorHAnsi" w:hAnsiTheme="minorHAnsi" w:cstheme="minorHAnsi"/>
        </w:rPr>
        <w:t>rtículo 26° de la Ley N</w:t>
      </w:r>
      <w:r w:rsidR="00287ED6">
        <w:rPr>
          <w:rFonts w:asciiTheme="minorHAnsi" w:hAnsiTheme="minorHAnsi" w:cstheme="minorHAnsi"/>
        </w:rPr>
        <w:t>°</w:t>
      </w:r>
      <w:r w:rsidR="003B64EC" w:rsidRPr="003B64EC">
        <w:rPr>
          <w:rFonts w:asciiTheme="minorHAnsi" w:hAnsiTheme="minorHAnsi" w:cstheme="minorHAnsi"/>
        </w:rPr>
        <w:t xml:space="preserve"> 19.880, </w:t>
      </w:r>
      <w:r w:rsidR="00F65B83">
        <w:rPr>
          <w:rFonts w:asciiTheme="minorHAnsi" w:hAnsiTheme="minorHAnsi" w:cstheme="minorHAnsi"/>
        </w:rPr>
        <w:t xml:space="preserve">que “Establece bases de los procedimientos administrativos que </w:t>
      </w:r>
      <w:r w:rsidR="003048D6">
        <w:rPr>
          <w:rFonts w:asciiTheme="minorHAnsi" w:hAnsiTheme="minorHAnsi" w:cstheme="minorHAnsi"/>
        </w:rPr>
        <w:t xml:space="preserve">rigen los actos de los órganos de la Administración del Estado”, </w:t>
      </w:r>
      <w:r w:rsidR="003B64EC" w:rsidRPr="003B64EC">
        <w:rPr>
          <w:rFonts w:asciiTheme="minorHAnsi" w:hAnsiTheme="minorHAnsi" w:cstheme="minorHAnsi"/>
        </w:rPr>
        <w:t>y de lo señalado por la Contraloría General de la República en el Dictamen N</w:t>
      </w:r>
      <w:r w:rsidR="007B5145">
        <w:rPr>
          <w:rFonts w:asciiTheme="minorHAnsi" w:hAnsiTheme="minorHAnsi" w:cstheme="minorHAnsi"/>
        </w:rPr>
        <w:t>°</w:t>
      </w:r>
      <w:r w:rsidR="003B64EC" w:rsidRPr="003B64EC">
        <w:rPr>
          <w:rFonts w:asciiTheme="minorHAnsi" w:hAnsiTheme="minorHAnsi" w:cstheme="minorHAnsi"/>
        </w:rPr>
        <w:t xml:space="preserve"> 3.610, lo que se materializó con la dictación de la</w:t>
      </w:r>
      <w:r w:rsidR="003B64EC">
        <w:rPr>
          <w:rFonts w:asciiTheme="minorHAnsi" w:hAnsiTheme="minorHAnsi" w:cstheme="minorHAnsi"/>
        </w:rPr>
        <w:t>s</w:t>
      </w:r>
      <w:r w:rsidR="003B64EC" w:rsidRPr="003B64EC">
        <w:rPr>
          <w:rFonts w:asciiTheme="minorHAnsi" w:hAnsiTheme="minorHAnsi" w:cstheme="minorHAnsi"/>
        </w:rPr>
        <w:t xml:space="preserve"> Resoluci</w:t>
      </w:r>
      <w:r w:rsidR="003B64EC">
        <w:rPr>
          <w:rFonts w:asciiTheme="minorHAnsi" w:hAnsiTheme="minorHAnsi" w:cstheme="minorHAnsi"/>
        </w:rPr>
        <w:t>o</w:t>
      </w:r>
      <w:r w:rsidR="003B64EC" w:rsidRPr="003B64EC">
        <w:rPr>
          <w:rFonts w:asciiTheme="minorHAnsi" w:hAnsiTheme="minorHAnsi" w:cstheme="minorHAnsi"/>
        </w:rPr>
        <w:t>n</w:t>
      </w:r>
      <w:r w:rsidR="003B64EC">
        <w:rPr>
          <w:rFonts w:asciiTheme="minorHAnsi" w:hAnsiTheme="minorHAnsi" w:cstheme="minorHAnsi"/>
        </w:rPr>
        <w:t>es</w:t>
      </w:r>
      <w:r w:rsidR="003B64EC" w:rsidRPr="003B64EC">
        <w:rPr>
          <w:rFonts w:asciiTheme="minorHAnsi" w:hAnsiTheme="minorHAnsi" w:cstheme="minorHAnsi"/>
        </w:rPr>
        <w:t xml:space="preserve"> </w:t>
      </w:r>
      <w:r w:rsidR="003B64EC" w:rsidRPr="005652E8">
        <w:rPr>
          <w:rFonts w:asciiTheme="minorHAnsi" w:hAnsiTheme="minorHAnsi" w:cstheme="minorHAnsi"/>
        </w:rPr>
        <w:t>Exenta</w:t>
      </w:r>
      <w:r w:rsidR="005E199D">
        <w:rPr>
          <w:rFonts w:asciiTheme="minorHAnsi" w:hAnsiTheme="minorHAnsi" w:cstheme="minorHAnsi"/>
        </w:rPr>
        <w:t>s</w:t>
      </w:r>
      <w:r w:rsidR="003B64EC" w:rsidRPr="005652E8">
        <w:rPr>
          <w:rFonts w:asciiTheme="minorHAnsi" w:hAnsiTheme="minorHAnsi" w:cstheme="minorHAnsi"/>
        </w:rPr>
        <w:t xml:space="preserve"> CNE N° </w:t>
      </w:r>
      <w:r w:rsidR="005652E8" w:rsidRPr="005652E8">
        <w:rPr>
          <w:rFonts w:asciiTheme="minorHAnsi" w:hAnsiTheme="minorHAnsi" w:cstheme="minorHAnsi"/>
        </w:rPr>
        <w:t xml:space="preserve">191, de 08 de junio de 2020 </w:t>
      </w:r>
      <w:r w:rsidR="003B64EC" w:rsidRPr="005652E8">
        <w:rPr>
          <w:rFonts w:asciiTheme="minorHAnsi" w:hAnsiTheme="minorHAnsi" w:cstheme="minorHAnsi"/>
        </w:rPr>
        <w:t>y N° 300, de 6 de agosto de 2020</w:t>
      </w:r>
      <w:r w:rsidR="005652E8">
        <w:rPr>
          <w:rFonts w:asciiTheme="minorHAnsi" w:hAnsiTheme="minorHAnsi" w:cstheme="minorHAnsi"/>
        </w:rPr>
        <w:t>.</w:t>
      </w:r>
    </w:p>
    <w:p w14:paraId="453E910D" w14:textId="0C4F687B" w:rsidR="007A1455" w:rsidRDefault="007A1455" w:rsidP="006F3361">
      <w:pPr>
        <w:rPr>
          <w:rFonts w:asciiTheme="minorHAnsi" w:hAnsiTheme="minorHAnsi" w:cstheme="minorHAnsi"/>
        </w:rPr>
      </w:pPr>
    </w:p>
    <w:p w14:paraId="12EAB14B" w14:textId="0648704C" w:rsidR="003B64EC" w:rsidRPr="003B64EC" w:rsidRDefault="00665F2C" w:rsidP="003B64EC">
      <w:pPr>
        <w:rPr>
          <w:rFonts w:asciiTheme="minorHAnsi" w:hAnsiTheme="minorHAnsi" w:cstheme="minorHAnsi"/>
        </w:rPr>
      </w:pPr>
      <w:r>
        <w:rPr>
          <w:rFonts w:asciiTheme="minorHAnsi" w:hAnsiTheme="minorHAnsi" w:cstheme="minorHAnsi"/>
        </w:rPr>
        <w:t>Lo anterior implicó que</w:t>
      </w:r>
      <w:r w:rsidR="0017226F">
        <w:rPr>
          <w:rFonts w:asciiTheme="minorHAnsi" w:hAnsiTheme="minorHAnsi" w:cstheme="minorHAnsi"/>
        </w:rPr>
        <w:t>,</w:t>
      </w:r>
      <w:r w:rsidR="006F3361" w:rsidRPr="005652E8">
        <w:rPr>
          <w:rFonts w:asciiTheme="minorHAnsi" w:hAnsiTheme="minorHAnsi" w:cstheme="minorHAnsi"/>
        </w:rPr>
        <w:t xml:space="preserve"> para contar</w:t>
      </w:r>
      <w:r w:rsidR="006F3361">
        <w:rPr>
          <w:rFonts w:asciiTheme="minorHAnsi" w:hAnsiTheme="minorHAnsi" w:cstheme="minorHAnsi"/>
        </w:rPr>
        <w:t xml:space="preserve"> con un plazo que permitiera dar cumplimiento</w:t>
      </w:r>
      <w:r w:rsidR="006F3361" w:rsidRPr="003B64EC">
        <w:rPr>
          <w:rFonts w:asciiTheme="minorHAnsi" w:hAnsiTheme="minorHAnsi" w:cstheme="minorHAnsi"/>
        </w:rPr>
        <w:t xml:space="preserve"> </w:t>
      </w:r>
      <w:r w:rsidR="006F3361">
        <w:rPr>
          <w:rFonts w:asciiTheme="minorHAnsi" w:hAnsiTheme="minorHAnsi" w:cstheme="minorHAnsi"/>
        </w:rPr>
        <w:t>a</w:t>
      </w:r>
      <w:r w:rsidR="006F3361" w:rsidRPr="003B64EC">
        <w:rPr>
          <w:rFonts w:asciiTheme="minorHAnsi" w:hAnsiTheme="minorHAnsi" w:cstheme="minorHAnsi"/>
        </w:rPr>
        <w:t xml:space="preserve"> lo dispuesto en el numeral 14 del Capítulo I de las Bases</w:t>
      </w:r>
      <w:r w:rsidR="0017226F">
        <w:rPr>
          <w:rFonts w:asciiTheme="minorHAnsi" w:hAnsiTheme="minorHAnsi" w:cstheme="minorHAnsi"/>
        </w:rPr>
        <w:t>, esto es, que la vigencia de los contratos se extienda hasta la fecha de dictación del decreto al que se refiere</w:t>
      </w:r>
      <w:r w:rsidR="006F3361">
        <w:rPr>
          <w:rFonts w:asciiTheme="minorHAnsi" w:hAnsiTheme="minorHAnsi" w:cstheme="minorHAnsi"/>
        </w:rPr>
        <w:t xml:space="preserve"> </w:t>
      </w:r>
      <w:r w:rsidR="006F3361" w:rsidRPr="003B64EC">
        <w:rPr>
          <w:rFonts w:asciiTheme="minorHAnsi" w:hAnsiTheme="minorHAnsi" w:cstheme="minorHAnsi"/>
        </w:rPr>
        <w:t xml:space="preserve">el inciso final </w:t>
      </w:r>
      <w:r w:rsidR="006F3361">
        <w:rPr>
          <w:rFonts w:asciiTheme="minorHAnsi" w:hAnsiTheme="minorHAnsi" w:cstheme="minorHAnsi"/>
        </w:rPr>
        <w:t xml:space="preserve">del </w:t>
      </w:r>
      <w:r w:rsidR="006F3361" w:rsidRPr="003B64EC">
        <w:rPr>
          <w:rFonts w:asciiTheme="minorHAnsi" w:hAnsiTheme="minorHAnsi" w:cstheme="minorHAnsi"/>
        </w:rPr>
        <w:t>artículo 112° de la Ley</w:t>
      </w:r>
      <w:r w:rsidR="006F3361">
        <w:rPr>
          <w:rFonts w:asciiTheme="minorHAnsi" w:hAnsiTheme="minorHAnsi" w:cstheme="minorHAnsi"/>
        </w:rPr>
        <w:t>,</w:t>
      </w:r>
      <w:r w:rsidR="006F3361" w:rsidRPr="006F3361">
        <w:rPr>
          <w:rFonts w:asciiTheme="minorHAnsi" w:hAnsiTheme="minorHAnsi" w:cstheme="minorHAnsi"/>
        </w:rPr>
        <w:t xml:space="preserve"> </w:t>
      </w:r>
      <w:r w:rsidR="0017226F">
        <w:rPr>
          <w:rFonts w:asciiTheme="minorHAnsi" w:hAnsiTheme="minorHAnsi" w:cstheme="minorHAnsi"/>
        </w:rPr>
        <w:t xml:space="preserve">se </w:t>
      </w:r>
      <w:r w:rsidR="006F3361">
        <w:rPr>
          <w:rFonts w:asciiTheme="minorHAnsi" w:hAnsiTheme="minorHAnsi" w:cstheme="minorHAnsi"/>
        </w:rPr>
        <w:t>extendi</w:t>
      </w:r>
      <w:r w:rsidR="0017226F">
        <w:rPr>
          <w:rFonts w:asciiTheme="minorHAnsi" w:hAnsiTheme="minorHAnsi" w:cstheme="minorHAnsi"/>
        </w:rPr>
        <w:t xml:space="preserve">ese </w:t>
      </w:r>
      <w:r w:rsidR="00D44154">
        <w:rPr>
          <w:rFonts w:asciiTheme="minorHAnsi" w:hAnsiTheme="minorHAnsi" w:cstheme="minorHAnsi"/>
        </w:rPr>
        <w:t>la vigencia</w:t>
      </w:r>
      <w:r w:rsidR="006F3361">
        <w:rPr>
          <w:rFonts w:asciiTheme="minorHAnsi" w:hAnsiTheme="minorHAnsi" w:cstheme="minorHAnsi"/>
        </w:rPr>
        <w:t xml:space="preserve"> </w:t>
      </w:r>
      <w:r w:rsidR="00D44154">
        <w:rPr>
          <w:rFonts w:asciiTheme="minorHAnsi" w:hAnsiTheme="minorHAnsi" w:cstheme="minorHAnsi"/>
        </w:rPr>
        <w:t>de ambos contratos</w:t>
      </w:r>
      <w:r w:rsidR="006C1111">
        <w:rPr>
          <w:rFonts w:asciiTheme="minorHAnsi" w:hAnsiTheme="minorHAnsi" w:cstheme="minorHAnsi"/>
        </w:rPr>
        <w:t xml:space="preserve">, lo que </w:t>
      </w:r>
      <w:r w:rsidR="003B64EC">
        <w:rPr>
          <w:rFonts w:asciiTheme="minorHAnsi" w:hAnsiTheme="minorHAnsi" w:cstheme="minorHAnsi"/>
        </w:rPr>
        <w:t>dio lugar a la</w:t>
      </w:r>
      <w:r w:rsidR="006C1111">
        <w:rPr>
          <w:rFonts w:asciiTheme="minorHAnsi" w:hAnsiTheme="minorHAnsi" w:cstheme="minorHAnsi"/>
        </w:rPr>
        <w:t xml:space="preserve"> </w:t>
      </w:r>
      <w:r w:rsidR="003B64EC">
        <w:rPr>
          <w:rFonts w:asciiTheme="minorHAnsi" w:hAnsiTheme="minorHAnsi" w:cstheme="minorHAnsi"/>
        </w:rPr>
        <w:t>modificaci</w:t>
      </w:r>
      <w:r w:rsidR="006C1111">
        <w:rPr>
          <w:rFonts w:asciiTheme="minorHAnsi" w:hAnsiTheme="minorHAnsi" w:cstheme="minorHAnsi"/>
        </w:rPr>
        <w:t>ón</w:t>
      </w:r>
      <w:r w:rsidR="003B64EC">
        <w:rPr>
          <w:rFonts w:asciiTheme="minorHAnsi" w:hAnsiTheme="minorHAnsi" w:cstheme="minorHAnsi"/>
        </w:rPr>
        <w:t xml:space="preserve"> de </w:t>
      </w:r>
      <w:r w:rsidR="006C1111">
        <w:rPr>
          <w:rFonts w:asciiTheme="minorHAnsi" w:hAnsiTheme="minorHAnsi" w:cstheme="minorHAnsi"/>
        </w:rPr>
        <w:t>éstos</w:t>
      </w:r>
      <w:r w:rsidR="003B64EC" w:rsidRPr="00581087">
        <w:rPr>
          <w:rFonts w:asciiTheme="minorHAnsi" w:hAnsiTheme="minorHAnsi" w:cstheme="minorHAnsi"/>
        </w:rPr>
        <w:t>, l</w:t>
      </w:r>
      <w:r w:rsidR="007910BF">
        <w:rPr>
          <w:rFonts w:asciiTheme="minorHAnsi" w:hAnsiTheme="minorHAnsi" w:cstheme="minorHAnsi"/>
        </w:rPr>
        <w:t>as</w:t>
      </w:r>
      <w:r w:rsidR="003B64EC" w:rsidRPr="00581087">
        <w:rPr>
          <w:rFonts w:asciiTheme="minorHAnsi" w:hAnsiTheme="minorHAnsi" w:cstheme="minorHAnsi"/>
        </w:rPr>
        <w:t xml:space="preserve"> que </w:t>
      </w:r>
      <w:r w:rsidR="007910BF">
        <w:rPr>
          <w:rFonts w:asciiTheme="minorHAnsi" w:hAnsiTheme="minorHAnsi" w:cstheme="minorHAnsi"/>
        </w:rPr>
        <w:t xml:space="preserve">fueron aprobadas </w:t>
      </w:r>
      <w:r w:rsidR="00E41D7E">
        <w:rPr>
          <w:rFonts w:asciiTheme="minorHAnsi" w:hAnsiTheme="minorHAnsi" w:cstheme="minorHAnsi"/>
        </w:rPr>
        <w:t>a través de</w:t>
      </w:r>
      <w:r w:rsidR="003B64EC" w:rsidRPr="00581087">
        <w:rPr>
          <w:rFonts w:asciiTheme="minorHAnsi" w:hAnsiTheme="minorHAnsi" w:cstheme="minorHAnsi"/>
        </w:rPr>
        <w:t xml:space="preserve"> la Resoluciones Exentas CNE N°</w:t>
      </w:r>
      <w:r w:rsidR="00BA1532" w:rsidRPr="00581087">
        <w:rPr>
          <w:rFonts w:asciiTheme="minorHAnsi" w:hAnsiTheme="minorHAnsi" w:cstheme="minorHAnsi"/>
        </w:rPr>
        <w:t>430, de 16 de noviembre de 2020, para el Estudio Nacional</w:t>
      </w:r>
      <w:r w:rsidR="00E41D7E">
        <w:rPr>
          <w:rFonts w:asciiTheme="minorHAnsi" w:hAnsiTheme="minorHAnsi" w:cstheme="minorHAnsi"/>
        </w:rPr>
        <w:t>,</w:t>
      </w:r>
      <w:r w:rsidR="00BA1532" w:rsidRPr="00581087">
        <w:rPr>
          <w:rFonts w:asciiTheme="minorHAnsi" w:hAnsiTheme="minorHAnsi" w:cstheme="minorHAnsi"/>
        </w:rPr>
        <w:t xml:space="preserve"> y N° </w:t>
      </w:r>
      <w:r w:rsidR="00581087">
        <w:rPr>
          <w:rFonts w:asciiTheme="minorHAnsi" w:hAnsiTheme="minorHAnsi" w:cstheme="minorHAnsi"/>
        </w:rPr>
        <w:t>48</w:t>
      </w:r>
      <w:r w:rsidR="00BA1532" w:rsidRPr="00581087">
        <w:rPr>
          <w:rFonts w:asciiTheme="minorHAnsi" w:hAnsiTheme="minorHAnsi" w:cstheme="minorHAnsi"/>
        </w:rPr>
        <w:t>, de 18 de febrero de 2021, para el Estudio Zonal</w:t>
      </w:r>
      <w:r w:rsidR="006F3361" w:rsidRPr="00581087">
        <w:rPr>
          <w:rFonts w:asciiTheme="minorHAnsi" w:hAnsiTheme="minorHAnsi" w:cstheme="minorHAnsi"/>
        </w:rPr>
        <w:t>.</w:t>
      </w:r>
    </w:p>
    <w:p w14:paraId="012AC891" w14:textId="555A74BC" w:rsidR="003B64EC" w:rsidRDefault="003B64EC" w:rsidP="003B64EC">
      <w:pPr>
        <w:rPr>
          <w:rFonts w:asciiTheme="minorHAnsi" w:hAnsiTheme="minorHAnsi" w:cstheme="minorHAnsi"/>
        </w:rPr>
      </w:pPr>
    </w:p>
    <w:p w14:paraId="7D9ED2DA" w14:textId="2408B900" w:rsidR="00665F2C" w:rsidRDefault="00665F2C" w:rsidP="00665F2C">
      <w:pPr>
        <w:rPr>
          <w:rFonts w:asciiTheme="minorHAnsi" w:hAnsiTheme="minorHAnsi" w:cstheme="minorHAnsi"/>
        </w:rPr>
      </w:pPr>
      <w:r>
        <w:rPr>
          <w:rFonts w:asciiTheme="minorHAnsi" w:hAnsiTheme="minorHAnsi" w:cstheme="minorHAnsi"/>
        </w:rPr>
        <w:t>Luego de un poco más de 14 meses de desarrollo, los resultados finales del Estudio Nacional fueron entregados el 20 de octubre de 2020. Por su parte, luego de, prácticamente, 12 meses, los resultados finales del Estudio Zonal fueron entregados el 6 de noviembre de 2020.</w:t>
      </w:r>
    </w:p>
    <w:p w14:paraId="5C211E93" w14:textId="77777777" w:rsidR="00665F2C" w:rsidRPr="003B64EC" w:rsidRDefault="00665F2C" w:rsidP="003B64EC">
      <w:pPr>
        <w:rPr>
          <w:rFonts w:asciiTheme="minorHAnsi" w:hAnsiTheme="minorHAnsi" w:cstheme="minorHAnsi"/>
        </w:rPr>
      </w:pPr>
    </w:p>
    <w:p w14:paraId="54B7DAB9" w14:textId="48929090" w:rsidR="00630B12" w:rsidRDefault="0090350F" w:rsidP="003B64EC">
      <w:pPr>
        <w:rPr>
          <w:rFonts w:asciiTheme="minorHAnsi" w:hAnsiTheme="minorHAnsi" w:cstheme="minorHAnsi"/>
        </w:rPr>
      </w:pPr>
      <w:r w:rsidRPr="0090350F">
        <w:rPr>
          <w:rFonts w:asciiTheme="minorHAnsi" w:hAnsiTheme="minorHAnsi" w:cstheme="minorHAnsi"/>
        </w:rPr>
        <w:t>Continuando con el proce</w:t>
      </w:r>
      <w:r w:rsidR="00D649C3">
        <w:rPr>
          <w:rFonts w:asciiTheme="minorHAnsi" w:hAnsiTheme="minorHAnsi" w:cstheme="minorHAnsi"/>
        </w:rPr>
        <w:t>dimiento</w:t>
      </w:r>
      <w:r w:rsidRPr="0090350F">
        <w:rPr>
          <w:rFonts w:asciiTheme="minorHAnsi" w:hAnsiTheme="minorHAnsi" w:cstheme="minorHAnsi"/>
        </w:rPr>
        <w:t xml:space="preserve"> establecido en la Ley, </w:t>
      </w:r>
      <w:r w:rsidR="00FD63DF">
        <w:rPr>
          <w:rFonts w:asciiTheme="minorHAnsi" w:hAnsiTheme="minorHAnsi" w:cstheme="minorHAnsi"/>
        </w:rPr>
        <w:t xml:space="preserve">en cumplimiento de lo </w:t>
      </w:r>
      <w:r w:rsidR="002C1A0C">
        <w:rPr>
          <w:rFonts w:asciiTheme="minorHAnsi" w:hAnsiTheme="minorHAnsi" w:cstheme="minorHAnsi"/>
        </w:rPr>
        <w:t>dispuesto</w:t>
      </w:r>
      <w:r w:rsidR="00FD63DF">
        <w:rPr>
          <w:rFonts w:asciiTheme="minorHAnsi" w:hAnsiTheme="minorHAnsi" w:cstheme="minorHAnsi"/>
        </w:rPr>
        <w:t xml:space="preserve"> en su artículo 111°, </w:t>
      </w:r>
      <w:r w:rsidR="00F93407" w:rsidRPr="0090350F">
        <w:rPr>
          <w:rFonts w:asciiTheme="minorHAnsi" w:hAnsiTheme="minorHAnsi" w:cstheme="minorHAnsi"/>
        </w:rPr>
        <w:t>la Comisión convocó para los d</w:t>
      </w:r>
      <w:r w:rsidR="00F93407" w:rsidRPr="00C969B6">
        <w:rPr>
          <w:rFonts w:asciiTheme="minorHAnsi" w:hAnsiTheme="minorHAnsi" w:cstheme="minorHAnsi"/>
        </w:rPr>
        <w:t>ías 1</w:t>
      </w:r>
      <w:r w:rsidR="00C969B6" w:rsidRPr="00C969B6">
        <w:rPr>
          <w:rFonts w:asciiTheme="minorHAnsi" w:hAnsiTheme="minorHAnsi" w:cstheme="minorHAnsi"/>
        </w:rPr>
        <w:t>3 de noviembre</w:t>
      </w:r>
      <w:r w:rsidR="00F93407" w:rsidRPr="00C969B6">
        <w:rPr>
          <w:rFonts w:asciiTheme="minorHAnsi" w:hAnsiTheme="minorHAnsi" w:cstheme="minorHAnsi"/>
        </w:rPr>
        <w:t xml:space="preserve"> y </w:t>
      </w:r>
      <w:r w:rsidR="00C969B6" w:rsidRPr="00C969B6">
        <w:rPr>
          <w:rFonts w:asciiTheme="minorHAnsi" w:hAnsiTheme="minorHAnsi" w:cstheme="minorHAnsi"/>
        </w:rPr>
        <w:t>2</w:t>
      </w:r>
      <w:r w:rsidR="00F93407" w:rsidRPr="00C969B6">
        <w:rPr>
          <w:rFonts w:asciiTheme="minorHAnsi" w:hAnsiTheme="minorHAnsi" w:cstheme="minorHAnsi"/>
        </w:rPr>
        <w:t xml:space="preserve"> de </w:t>
      </w:r>
      <w:r w:rsidR="00C969B6" w:rsidRPr="00C969B6">
        <w:rPr>
          <w:rFonts w:asciiTheme="minorHAnsi" w:hAnsiTheme="minorHAnsi" w:cstheme="minorHAnsi"/>
        </w:rPr>
        <w:t>diciembre</w:t>
      </w:r>
      <w:r w:rsidR="00F93407" w:rsidRPr="00C969B6">
        <w:rPr>
          <w:rFonts w:asciiTheme="minorHAnsi" w:hAnsiTheme="minorHAnsi" w:cstheme="minorHAnsi"/>
        </w:rPr>
        <w:t xml:space="preserve"> </w:t>
      </w:r>
      <w:r w:rsidR="00F93407" w:rsidRPr="002853B8">
        <w:rPr>
          <w:rFonts w:asciiTheme="minorHAnsi" w:hAnsiTheme="minorHAnsi" w:cstheme="minorHAnsi"/>
        </w:rPr>
        <w:t>de 2020</w:t>
      </w:r>
      <w:r w:rsidR="00896685">
        <w:rPr>
          <w:rFonts w:asciiTheme="minorHAnsi" w:hAnsiTheme="minorHAnsi" w:cstheme="minorHAnsi"/>
        </w:rPr>
        <w:t>,</w:t>
      </w:r>
      <w:r w:rsidR="00F93407" w:rsidRPr="002853B8">
        <w:rPr>
          <w:rFonts w:asciiTheme="minorHAnsi" w:hAnsiTheme="minorHAnsi" w:cstheme="minorHAnsi"/>
        </w:rPr>
        <w:t xml:space="preserve"> la realización de </w:t>
      </w:r>
      <w:r w:rsidR="00896685">
        <w:rPr>
          <w:rFonts w:asciiTheme="minorHAnsi" w:hAnsiTheme="minorHAnsi" w:cstheme="minorHAnsi"/>
        </w:rPr>
        <w:t xml:space="preserve">las </w:t>
      </w:r>
      <w:r w:rsidR="0094083E">
        <w:rPr>
          <w:rFonts w:asciiTheme="minorHAnsi" w:hAnsiTheme="minorHAnsi" w:cstheme="minorHAnsi"/>
        </w:rPr>
        <w:t>a</w:t>
      </w:r>
      <w:r w:rsidR="00F93407" w:rsidRPr="002853B8">
        <w:rPr>
          <w:rFonts w:asciiTheme="minorHAnsi" w:hAnsiTheme="minorHAnsi" w:cstheme="minorHAnsi"/>
        </w:rPr>
        <w:t xml:space="preserve">udiencias </w:t>
      </w:r>
      <w:r w:rsidR="0094083E">
        <w:rPr>
          <w:rFonts w:asciiTheme="minorHAnsi" w:hAnsiTheme="minorHAnsi" w:cstheme="minorHAnsi"/>
        </w:rPr>
        <w:t>p</w:t>
      </w:r>
      <w:r w:rsidR="00F93407" w:rsidRPr="002853B8">
        <w:rPr>
          <w:rFonts w:asciiTheme="minorHAnsi" w:hAnsiTheme="minorHAnsi" w:cstheme="minorHAnsi"/>
        </w:rPr>
        <w:t>úblicas</w:t>
      </w:r>
      <w:r w:rsidR="00185248">
        <w:rPr>
          <w:rFonts w:asciiTheme="minorHAnsi" w:hAnsiTheme="minorHAnsi" w:cstheme="minorHAnsi"/>
        </w:rPr>
        <w:t xml:space="preserve"> correspondientes a</w:t>
      </w:r>
      <w:r w:rsidR="00B916E7">
        <w:rPr>
          <w:rFonts w:asciiTheme="minorHAnsi" w:hAnsiTheme="minorHAnsi" w:cstheme="minorHAnsi"/>
        </w:rPr>
        <w:t>l Estudio Nacional y al Estudio Zonal</w:t>
      </w:r>
      <w:r w:rsidR="00F93407" w:rsidRPr="002853B8">
        <w:rPr>
          <w:rFonts w:asciiTheme="minorHAnsi" w:hAnsiTheme="minorHAnsi" w:cstheme="minorHAnsi"/>
        </w:rPr>
        <w:t xml:space="preserve">, </w:t>
      </w:r>
      <w:r w:rsidR="00B916E7">
        <w:rPr>
          <w:rFonts w:asciiTheme="minorHAnsi" w:hAnsiTheme="minorHAnsi" w:cstheme="minorHAnsi"/>
        </w:rPr>
        <w:t xml:space="preserve">respectivamente, </w:t>
      </w:r>
      <w:r w:rsidR="00F93407" w:rsidRPr="002853B8">
        <w:rPr>
          <w:rFonts w:asciiTheme="minorHAnsi" w:hAnsiTheme="minorHAnsi" w:cstheme="minorHAnsi"/>
        </w:rPr>
        <w:t xml:space="preserve">oportunidad en que las empresas consultoras expusieron los resultados de </w:t>
      </w:r>
      <w:r w:rsidR="00B916E7">
        <w:rPr>
          <w:rFonts w:asciiTheme="minorHAnsi" w:hAnsiTheme="minorHAnsi" w:cstheme="minorHAnsi"/>
        </w:rPr>
        <w:t xml:space="preserve">dichos </w:t>
      </w:r>
      <w:r w:rsidR="00BF6894">
        <w:rPr>
          <w:rFonts w:asciiTheme="minorHAnsi" w:hAnsiTheme="minorHAnsi" w:cstheme="minorHAnsi"/>
        </w:rPr>
        <w:t>E</w:t>
      </w:r>
      <w:r w:rsidR="00F93407" w:rsidRPr="002853B8">
        <w:rPr>
          <w:rFonts w:asciiTheme="minorHAnsi" w:hAnsiTheme="minorHAnsi" w:cstheme="minorHAnsi"/>
        </w:rPr>
        <w:t>studio</w:t>
      </w:r>
      <w:r w:rsidR="004F2814">
        <w:rPr>
          <w:rFonts w:asciiTheme="minorHAnsi" w:hAnsiTheme="minorHAnsi" w:cstheme="minorHAnsi"/>
        </w:rPr>
        <w:t>s</w:t>
      </w:r>
      <w:r w:rsidR="00F93407" w:rsidRPr="00F93407">
        <w:rPr>
          <w:rFonts w:asciiTheme="minorHAnsi" w:hAnsiTheme="minorHAnsi" w:cstheme="minorHAnsi"/>
        </w:rPr>
        <w:t xml:space="preserve">. </w:t>
      </w:r>
      <w:r w:rsidR="00896685">
        <w:rPr>
          <w:rFonts w:asciiTheme="minorHAnsi" w:hAnsiTheme="minorHAnsi" w:cstheme="minorHAnsi"/>
        </w:rPr>
        <w:t>En dicho contexto</w:t>
      </w:r>
      <w:r>
        <w:rPr>
          <w:rFonts w:asciiTheme="minorHAnsi" w:hAnsiTheme="minorHAnsi" w:cstheme="minorHAnsi"/>
        </w:rPr>
        <w:t>,</w:t>
      </w:r>
      <w:r w:rsidR="00896685">
        <w:rPr>
          <w:rFonts w:asciiTheme="minorHAnsi" w:hAnsiTheme="minorHAnsi" w:cstheme="minorHAnsi"/>
        </w:rPr>
        <w:t xml:space="preserve"> los participantes y usuarios e instituciones interesadas inscritos en el registro</w:t>
      </w:r>
      <w:r w:rsidR="00035398">
        <w:rPr>
          <w:rFonts w:asciiTheme="minorHAnsi" w:hAnsiTheme="minorHAnsi" w:cstheme="minorHAnsi"/>
        </w:rPr>
        <w:t xml:space="preserve"> </w:t>
      </w:r>
      <w:r w:rsidR="00896685">
        <w:rPr>
          <w:rFonts w:asciiTheme="minorHAnsi" w:hAnsiTheme="minorHAnsi" w:cstheme="minorHAnsi"/>
        </w:rPr>
        <w:t>con</w:t>
      </w:r>
      <w:r w:rsidR="00035398">
        <w:rPr>
          <w:rFonts w:asciiTheme="minorHAnsi" w:hAnsiTheme="minorHAnsi" w:cstheme="minorHAnsi"/>
        </w:rPr>
        <w:t>s</w:t>
      </w:r>
      <w:r w:rsidR="00896685">
        <w:rPr>
          <w:rFonts w:asciiTheme="minorHAnsi" w:hAnsiTheme="minorHAnsi" w:cstheme="minorHAnsi"/>
        </w:rPr>
        <w:t>titu</w:t>
      </w:r>
      <w:r w:rsidR="00035398">
        <w:rPr>
          <w:rFonts w:asciiTheme="minorHAnsi" w:hAnsiTheme="minorHAnsi" w:cstheme="minorHAnsi"/>
        </w:rPr>
        <w:t>ido mediante la Resolución Exenta CNE N° 761, de 27 de diciembre de 2017, y actualizado por la Resolución Exenta CNE N° 648, de 8 de octubre de 2019 y la Resolución Exenta CNE N° 371, de 28 de septiembre de 2020, pudieron realizar observaciones a los informes finales de los Estudios</w:t>
      </w:r>
      <w:r w:rsidR="007E4A7A">
        <w:rPr>
          <w:rFonts w:asciiTheme="minorHAnsi" w:hAnsiTheme="minorHAnsi" w:cstheme="minorHAnsi"/>
        </w:rPr>
        <w:t xml:space="preserve"> </w:t>
      </w:r>
      <w:r w:rsidR="00F93407" w:rsidRPr="00F93407">
        <w:rPr>
          <w:rFonts w:asciiTheme="minorHAnsi" w:hAnsiTheme="minorHAnsi" w:cstheme="minorHAnsi"/>
        </w:rPr>
        <w:t xml:space="preserve">hasta el día </w:t>
      </w:r>
      <w:r w:rsidR="00C969B6">
        <w:rPr>
          <w:rFonts w:asciiTheme="minorHAnsi" w:hAnsiTheme="minorHAnsi" w:cstheme="minorHAnsi"/>
        </w:rPr>
        <w:t>4</w:t>
      </w:r>
      <w:r w:rsidR="00F93407" w:rsidRPr="00C969B6">
        <w:rPr>
          <w:rFonts w:asciiTheme="minorHAnsi" w:hAnsiTheme="minorHAnsi" w:cstheme="minorHAnsi"/>
        </w:rPr>
        <w:t xml:space="preserve"> de </w:t>
      </w:r>
      <w:r w:rsidR="00C969B6">
        <w:rPr>
          <w:rFonts w:asciiTheme="minorHAnsi" w:hAnsiTheme="minorHAnsi" w:cstheme="minorHAnsi"/>
        </w:rPr>
        <w:t>dic</w:t>
      </w:r>
      <w:r w:rsidR="00C969B6" w:rsidRPr="00C969B6">
        <w:rPr>
          <w:rFonts w:asciiTheme="minorHAnsi" w:hAnsiTheme="minorHAnsi" w:cstheme="minorHAnsi"/>
        </w:rPr>
        <w:t>iembre</w:t>
      </w:r>
      <w:r w:rsidR="00F93407" w:rsidRPr="00C969B6">
        <w:rPr>
          <w:rFonts w:asciiTheme="minorHAnsi" w:hAnsiTheme="minorHAnsi" w:cstheme="minorHAnsi"/>
        </w:rPr>
        <w:t xml:space="preserve"> d</w:t>
      </w:r>
      <w:r w:rsidR="00F93407" w:rsidRPr="00F93407">
        <w:rPr>
          <w:rFonts w:asciiTheme="minorHAnsi" w:hAnsiTheme="minorHAnsi" w:cstheme="minorHAnsi"/>
        </w:rPr>
        <w:t>e 2020</w:t>
      </w:r>
      <w:r w:rsidR="00035398">
        <w:rPr>
          <w:rFonts w:asciiTheme="minorHAnsi" w:hAnsiTheme="minorHAnsi" w:cstheme="minorHAnsi"/>
        </w:rPr>
        <w:t xml:space="preserve"> en el caso del Estudio Nacional, y </w:t>
      </w:r>
      <w:r w:rsidR="00C969B6" w:rsidRPr="00F93407">
        <w:rPr>
          <w:rFonts w:asciiTheme="minorHAnsi" w:hAnsiTheme="minorHAnsi" w:cstheme="minorHAnsi"/>
        </w:rPr>
        <w:t xml:space="preserve">hasta el día </w:t>
      </w:r>
      <w:r w:rsidR="00B53FCA" w:rsidRPr="00E011D1">
        <w:rPr>
          <w:rFonts w:asciiTheme="minorHAnsi" w:hAnsiTheme="minorHAnsi" w:cstheme="minorHAnsi"/>
        </w:rPr>
        <w:t>24</w:t>
      </w:r>
      <w:r w:rsidR="00C969B6" w:rsidRPr="00E011D1">
        <w:rPr>
          <w:rFonts w:asciiTheme="minorHAnsi" w:hAnsiTheme="minorHAnsi" w:cstheme="minorHAnsi"/>
        </w:rPr>
        <w:t xml:space="preserve"> </w:t>
      </w:r>
      <w:r w:rsidR="00C969B6" w:rsidRPr="00C969B6">
        <w:rPr>
          <w:rFonts w:asciiTheme="minorHAnsi" w:hAnsiTheme="minorHAnsi" w:cstheme="minorHAnsi"/>
        </w:rPr>
        <w:t xml:space="preserve">de diciembre de 2020, </w:t>
      </w:r>
      <w:r w:rsidR="00B53FCA">
        <w:rPr>
          <w:rFonts w:asciiTheme="minorHAnsi" w:hAnsiTheme="minorHAnsi" w:cstheme="minorHAnsi"/>
        </w:rPr>
        <w:t xml:space="preserve">para </w:t>
      </w:r>
      <w:r w:rsidR="00035398">
        <w:rPr>
          <w:rFonts w:asciiTheme="minorHAnsi" w:hAnsiTheme="minorHAnsi" w:cstheme="minorHAnsi"/>
        </w:rPr>
        <w:t>el Estudio Zonal</w:t>
      </w:r>
      <w:r w:rsidR="00F93407" w:rsidRPr="00F93407">
        <w:rPr>
          <w:rFonts w:asciiTheme="minorHAnsi" w:hAnsiTheme="minorHAnsi" w:cstheme="minorHAnsi"/>
        </w:rPr>
        <w:t xml:space="preserve">. </w:t>
      </w:r>
      <w:r>
        <w:rPr>
          <w:rFonts w:asciiTheme="minorHAnsi" w:hAnsiTheme="minorHAnsi" w:cstheme="minorHAnsi"/>
        </w:rPr>
        <w:t>Es así como l</w:t>
      </w:r>
      <w:r w:rsidR="00F93407" w:rsidRPr="00F93407">
        <w:rPr>
          <w:rFonts w:asciiTheme="minorHAnsi" w:hAnsiTheme="minorHAnsi" w:cstheme="minorHAnsi"/>
        </w:rPr>
        <w:t>a realización de las ref</w:t>
      </w:r>
      <w:r>
        <w:rPr>
          <w:rFonts w:asciiTheme="minorHAnsi" w:hAnsiTheme="minorHAnsi" w:cstheme="minorHAnsi"/>
        </w:rPr>
        <w:t xml:space="preserve">eridas </w:t>
      </w:r>
      <w:r w:rsidR="00E96B4B">
        <w:rPr>
          <w:rFonts w:asciiTheme="minorHAnsi" w:hAnsiTheme="minorHAnsi" w:cstheme="minorHAnsi"/>
        </w:rPr>
        <w:t>a</w:t>
      </w:r>
      <w:r>
        <w:rPr>
          <w:rFonts w:asciiTheme="minorHAnsi" w:hAnsiTheme="minorHAnsi" w:cstheme="minorHAnsi"/>
        </w:rPr>
        <w:t xml:space="preserve">udiencias, junto con la recepción de </w:t>
      </w:r>
      <w:r w:rsidR="00F93407" w:rsidRPr="00F93407">
        <w:rPr>
          <w:rFonts w:asciiTheme="minorHAnsi" w:hAnsiTheme="minorHAnsi" w:cstheme="minorHAnsi"/>
        </w:rPr>
        <w:t xml:space="preserve">las observaciones, constituyeron el hito </w:t>
      </w:r>
      <w:r w:rsidR="003B64EC">
        <w:rPr>
          <w:rFonts w:asciiTheme="minorHAnsi" w:hAnsiTheme="minorHAnsi" w:cstheme="minorHAnsi"/>
        </w:rPr>
        <w:t xml:space="preserve">que dio </w:t>
      </w:r>
      <w:r w:rsidR="00292760">
        <w:rPr>
          <w:rFonts w:asciiTheme="minorHAnsi" w:hAnsiTheme="minorHAnsi" w:cstheme="minorHAnsi"/>
        </w:rPr>
        <w:t xml:space="preserve">por finalizado el procedimiento de </w:t>
      </w:r>
      <w:r w:rsidR="00E96B4B">
        <w:rPr>
          <w:rFonts w:asciiTheme="minorHAnsi" w:hAnsiTheme="minorHAnsi" w:cstheme="minorHAnsi"/>
        </w:rPr>
        <w:t>a</w:t>
      </w:r>
      <w:r w:rsidR="00292760">
        <w:rPr>
          <w:rFonts w:asciiTheme="minorHAnsi" w:hAnsiTheme="minorHAnsi" w:cstheme="minorHAnsi"/>
        </w:rPr>
        <w:t xml:space="preserve">udiencia pública y dio </w:t>
      </w:r>
      <w:r w:rsidR="003B64EC">
        <w:rPr>
          <w:rFonts w:asciiTheme="minorHAnsi" w:hAnsiTheme="minorHAnsi" w:cstheme="minorHAnsi"/>
        </w:rPr>
        <w:t>inicio al plazo para que esta Comisión dictara el Informe Técnico Preliminar</w:t>
      </w:r>
      <w:r w:rsidR="00A55CD2" w:rsidRPr="00A55CD2">
        <w:rPr>
          <w:rFonts w:asciiTheme="minorHAnsi" w:hAnsiTheme="minorHAnsi" w:cstheme="minorHAnsi"/>
        </w:rPr>
        <w:t xml:space="preserve"> </w:t>
      </w:r>
      <w:r w:rsidR="00A55CD2" w:rsidRPr="00FF4649">
        <w:rPr>
          <w:rFonts w:asciiTheme="minorHAnsi" w:hAnsiTheme="minorHAnsi" w:cstheme="minorHAnsi"/>
        </w:rPr>
        <w:t>de</w:t>
      </w:r>
      <w:r w:rsidR="00A55CD2">
        <w:rPr>
          <w:rFonts w:asciiTheme="minorHAnsi" w:hAnsiTheme="minorHAnsi" w:cstheme="minorHAnsi"/>
        </w:rPr>
        <w:t xml:space="preserve"> </w:t>
      </w:r>
      <w:r w:rsidR="00A55CD2" w:rsidRPr="00FF4649">
        <w:rPr>
          <w:rFonts w:asciiTheme="minorHAnsi" w:hAnsiTheme="minorHAnsi" w:cstheme="minorHAnsi"/>
        </w:rPr>
        <w:t>Valorización de las Instalaciones de los</w:t>
      </w:r>
      <w:r w:rsidR="00A55CD2">
        <w:rPr>
          <w:rFonts w:asciiTheme="minorHAnsi" w:hAnsiTheme="minorHAnsi" w:cstheme="minorHAnsi"/>
        </w:rPr>
        <w:t xml:space="preserve"> </w:t>
      </w:r>
      <w:r w:rsidR="00A55CD2" w:rsidRPr="00FF4649">
        <w:rPr>
          <w:rFonts w:asciiTheme="minorHAnsi" w:hAnsiTheme="minorHAnsi" w:cstheme="minorHAnsi"/>
        </w:rPr>
        <w:t>Sistemas de Transmisión para el Cuadrienio</w:t>
      </w:r>
      <w:r w:rsidR="00A55CD2">
        <w:rPr>
          <w:rFonts w:asciiTheme="minorHAnsi" w:hAnsiTheme="minorHAnsi" w:cstheme="minorHAnsi"/>
        </w:rPr>
        <w:t xml:space="preserve"> </w:t>
      </w:r>
      <w:r w:rsidR="00A55CD2" w:rsidRPr="00FF4649">
        <w:rPr>
          <w:rFonts w:asciiTheme="minorHAnsi" w:hAnsiTheme="minorHAnsi" w:cstheme="minorHAnsi"/>
        </w:rPr>
        <w:t>2020-2023</w:t>
      </w:r>
      <w:r w:rsidR="00A6117D">
        <w:rPr>
          <w:rFonts w:asciiTheme="minorHAnsi" w:hAnsiTheme="minorHAnsi" w:cstheme="minorHAnsi"/>
        </w:rPr>
        <w:t>,</w:t>
      </w:r>
      <w:r w:rsidR="003B64EC">
        <w:rPr>
          <w:rFonts w:asciiTheme="minorHAnsi" w:hAnsiTheme="minorHAnsi" w:cstheme="minorHAnsi"/>
        </w:rPr>
        <w:t xml:space="preserve"> </w:t>
      </w:r>
      <w:r w:rsidR="007B5145">
        <w:rPr>
          <w:rFonts w:asciiTheme="minorHAnsi" w:hAnsiTheme="minorHAnsi" w:cstheme="minorHAnsi"/>
        </w:rPr>
        <w:t>de acuerdo con</w:t>
      </w:r>
      <w:r w:rsidR="003B64EC">
        <w:rPr>
          <w:rFonts w:asciiTheme="minorHAnsi" w:hAnsiTheme="minorHAnsi" w:cstheme="minorHAnsi"/>
        </w:rPr>
        <w:t xml:space="preserve"> lo dispuesto en el artículo 1</w:t>
      </w:r>
      <w:r w:rsidR="006F3361">
        <w:rPr>
          <w:rFonts w:asciiTheme="minorHAnsi" w:hAnsiTheme="minorHAnsi" w:cstheme="minorHAnsi"/>
        </w:rPr>
        <w:t>12</w:t>
      </w:r>
      <w:r w:rsidR="00035398">
        <w:rPr>
          <w:rFonts w:asciiTheme="minorHAnsi" w:hAnsiTheme="minorHAnsi" w:cstheme="minorHAnsi"/>
        </w:rPr>
        <w:t>°</w:t>
      </w:r>
      <w:r w:rsidR="003B64EC">
        <w:rPr>
          <w:rFonts w:asciiTheme="minorHAnsi" w:hAnsiTheme="minorHAnsi" w:cstheme="minorHAnsi"/>
        </w:rPr>
        <w:t xml:space="preserve"> </w:t>
      </w:r>
      <w:r w:rsidR="003B64EC">
        <w:rPr>
          <w:rFonts w:asciiTheme="minorHAnsi" w:hAnsiTheme="minorHAnsi" w:cstheme="minorHAnsi"/>
        </w:rPr>
        <w:lastRenderedPageBreak/>
        <w:t>de</w:t>
      </w:r>
      <w:r w:rsidR="006F3361">
        <w:rPr>
          <w:rFonts w:asciiTheme="minorHAnsi" w:hAnsiTheme="minorHAnsi" w:cstheme="minorHAnsi"/>
        </w:rPr>
        <w:t xml:space="preserve"> </w:t>
      </w:r>
      <w:r w:rsidR="003B64EC">
        <w:rPr>
          <w:rFonts w:asciiTheme="minorHAnsi" w:hAnsiTheme="minorHAnsi" w:cstheme="minorHAnsi"/>
        </w:rPr>
        <w:t>l</w:t>
      </w:r>
      <w:r w:rsidR="006F3361">
        <w:rPr>
          <w:rFonts w:asciiTheme="minorHAnsi" w:hAnsiTheme="minorHAnsi" w:cstheme="minorHAnsi"/>
        </w:rPr>
        <w:t>a</w:t>
      </w:r>
      <w:r w:rsidR="003B64EC">
        <w:rPr>
          <w:rFonts w:asciiTheme="minorHAnsi" w:hAnsiTheme="minorHAnsi" w:cstheme="minorHAnsi"/>
        </w:rPr>
        <w:t xml:space="preserve"> </w:t>
      </w:r>
      <w:r w:rsidR="006F3361">
        <w:rPr>
          <w:rFonts w:asciiTheme="minorHAnsi" w:hAnsiTheme="minorHAnsi" w:cstheme="minorHAnsi"/>
        </w:rPr>
        <w:t xml:space="preserve">Ley </w:t>
      </w:r>
      <w:r w:rsidR="00B53FCA">
        <w:rPr>
          <w:rFonts w:asciiTheme="minorHAnsi" w:hAnsiTheme="minorHAnsi" w:cstheme="minorHAnsi"/>
        </w:rPr>
        <w:t>y 119</w:t>
      </w:r>
      <w:r w:rsidR="00DC02F0">
        <w:rPr>
          <w:rFonts w:asciiTheme="minorHAnsi" w:hAnsiTheme="minorHAnsi" w:cstheme="minorHAnsi"/>
        </w:rPr>
        <w:t>°</w:t>
      </w:r>
      <w:r w:rsidR="00B53FCA">
        <w:rPr>
          <w:rFonts w:asciiTheme="minorHAnsi" w:hAnsiTheme="minorHAnsi" w:cstheme="minorHAnsi"/>
        </w:rPr>
        <w:t xml:space="preserve"> del </w:t>
      </w:r>
      <w:r w:rsidR="003B64EC">
        <w:rPr>
          <w:rFonts w:asciiTheme="minorHAnsi" w:hAnsiTheme="minorHAnsi" w:cstheme="minorHAnsi"/>
        </w:rPr>
        <w:t>Reglamento</w:t>
      </w:r>
      <w:r w:rsidR="00DC02F0">
        <w:rPr>
          <w:rFonts w:asciiTheme="minorHAnsi" w:hAnsiTheme="minorHAnsi" w:cstheme="minorHAnsi"/>
        </w:rPr>
        <w:t>, el que fue aprobado mediante la Resoluci</w:t>
      </w:r>
      <w:r w:rsidR="00575EB6">
        <w:rPr>
          <w:rFonts w:asciiTheme="minorHAnsi" w:hAnsiTheme="minorHAnsi" w:cstheme="minorHAnsi"/>
        </w:rPr>
        <w:t>ó</w:t>
      </w:r>
      <w:r w:rsidR="00DC02F0">
        <w:rPr>
          <w:rFonts w:asciiTheme="minorHAnsi" w:hAnsiTheme="minorHAnsi" w:cstheme="minorHAnsi"/>
        </w:rPr>
        <w:t>n</w:t>
      </w:r>
      <w:r w:rsidR="00575EB6">
        <w:rPr>
          <w:rFonts w:asciiTheme="minorHAnsi" w:hAnsiTheme="minorHAnsi" w:cstheme="minorHAnsi"/>
        </w:rPr>
        <w:t xml:space="preserve"> Exenta </w:t>
      </w:r>
      <w:r w:rsidR="005D2CC8">
        <w:rPr>
          <w:rFonts w:asciiTheme="minorHAnsi" w:hAnsiTheme="minorHAnsi" w:cstheme="minorHAnsi"/>
        </w:rPr>
        <w:t xml:space="preserve">CNE </w:t>
      </w:r>
      <w:r w:rsidR="00575EB6">
        <w:rPr>
          <w:rFonts w:asciiTheme="minorHAnsi" w:hAnsiTheme="minorHAnsi" w:cstheme="minorHAnsi"/>
        </w:rPr>
        <w:t>N°</w:t>
      </w:r>
      <w:r w:rsidR="00210A84">
        <w:rPr>
          <w:rFonts w:asciiTheme="minorHAnsi" w:hAnsiTheme="minorHAnsi" w:cstheme="minorHAnsi"/>
        </w:rPr>
        <w:t xml:space="preserve"> 95, </w:t>
      </w:r>
      <w:r w:rsidR="00E01C8B">
        <w:rPr>
          <w:rFonts w:asciiTheme="minorHAnsi" w:hAnsiTheme="minorHAnsi" w:cstheme="minorHAnsi"/>
        </w:rPr>
        <w:t>de 6 de abril de 2021</w:t>
      </w:r>
      <w:r w:rsidR="005D0A14">
        <w:rPr>
          <w:rFonts w:asciiTheme="minorHAnsi" w:hAnsiTheme="minorHAnsi" w:cstheme="minorHAnsi"/>
        </w:rPr>
        <w:t>.</w:t>
      </w:r>
      <w:r w:rsidR="00DC02F0">
        <w:rPr>
          <w:rFonts w:asciiTheme="minorHAnsi" w:hAnsiTheme="minorHAnsi" w:cstheme="minorHAnsi"/>
        </w:rPr>
        <w:t xml:space="preserve"> </w:t>
      </w:r>
    </w:p>
    <w:p w14:paraId="70B9836B" w14:textId="39C0C69E" w:rsidR="00F93407" w:rsidRDefault="00F93407" w:rsidP="003B64EC">
      <w:pPr>
        <w:rPr>
          <w:rFonts w:asciiTheme="minorHAnsi" w:hAnsiTheme="minorHAnsi" w:cstheme="minorHAnsi"/>
        </w:rPr>
      </w:pPr>
    </w:p>
    <w:p w14:paraId="571387F5" w14:textId="49BA6224" w:rsidR="00A6117D" w:rsidRDefault="001E72F6" w:rsidP="00B53FCA">
      <w:pPr>
        <w:rPr>
          <w:rFonts w:asciiTheme="minorHAnsi" w:hAnsiTheme="minorHAnsi" w:cstheme="minorHAnsi"/>
        </w:rPr>
      </w:pPr>
      <w:r>
        <w:rPr>
          <w:rFonts w:asciiTheme="minorHAnsi" w:hAnsiTheme="minorHAnsi" w:cstheme="minorHAnsi"/>
        </w:rPr>
        <w:t>D</w:t>
      </w:r>
      <w:r w:rsidR="0010757F" w:rsidRPr="00F93407">
        <w:rPr>
          <w:rFonts w:asciiTheme="minorHAnsi" w:hAnsiTheme="minorHAnsi" w:cstheme="minorHAnsi"/>
        </w:rPr>
        <w:t xml:space="preserve">e </w:t>
      </w:r>
      <w:r w:rsidR="0010757F" w:rsidRPr="00E03A8D">
        <w:rPr>
          <w:rFonts w:asciiTheme="minorHAnsi" w:hAnsiTheme="minorHAnsi" w:cstheme="minorHAnsi"/>
        </w:rPr>
        <w:t>acuerdo a</w:t>
      </w:r>
      <w:r w:rsidR="00E03A8D">
        <w:rPr>
          <w:rFonts w:asciiTheme="minorHAnsi" w:hAnsiTheme="minorHAnsi" w:cstheme="minorHAnsi"/>
        </w:rPr>
        <w:t xml:space="preserve"> </w:t>
      </w:r>
      <w:r w:rsidR="0010757F" w:rsidRPr="00E03A8D">
        <w:rPr>
          <w:rFonts w:asciiTheme="minorHAnsi" w:hAnsiTheme="minorHAnsi" w:cstheme="minorHAnsi"/>
        </w:rPr>
        <w:t>l</w:t>
      </w:r>
      <w:r w:rsidR="00E03A8D">
        <w:rPr>
          <w:rFonts w:asciiTheme="minorHAnsi" w:hAnsiTheme="minorHAnsi" w:cstheme="minorHAnsi"/>
        </w:rPr>
        <w:t>o</w:t>
      </w:r>
      <w:r w:rsidR="0010757F" w:rsidRPr="00E03A8D">
        <w:rPr>
          <w:rFonts w:asciiTheme="minorHAnsi" w:hAnsiTheme="minorHAnsi" w:cstheme="minorHAnsi"/>
        </w:rPr>
        <w:t xml:space="preserve"> </w:t>
      </w:r>
      <w:r w:rsidR="00E03A8D">
        <w:rPr>
          <w:rFonts w:asciiTheme="minorHAnsi" w:hAnsiTheme="minorHAnsi" w:cstheme="minorHAnsi"/>
        </w:rPr>
        <w:t xml:space="preserve">señalado en el </w:t>
      </w:r>
      <w:r w:rsidR="00CF3622">
        <w:rPr>
          <w:rFonts w:asciiTheme="minorHAnsi" w:hAnsiTheme="minorHAnsi" w:cstheme="minorHAnsi"/>
        </w:rPr>
        <w:t xml:space="preserve">inciso primero del </w:t>
      </w:r>
      <w:r w:rsidR="00292760">
        <w:rPr>
          <w:rFonts w:asciiTheme="minorHAnsi" w:hAnsiTheme="minorHAnsi" w:cstheme="minorHAnsi"/>
        </w:rPr>
        <w:t xml:space="preserve">referido </w:t>
      </w:r>
      <w:r w:rsidR="00E03A8D" w:rsidRPr="00E03A8D">
        <w:rPr>
          <w:rFonts w:asciiTheme="minorHAnsi" w:hAnsiTheme="minorHAnsi" w:cstheme="minorHAnsi"/>
        </w:rPr>
        <w:t>artículo</w:t>
      </w:r>
      <w:r w:rsidR="00E03A8D">
        <w:rPr>
          <w:rFonts w:asciiTheme="minorHAnsi" w:hAnsiTheme="minorHAnsi" w:cstheme="minorHAnsi"/>
        </w:rPr>
        <w:t xml:space="preserve"> 112</w:t>
      </w:r>
      <w:r w:rsidR="00630B12">
        <w:rPr>
          <w:rFonts w:asciiTheme="minorHAnsi" w:hAnsiTheme="minorHAnsi" w:cstheme="minorHAnsi"/>
        </w:rPr>
        <w:t>°</w:t>
      </w:r>
      <w:r w:rsidR="00E03A8D">
        <w:rPr>
          <w:rFonts w:asciiTheme="minorHAnsi" w:hAnsiTheme="minorHAnsi" w:cstheme="minorHAnsi"/>
        </w:rPr>
        <w:t xml:space="preserve"> de la Ley</w:t>
      </w:r>
      <w:r w:rsidR="00CF3622">
        <w:rPr>
          <w:rFonts w:asciiTheme="minorHAnsi" w:hAnsiTheme="minorHAnsi" w:cstheme="minorHAnsi"/>
        </w:rPr>
        <w:t>,</w:t>
      </w:r>
      <w:r w:rsidR="0010757F" w:rsidRPr="00F93407">
        <w:rPr>
          <w:rFonts w:asciiTheme="minorHAnsi" w:hAnsiTheme="minorHAnsi" w:cstheme="minorHAnsi"/>
        </w:rPr>
        <w:t xml:space="preserve"> la Comisión </w:t>
      </w:r>
      <w:r w:rsidR="00E03A8D" w:rsidRPr="00E03A8D">
        <w:rPr>
          <w:rFonts w:asciiTheme="minorHAnsi" w:hAnsiTheme="minorHAnsi" w:cstheme="minorHAnsi"/>
        </w:rPr>
        <w:t>elabor</w:t>
      </w:r>
      <w:r w:rsidR="00292760">
        <w:rPr>
          <w:rFonts w:asciiTheme="minorHAnsi" w:hAnsiTheme="minorHAnsi" w:cstheme="minorHAnsi"/>
        </w:rPr>
        <w:t>ó</w:t>
      </w:r>
      <w:r w:rsidR="00E03A8D" w:rsidRPr="00E03A8D">
        <w:rPr>
          <w:rFonts w:asciiTheme="minorHAnsi" w:hAnsiTheme="minorHAnsi" w:cstheme="minorHAnsi"/>
        </w:rPr>
        <w:t xml:space="preserve"> </w:t>
      </w:r>
      <w:r w:rsidR="00292760">
        <w:rPr>
          <w:rFonts w:asciiTheme="minorHAnsi" w:hAnsiTheme="minorHAnsi" w:cstheme="minorHAnsi"/>
        </w:rPr>
        <w:t>el Informe T</w:t>
      </w:r>
      <w:r w:rsidR="00E03A8D" w:rsidRPr="00E03A8D">
        <w:rPr>
          <w:rFonts w:asciiTheme="minorHAnsi" w:hAnsiTheme="minorHAnsi" w:cstheme="minorHAnsi"/>
        </w:rPr>
        <w:t xml:space="preserve">écnico </w:t>
      </w:r>
      <w:r w:rsidR="00292760">
        <w:rPr>
          <w:rFonts w:asciiTheme="minorHAnsi" w:hAnsiTheme="minorHAnsi" w:cstheme="minorHAnsi"/>
        </w:rPr>
        <w:t>P</w:t>
      </w:r>
      <w:r w:rsidR="00E03A8D" w:rsidRPr="00E03A8D">
        <w:rPr>
          <w:rFonts w:asciiTheme="minorHAnsi" w:hAnsiTheme="minorHAnsi" w:cstheme="minorHAnsi"/>
        </w:rPr>
        <w:t xml:space="preserve">reliminar basado en los resultados de los </w:t>
      </w:r>
      <w:r w:rsidR="00E03A8D">
        <w:rPr>
          <w:rFonts w:asciiTheme="minorHAnsi" w:hAnsiTheme="minorHAnsi" w:cstheme="minorHAnsi"/>
        </w:rPr>
        <w:t>E</w:t>
      </w:r>
      <w:r w:rsidR="00E03A8D" w:rsidRPr="00E03A8D">
        <w:rPr>
          <w:rFonts w:asciiTheme="minorHAnsi" w:hAnsiTheme="minorHAnsi" w:cstheme="minorHAnsi"/>
        </w:rPr>
        <w:t>studios</w:t>
      </w:r>
      <w:r>
        <w:rPr>
          <w:rFonts w:asciiTheme="minorHAnsi" w:hAnsiTheme="minorHAnsi" w:cstheme="minorHAnsi"/>
        </w:rPr>
        <w:t>,</w:t>
      </w:r>
      <w:r w:rsidR="00292760">
        <w:rPr>
          <w:rFonts w:asciiTheme="minorHAnsi" w:hAnsiTheme="minorHAnsi" w:cstheme="minorHAnsi"/>
        </w:rPr>
        <w:t xml:space="preserve"> </w:t>
      </w:r>
      <w:r w:rsidR="000100BF">
        <w:rPr>
          <w:rFonts w:asciiTheme="minorHAnsi" w:hAnsiTheme="minorHAnsi" w:cstheme="minorHAnsi"/>
        </w:rPr>
        <w:t xml:space="preserve">y en cumplimiento de lo establecido en el inciso segundo del artículo citado, </w:t>
      </w:r>
      <w:r w:rsidR="00DA4E97">
        <w:rPr>
          <w:rFonts w:asciiTheme="minorHAnsi" w:hAnsiTheme="minorHAnsi" w:cstheme="minorHAnsi"/>
        </w:rPr>
        <w:t>contiene l</w:t>
      </w:r>
      <w:r w:rsidR="00E03A8D" w:rsidRPr="00E03A8D">
        <w:rPr>
          <w:rFonts w:asciiTheme="minorHAnsi" w:hAnsiTheme="minorHAnsi" w:cstheme="minorHAnsi"/>
        </w:rPr>
        <w:t>as materias señaladas en el artículo 110</w:t>
      </w:r>
      <w:r w:rsidR="00A6117D">
        <w:rPr>
          <w:rFonts w:asciiTheme="minorHAnsi" w:hAnsiTheme="minorHAnsi" w:cstheme="minorHAnsi"/>
        </w:rPr>
        <w:t>°</w:t>
      </w:r>
      <w:r w:rsidR="00E03A8D">
        <w:rPr>
          <w:rFonts w:asciiTheme="minorHAnsi" w:hAnsiTheme="minorHAnsi" w:cstheme="minorHAnsi"/>
        </w:rPr>
        <w:t xml:space="preserve"> de la Ley</w:t>
      </w:r>
      <w:r w:rsidR="007910BF">
        <w:rPr>
          <w:rFonts w:asciiTheme="minorHAnsi" w:hAnsiTheme="minorHAnsi" w:cstheme="minorHAnsi"/>
        </w:rPr>
        <w:t xml:space="preserve"> y el 114° del Reglamento</w:t>
      </w:r>
      <w:r w:rsidR="00A6117D">
        <w:rPr>
          <w:rFonts w:asciiTheme="minorHAnsi" w:hAnsiTheme="minorHAnsi" w:cstheme="minorHAnsi"/>
        </w:rPr>
        <w:t>,</w:t>
      </w:r>
      <w:r w:rsidR="00292760">
        <w:rPr>
          <w:rFonts w:asciiTheme="minorHAnsi" w:hAnsiTheme="minorHAnsi" w:cstheme="minorHAnsi"/>
        </w:rPr>
        <w:t xml:space="preserve"> </w:t>
      </w:r>
      <w:r w:rsidR="00DA4E97">
        <w:rPr>
          <w:rFonts w:asciiTheme="minorHAnsi" w:hAnsiTheme="minorHAnsi" w:cstheme="minorHAnsi"/>
        </w:rPr>
        <w:t xml:space="preserve">esto </w:t>
      </w:r>
      <w:r w:rsidR="0019208C">
        <w:rPr>
          <w:rFonts w:asciiTheme="minorHAnsi" w:hAnsiTheme="minorHAnsi" w:cstheme="minorHAnsi"/>
        </w:rPr>
        <w:t>es, respecto de</w:t>
      </w:r>
      <w:r w:rsidR="00A6117D" w:rsidRPr="00E03A8D">
        <w:rPr>
          <w:rFonts w:asciiTheme="minorHAnsi" w:hAnsiTheme="minorHAnsi" w:cstheme="minorHAnsi"/>
        </w:rPr>
        <w:t xml:space="preserve"> las instalaciones calificadas como de transmisión nacional, zonal, y dedicadas utilizadas por parte de los usuarios so</w:t>
      </w:r>
      <w:r w:rsidR="00A6117D">
        <w:rPr>
          <w:rFonts w:asciiTheme="minorHAnsi" w:hAnsiTheme="minorHAnsi" w:cstheme="minorHAnsi"/>
        </w:rPr>
        <w:t>metidos a regulación de precios</w:t>
      </w:r>
      <w:r w:rsidR="00292760">
        <w:rPr>
          <w:rFonts w:asciiTheme="minorHAnsi" w:hAnsiTheme="minorHAnsi" w:cstheme="minorHAnsi"/>
        </w:rPr>
        <w:t xml:space="preserve">, </w:t>
      </w:r>
      <w:r w:rsidR="00EA470E">
        <w:rPr>
          <w:rFonts w:asciiTheme="minorHAnsi" w:hAnsiTheme="minorHAnsi" w:cstheme="minorHAnsi"/>
        </w:rPr>
        <w:t>lo siguiente</w:t>
      </w:r>
      <w:r w:rsidR="0010757F" w:rsidRPr="00E03A8D">
        <w:rPr>
          <w:rFonts w:asciiTheme="minorHAnsi" w:hAnsiTheme="minorHAnsi" w:cstheme="minorHAnsi"/>
        </w:rPr>
        <w:t>:</w:t>
      </w:r>
    </w:p>
    <w:p w14:paraId="365538A7" w14:textId="77777777" w:rsidR="00A6117D" w:rsidRDefault="00A6117D" w:rsidP="00B53FCA">
      <w:pPr>
        <w:rPr>
          <w:rFonts w:asciiTheme="minorHAnsi" w:hAnsiTheme="minorHAnsi" w:cstheme="minorHAnsi"/>
        </w:rPr>
      </w:pPr>
    </w:p>
    <w:p w14:paraId="71A34098" w14:textId="7DAE00F9" w:rsidR="00A6117D" w:rsidRPr="00E011D1" w:rsidRDefault="00E03A8D" w:rsidP="00372FF6">
      <w:pPr>
        <w:pStyle w:val="Prrafodelista"/>
        <w:numPr>
          <w:ilvl w:val="0"/>
          <w:numId w:val="17"/>
        </w:numPr>
        <w:rPr>
          <w:rFonts w:asciiTheme="minorHAnsi" w:hAnsiTheme="minorHAnsi" w:cstheme="minorHAnsi"/>
        </w:rPr>
      </w:pPr>
      <w:r w:rsidRPr="00E011D1">
        <w:rPr>
          <w:rFonts w:asciiTheme="minorHAnsi" w:hAnsiTheme="minorHAnsi" w:cstheme="minorHAnsi"/>
        </w:rPr>
        <w:t xml:space="preserve">El V.I., A.V.I., </w:t>
      </w:r>
      <w:r w:rsidR="007910BF">
        <w:rPr>
          <w:rFonts w:asciiTheme="minorHAnsi" w:hAnsiTheme="minorHAnsi" w:cstheme="minorHAnsi"/>
        </w:rPr>
        <w:t xml:space="preserve">A.E.I.R., </w:t>
      </w:r>
      <w:r w:rsidRPr="00E011D1">
        <w:rPr>
          <w:rFonts w:asciiTheme="minorHAnsi" w:hAnsiTheme="minorHAnsi" w:cstheme="minorHAnsi"/>
        </w:rPr>
        <w:t>C.O.M.A y V.A.T.T. por tramo y</w:t>
      </w:r>
      <w:r w:rsidR="007910BF">
        <w:rPr>
          <w:rFonts w:asciiTheme="minorHAnsi" w:hAnsiTheme="minorHAnsi" w:cstheme="minorHAnsi"/>
        </w:rPr>
        <w:t xml:space="preserve"> propietario o explotador;</w:t>
      </w:r>
      <w:r w:rsidR="00A6117D" w:rsidRPr="00E011D1">
        <w:rPr>
          <w:rFonts w:asciiTheme="minorHAnsi" w:hAnsiTheme="minorHAnsi" w:cstheme="minorHAnsi"/>
        </w:rPr>
        <w:t xml:space="preserve"> </w:t>
      </w:r>
    </w:p>
    <w:p w14:paraId="6ED90EC8" w14:textId="176857B5" w:rsidR="00E7179D" w:rsidRDefault="00E03A8D" w:rsidP="00372FF6">
      <w:pPr>
        <w:pStyle w:val="Prrafodelista"/>
        <w:numPr>
          <w:ilvl w:val="0"/>
          <w:numId w:val="17"/>
        </w:numPr>
        <w:rPr>
          <w:rFonts w:asciiTheme="minorHAnsi" w:hAnsiTheme="minorHAnsi" w:cstheme="minorHAnsi"/>
        </w:rPr>
      </w:pPr>
      <w:r w:rsidRPr="00E011D1">
        <w:rPr>
          <w:rFonts w:asciiTheme="minorHAnsi" w:hAnsiTheme="minorHAnsi" w:cstheme="minorHAnsi"/>
        </w:rPr>
        <w:t>La determinación de las correspondientes fórmulas de indexación y su forma de aplicación para los valores indicados anteriormente, durante el período de cuatro años</w:t>
      </w:r>
      <w:r w:rsidR="007910BF">
        <w:rPr>
          <w:rFonts w:asciiTheme="minorHAnsi" w:hAnsiTheme="minorHAnsi" w:cstheme="minorHAnsi"/>
        </w:rPr>
        <w:t>; y</w:t>
      </w:r>
      <w:bookmarkEnd w:id="3"/>
      <w:bookmarkEnd w:id="4"/>
      <w:bookmarkEnd w:id="5"/>
    </w:p>
    <w:p w14:paraId="75904F8F" w14:textId="4A524316" w:rsidR="007910BF" w:rsidRPr="006B1721" w:rsidRDefault="007910BF" w:rsidP="007910BF">
      <w:pPr>
        <w:pStyle w:val="Prrafodelista"/>
        <w:numPr>
          <w:ilvl w:val="0"/>
          <w:numId w:val="17"/>
        </w:numPr>
        <w:rPr>
          <w:rFonts w:asciiTheme="minorHAnsi" w:hAnsiTheme="minorHAnsi" w:cstheme="minorHAnsi"/>
        </w:rPr>
      </w:pPr>
      <w:r>
        <w:rPr>
          <w:rFonts w:asciiTheme="minorHAnsi" w:hAnsiTheme="minorHAnsi" w:cstheme="minorHAnsi"/>
        </w:rPr>
        <w:t>Porcentajes de las de instalaciones de transmisión dedicada por parte de clientes sometidos a regulación de precio.</w:t>
      </w:r>
    </w:p>
    <w:p w14:paraId="71E9FE5A" w14:textId="6A75C39F" w:rsidR="00A6117D" w:rsidRDefault="00A6117D" w:rsidP="00A6117D">
      <w:pPr>
        <w:rPr>
          <w:rFonts w:asciiTheme="minorHAnsi" w:hAnsiTheme="minorHAnsi" w:cstheme="minorHAnsi"/>
        </w:rPr>
      </w:pPr>
    </w:p>
    <w:p w14:paraId="7313FD43" w14:textId="35F1FF24" w:rsidR="00FE045C" w:rsidRDefault="00A6117D" w:rsidP="00E011D1">
      <w:pPr>
        <w:rPr>
          <w:rFonts w:asciiTheme="minorHAnsi" w:hAnsiTheme="minorHAnsi" w:cstheme="minorHAnsi"/>
        </w:rPr>
      </w:pPr>
      <w:r>
        <w:rPr>
          <w:rFonts w:asciiTheme="minorHAnsi" w:hAnsiTheme="minorHAnsi" w:cstheme="minorHAnsi"/>
        </w:rPr>
        <w:t>Cabe señalar que el presente proceso de valorización no c</w:t>
      </w:r>
      <w:r w:rsidR="00FA7705">
        <w:rPr>
          <w:rFonts w:asciiTheme="minorHAnsi" w:hAnsiTheme="minorHAnsi" w:cstheme="minorHAnsi"/>
        </w:rPr>
        <w:t xml:space="preserve">onsidera </w:t>
      </w:r>
      <w:r>
        <w:rPr>
          <w:rFonts w:asciiTheme="minorHAnsi" w:hAnsiTheme="minorHAnsi" w:cstheme="minorHAnsi"/>
        </w:rPr>
        <w:t>instalaciones correspondiente</w:t>
      </w:r>
      <w:r w:rsidR="00E51CAE">
        <w:rPr>
          <w:rFonts w:asciiTheme="minorHAnsi" w:hAnsiTheme="minorHAnsi" w:cstheme="minorHAnsi"/>
        </w:rPr>
        <w:t>s</w:t>
      </w:r>
      <w:r>
        <w:rPr>
          <w:rFonts w:asciiTheme="minorHAnsi" w:hAnsiTheme="minorHAnsi" w:cstheme="minorHAnsi"/>
        </w:rPr>
        <w:t xml:space="preserve"> a </w:t>
      </w:r>
      <w:r w:rsidR="005517ED">
        <w:rPr>
          <w:rFonts w:asciiTheme="minorHAnsi" w:hAnsiTheme="minorHAnsi" w:cstheme="minorHAnsi"/>
        </w:rPr>
        <w:t>Sistemas de T</w:t>
      </w:r>
      <w:r>
        <w:rPr>
          <w:rFonts w:asciiTheme="minorHAnsi" w:hAnsiTheme="minorHAnsi" w:cstheme="minorHAnsi"/>
        </w:rPr>
        <w:t xml:space="preserve">ransmisión para </w:t>
      </w:r>
      <w:r w:rsidR="005517ED">
        <w:rPr>
          <w:rFonts w:asciiTheme="minorHAnsi" w:hAnsiTheme="minorHAnsi" w:cstheme="minorHAnsi"/>
        </w:rPr>
        <w:t>P</w:t>
      </w:r>
      <w:r>
        <w:rPr>
          <w:rFonts w:asciiTheme="minorHAnsi" w:hAnsiTheme="minorHAnsi" w:cstheme="minorHAnsi"/>
        </w:rPr>
        <w:t xml:space="preserve">olos de </w:t>
      </w:r>
      <w:r w:rsidR="005517ED">
        <w:rPr>
          <w:rFonts w:asciiTheme="minorHAnsi" w:hAnsiTheme="minorHAnsi" w:cstheme="minorHAnsi"/>
        </w:rPr>
        <w:t>D</w:t>
      </w:r>
      <w:r>
        <w:rPr>
          <w:rFonts w:asciiTheme="minorHAnsi" w:hAnsiTheme="minorHAnsi" w:cstheme="minorHAnsi"/>
        </w:rPr>
        <w:t>esarrollo</w:t>
      </w:r>
      <w:r w:rsidR="00FA7705">
        <w:rPr>
          <w:rFonts w:asciiTheme="minorHAnsi" w:hAnsiTheme="minorHAnsi" w:cstheme="minorHAnsi"/>
        </w:rPr>
        <w:t>, puesto que, a la fecha, no existe</w:t>
      </w:r>
      <w:r w:rsidR="004F2814">
        <w:rPr>
          <w:rFonts w:asciiTheme="minorHAnsi" w:hAnsiTheme="minorHAnsi" w:cstheme="minorHAnsi"/>
        </w:rPr>
        <w:t>n</w:t>
      </w:r>
      <w:r w:rsidR="00FA7705">
        <w:rPr>
          <w:rFonts w:asciiTheme="minorHAnsi" w:hAnsiTheme="minorHAnsi" w:cstheme="minorHAnsi"/>
        </w:rPr>
        <w:t xml:space="preserve"> aún en el Sistema Eléctrico Nacional este tipo de instalaciones</w:t>
      </w:r>
      <w:r>
        <w:rPr>
          <w:rFonts w:asciiTheme="minorHAnsi" w:hAnsiTheme="minorHAnsi" w:cstheme="minorHAnsi"/>
        </w:rPr>
        <w:t>.</w:t>
      </w:r>
    </w:p>
    <w:p w14:paraId="71CBDE8A" w14:textId="77777777" w:rsidR="006744ED" w:rsidRDefault="006744ED" w:rsidP="00E011D1">
      <w:pPr>
        <w:rPr>
          <w:rFonts w:asciiTheme="minorHAnsi" w:hAnsiTheme="minorHAnsi" w:cstheme="minorHAnsi"/>
        </w:rPr>
      </w:pPr>
    </w:p>
    <w:p w14:paraId="0269FA80" w14:textId="096AE3C5" w:rsidR="00941651" w:rsidRDefault="005D2CC8" w:rsidP="00941651">
      <w:pPr>
        <w:rPr>
          <w:rFonts w:asciiTheme="minorHAnsi" w:hAnsiTheme="minorHAnsi" w:cstheme="minorHAnsi"/>
        </w:rPr>
      </w:pPr>
      <w:r>
        <w:rPr>
          <w:rFonts w:asciiTheme="minorHAnsi" w:hAnsiTheme="minorHAnsi" w:cstheme="minorHAnsi"/>
        </w:rPr>
        <w:t>Es así como</w:t>
      </w:r>
      <w:r w:rsidR="008C4DD8">
        <w:rPr>
          <w:rFonts w:asciiTheme="minorHAnsi" w:hAnsiTheme="minorHAnsi" w:cstheme="minorHAnsi"/>
        </w:rPr>
        <w:t>,</w:t>
      </w:r>
      <w:r>
        <w:rPr>
          <w:rFonts w:asciiTheme="minorHAnsi" w:hAnsiTheme="minorHAnsi" w:cstheme="minorHAnsi"/>
        </w:rPr>
        <w:t xml:space="preserve"> e</w:t>
      </w:r>
      <w:r w:rsidR="00A500A5">
        <w:rPr>
          <w:rFonts w:asciiTheme="minorHAnsi" w:hAnsiTheme="minorHAnsi" w:cstheme="minorHAnsi"/>
        </w:rPr>
        <w:t xml:space="preserve">n cumplimiento </w:t>
      </w:r>
      <w:r>
        <w:rPr>
          <w:rFonts w:asciiTheme="minorHAnsi" w:hAnsiTheme="minorHAnsi" w:cstheme="minorHAnsi"/>
        </w:rPr>
        <w:t>de</w:t>
      </w:r>
      <w:r w:rsidR="00A500A5">
        <w:rPr>
          <w:rFonts w:asciiTheme="minorHAnsi" w:hAnsiTheme="minorHAnsi" w:cstheme="minorHAnsi"/>
        </w:rPr>
        <w:t xml:space="preserve"> lo indicado en el </w:t>
      </w:r>
      <w:r w:rsidR="008A7BC7">
        <w:rPr>
          <w:rFonts w:asciiTheme="minorHAnsi" w:hAnsiTheme="minorHAnsi" w:cstheme="minorHAnsi"/>
        </w:rPr>
        <w:t xml:space="preserve">inciso tercero del </w:t>
      </w:r>
      <w:r w:rsidR="00A500A5">
        <w:rPr>
          <w:rFonts w:asciiTheme="minorHAnsi" w:hAnsiTheme="minorHAnsi" w:cstheme="minorHAnsi"/>
        </w:rPr>
        <w:t>artículo 112° de la L</w:t>
      </w:r>
      <w:r w:rsidR="000C018B">
        <w:rPr>
          <w:rFonts w:asciiTheme="minorHAnsi" w:hAnsiTheme="minorHAnsi" w:cstheme="minorHAnsi"/>
        </w:rPr>
        <w:t>ey, esta</w:t>
      </w:r>
      <w:r>
        <w:rPr>
          <w:rFonts w:asciiTheme="minorHAnsi" w:hAnsiTheme="minorHAnsi" w:cstheme="minorHAnsi"/>
        </w:rPr>
        <w:t xml:space="preserve"> Comisión recibió las observaciones </w:t>
      </w:r>
      <w:r w:rsidR="00941651" w:rsidRPr="00941651">
        <w:rPr>
          <w:rFonts w:asciiTheme="minorHAnsi" w:hAnsiTheme="minorHAnsi" w:cstheme="minorHAnsi"/>
        </w:rPr>
        <w:t xml:space="preserve">al </w:t>
      </w:r>
      <w:r w:rsidR="004A6962">
        <w:rPr>
          <w:rFonts w:asciiTheme="minorHAnsi" w:hAnsiTheme="minorHAnsi" w:cstheme="minorHAnsi"/>
        </w:rPr>
        <w:t xml:space="preserve">ya referido </w:t>
      </w:r>
      <w:r w:rsidR="00941651" w:rsidRPr="00941651">
        <w:rPr>
          <w:rFonts w:asciiTheme="minorHAnsi" w:hAnsiTheme="minorHAnsi" w:cstheme="minorHAnsi"/>
        </w:rPr>
        <w:t>Informe Técnico Preliminar</w:t>
      </w:r>
      <w:r w:rsidR="004A6962">
        <w:rPr>
          <w:rFonts w:asciiTheme="minorHAnsi" w:hAnsiTheme="minorHAnsi" w:cstheme="minorHAnsi"/>
        </w:rPr>
        <w:t>,</w:t>
      </w:r>
      <w:r w:rsidR="00941651" w:rsidRPr="00941651">
        <w:rPr>
          <w:rFonts w:asciiTheme="minorHAnsi" w:hAnsiTheme="minorHAnsi" w:cstheme="minorHAnsi"/>
        </w:rPr>
        <w:t xml:space="preserve"> presentadas por las empresas de transmisión nacional, zonal y dedicadas cuyas instalaciones son utilizadas por usuarios sometidos a regulación de precios, y los participantes y usuarios e instituciones interesadas</w:t>
      </w:r>
      <w:r w:rsidR="004A6962">
        <w:rPr>
          <w:rFonts w:asciiTheme="minorHAnsi" w:hAnsiTheme="minorHAnsi" w:cstheme="minorHAnsi"/>
        </w:rPr>
        <w:t>.</w:t>
      </w:r>
    </w:p>
    <w:p w14:paraId="11A56978" w14:textId="77777777" w:rsidR="004A6962" w:rsidRPr="00941651" w:rsidRDefault="004A6962" w:rsidP="00941651">
      <w:pPr>
        <w:rPr>
          <w:rFonts w:asciiTheme="minorHAnsi" w:hAnsiTheme="minorHAnsi" w:cstheme="minorHAnsi"/>
        </w:rPr>
      </w:pPr>
    </w:p>
    <w:p w14:paraId="7A6C9AD2" w14:textId="6C44064D" w:rsidR="006744ED" w:rsidRDefault="00303EF9" w:rsidP="00E011D1">
      <w:pPr>
        <w:rPr>
          <w:rFonts w:asciiTheme="minorHAnsi" w:hAnsiTheme="minorHAnsi" w:cstheme="minorHAnsi"/>
        </w:rPr>
      </w:pPr>
      <w:r>
        <w:rPr>
          <w:rFonts w:asciiTheme="minorHAnsi" w:hAnsiTheme="minorHAnsi" w:cstheme="minorHAnsi"/>
        </w:rPr>
        <w:t xml:space="preserve">Finalmente, </w:t>
      </w:r>
      <w:r w:rsidR="00292A0F" w:rsidRPr="00941651">
        <w:rPr>
          <w:rFonts w:asciiTheme="minorHAnsi" w:hAnsiTheme="minorHAnsi" w:cstheme="minorHAnsi"/>
        </w:rPr>
        <w:t>habiéndo</w:t>
      </w:r>
      <w:r w:rsidR="00292A0F">
        <w:rPr>
          <w:rFonts w:asciiTheme="minorHAnsi" w:hAnsiTheme="minorHAnsi" w:cstheme="minorHAnsi"/>
        </w:rPr>
        <w:t>se</w:t>
      </w:r>
      <w:r w:rsidRPr="00941651">
        <w:rPr>
          <w:rFonts w:asciiTheme="minorHAnsi" w:hAnsiTheme="minorHAnsi" w:cstheme="minorHAnsi"/>
        </w:rPr>
        <w:t xml:space="preserve"> revisado las observaciones presentadas al Informe Técnico Preliminar</w:t>
      </w:r>
      <w:r w:rsidR="005F0BA2">
        <w:rPr>
          <w:rFonts w:asciiTheme="minorHAnsi" w:hAnsiTheme="minorHAnsi" w:cstheme="minorHAnsi"/>
        </w:rPr>
        <w:t>,</w:t>
      </w:r>
      <w:r w:rsidR="00941651" w:rsidRPr="00941651">
        <w:rPr>
          <w:rFonts w:asciiTheme="minorHAnsi" w:hAnsiTheme="minorHAnsi" w:cstheme="minorHAnsi"/>
        </w:rPr>
        <w:t xml:space="preserve"> </w:t>
      </w:r>
      <w:r w:rsidR="005F0BA2">
        <w:rPr>
          <w:rFonts w:asciiTheme="minorHAnsi" w:hAnsiTheme="minorHAnsi" w:cstheme="minorHAnsi"/>
        </w:rPr>
        <w:t>referidas</w:t>
      </w:r>
      <w:r w:rsidR="00AA40A8">
        <w:rPr>
          <w:rFonts w:asciiTheme="minorHAnsi" w:hAnsiTheme="minorHAnsi" w:cstheme="minorHAnsi"/>
        </w:rPr>
        <w:t xml:space="preserve"> en el párrafo anterior, </w:t>
      </w:r>
      <w:r w:rsidR="00941651" w:rsidRPr="00941651">
        <w:rPr>
          <w:rFonts w:asciiTheme="minorHAnsi" w:hAnsiTheme="minorHAnsi" w:cstheme="minorHAnsi"/>
        </w:rPr>
        <w:t xml:space="preserve">en atención a lo dispuesto en el inciso cuarto del artículo 112° de la Ley, corresponde que esta Comisión emita el </w:t>
      </w:r>
      <w:r w:rsidR="00EF0751">
        <w:rPr>
          <w:rFonts w:asciiTheme="minorHAnsi" w:hAnsiTheme="minorHAnsi" w:cstheme="minorHAnsi"/>
        </w:rPr>
        <w:t xml:space="preserve">presente </w:t>
      </w:r>
      <w:r w:rsidR="00941651" w:rsidRPr="00941651">
        <w:rPr>
          <w:rFonts w:asciiTheme="minorHAnsi" w:hAnsiTheme="minorHAnsi" w:cstheme="minorHAnsi"/>
        </w:rPr>
        <w:t>Informe Técnico Final de Valorización de las Instalaciones de los Sistemas de Transmisión para el Cuadrienio 2020-2023</w:t>
      </w:r>
      <w:r w:rsidR="00EF0751">
        <w:rPr>
          <w:rFonts w:asciiTheme="minorHAnsi" w:hAnsiTheme="minorHAnsi" w:cstheme="minorHAnsi"/>
        </w:rPr>
        <w:t>.</w:t>
      </w:r>
    </w:p>
    <w:p w14:paraId="6DD9E587" w14:textId="5B4752C5" w:rsidR="005517ED" w:rsidRDefault="005517ED" w:rsidP="00E011D1">
      <w:pPr>
        <w:rPr>
          <w:rFonts w:asciiTheme="minorHAnsi" w:hAnsiTheme="minorHAnsi" w:cstheme="minorHAnsi"/>
        </w:rPr>
      </w:pPr>
    </w:p>
    <w:p w14:paraId="570A3D5B" w14:textId="77777777" w:rsidR="008E37C5" w:rsidRDefault="008E37C5">
      <w:pPr>
        <w:jc w:val="left"/>
        <w:rPr>
          <w:rFonts w:asciiTheme="minorHAnsi" w:hAnsiTheme="minorHAnsi" w:cstheme="minorHAnsi"/>
          <w:highlight w:val="yellow"/>
        </w:rPr>
      </w:pPr>
      <w:r>
        <w:rPr>
          <w:rFonts w:asciiTheme="minorHAnsi" w:hAnsiTheme="minorHAnsi" w:cstheme="minorHAnsi"/>
          <w:highlight w:val="yellow"/>
        </w:rPr>
        <w:br w:type="page"/>
      </w:r>
    </w:p>
    <w:p w14:paraId="275C9504" w14:textId="647874FE" w:rsidR="008E37C5" w:rsidRPr="00A32C05" w:rsidRDefault="008E37C5" w:rsidP="00A32C05">
      <w:pPr>
        <w:pStyle w:val="Ttulo1"/>
        <w:rPr>
          <w:rFonts w:asciiTheme="minorHAnsi" w:hAnsiTheme="minorHAnsi" w:cstheme="minorHAnsi"/>
        </w:rPr>
      </w:pPr>
      <w:bookmarkStart w:id="6" w:name="_Toc78839650"/>
      <w:r w:rsidRPr="00A32C05">
        <w:rPr>
          <w:rFonts w:asciiTheme="minorHAnsi" w:hAnsiTheme="minorHAnsi" w:cstheme="minorHAnsi"/>
        </w:rPr>
        <w:lastRenderedPageBreak/>
        <w:t>Resumen ejecutivo</w:t>
      </w:r>
      <w:bookmarkEnd w:id="6"/>
    </w:p>
    <w:p w14:paraId="5A3F2A9A" w14:textId="03826830" w:rsidR="005517ED" w:rsidRDefault="008E37C5" w:rsidP="00E011D1">
      <w:pPr>
        <w:rPr>
          <w:rFonts w:asciiTheme="minorHAnsi" w:hAnsiTheme="minorHAnsi" w:cstheme="minorHAnsi"/>
        </w:rPr>
      </w:pPr>
      <w:r>
        <w:rPr>
          <w:rFonts w:asciiTheme="minorHAnsi" w:hAnsiTheme="minorHAnsi" w:cstheme="minorHAnsi"/>
        </w:rPr>
        <w:t>El objetivo de este informe consiste en presentar la valorización de las instalaciones d</w:t>
      </w:r>
      <w:r w:rsidR="00EA6AEB">
        <w:rPr>
          <w:rFonts w:asciiTheme="minorHAnsi" w:hAnsiTheme="minorHAnsi" w:cstheme="minorHAnsi"/>
        </w:rPr>
        <w:t xml:space="preserve">el Sistema de Transmisión Nacional, de los sistemas de transmisión zonal y de los sistemas de transmisión dedicada utilizados por usuarios sometidos a regulación de precios, correspondiente al cuadrienio 2020 – 2023. </w:t>
      </w:r>
      <w:r>
        <w:rPr>
          <w:rFonts w:asciiTheme="minorHAnsi" w:hAnsiTheme="minorHAnsi" w:cstheme="minorHAnsi"/>
        </w:rPr>
        <w:t xml:space="preserve"> </w:t>
      </w:r>
    </w:p>
    <w:p w14:paraId="7C9C24C0" w14:textId="0D3AD78F" w:rsidR="00EA6AEB" w:rsidRDefault="00EA6AEB" w:rsidP="00E011D1">
      <w:pPr>
        <w:rPr>
          <w:rFonts w:asciiTheme="minorHAnsi" w:hAnsiTheme="minorHAnsi" w:cstheme="minorHAnsi"/>
        </w:rPr>
      </w:pPr>
    </w:p>
    <w:p w14:paraId="14C84D0E" w14:textId="77777777" w:rsidR="00665F2C" w:rsidRDefault="00665F2C" w:rsidP="00665F2C">
      <w:pPr>
        <w:rPr>
          <w:rFonts w:asciiTheme="minorHAnsi" w:hAnsiTheme="minorHAnsi" w:cstheme="minorHAnsi"/>
        </w:rPr>
      </w:pPr>
      <w:r>
        <w:rPr>
          <w:rFonts w:asciiTheme="minorHAnsi" w:hAnsiTheme="minorHAnsi" w:cstheme="minorHAnsi"/>
        </w:rPr>
        <w:t>Dicha valorización se realizó en virtud de lo establecido en los artículos 105° y siguientes de la Ley, en la Resolución Exenta N° 380 y en el Reglamento, y en lo señalado en las Bases Técnicas y Administrativas Definitivas para la Realización de los Estudios de Valorización de los Sistemas de Transmisión, aprobadas mediante Resolución Exenta N° 272 de 27 de abril de 2019.</w:t>
      </w:r>
    </w:p>
    <w:p w14:paraId="6340DEBC" w14:textId="77777777" w:rsidR="00665F2C" w:rsidRDefault="00665F2C" w:rsidP="00665F2C">
      <w:pPr>
        <w:rPr>
          <w:rFonts w:asciiTheme="minorHAnsi" w:hAnsiTheme="minorHAnsi" w:cstheme="minorHAnsi"/>
        </w:rPr>
      </w:pPr>
    </w:p>
    <w:p w14:paraId="4AADCB88" w14:textId="08B29C4E" w:rsidR="00665F2C" w:rsidRDefault="00665F2C" w:rsidP="00665F2C">
      <w:pPr>
        <w:rPr>
          <w:rFonts w:asciiTheme="minorHAnsi" w:hAnsiTheme="minorHAnsi" w:cstheme="minorHAnsi"/>
        </w:rPr>
      </w:pPr>
      <w:r>
        <w:rPr>
          <w:rFonts w:asciiTheme="minorHAnsi" w:hAnsiTheme="minorHAnsi" w:cstheme="minorHAnsi"/>
        </w:rPr>
        <w:t xml:space="preserve">Para este proceso, se consideraron las instalaciones de transmisión en operación al 31 de diciembre de 2017, declaradas en la </w:t>
      </w:r>
      <w:r w:rsidR="00BA5225">
        <w:rPr>
          <w:rFonts w:asciiTheme="minorHAnsi" w:hAnsiTheme="minorHAnsi" w:cstheme="minorHAnsi"/>
        </w:rPr>
        <w:t>Base de Datos</w:t>
      </w:r>
      <w:r>
        <w:rPr>
          <w:rFonts w:asciiTheme="minorHAnsi" w:hAnsiTheme="minorHAnsi" w:cstheme="minorHAnsi"/>
        </w:rPr>
        <w:t xml:space="preserve"> entregada por el Coordinador Eléctrico Nacional mediante comunicado de 18 de enero de 2019, en respuesta al Oficio Ordinario CNE N° 639 de 21 de noviembre de 2018. </w:t>
      </w:r>
    </w:p>
    <w:p w14:paraId="0865F634" w14:textId="77777777" w:rsidR="00665F2C" w:rsidRDefault="00665F2C" w:rsidP="00665F2C">
      <w:pPr>
        <w:rPr>
          <w:rFonts w:asciiTheme="minorHAnsi" w:hAnsiTheme="minorHAnsi" w:cstheme="minorHAnsi"/>
        </w:rPr>
      </w:pPr>
    </w:p>
    <w:p w14:paraId="57CAC861" w14:textId="710EA6E5" w:rsidR="00665F2C" w:rsidRDefault="00665F2C" w:rsidP="00665F2C">
      <w:pPr>
        <w:rPr>
          <w:rFonts w:asciiTheme="minorHAnsi" w:hAnsiTheme="minorHAnsi" w:cstheme="minorHAnsi"/>
        </w:rPr>
      </w:pPr>
      <w:r>
        <w:rPr>
          <w:rFonts w:asciiTheme="minorHAnsi" w:hAnsiTheme="minorHAnsi" w:cstheme="minorHAnsi"/>
        </w:rPr>
        <w:t xml:space="preserve">Por otra parte, se consideraron los Informes Finales Definitivos y sus anexos, del Estudio Nacional, desarrollado por el Consorcio conformado por las empresas </w:t>
      </w:r>
      <w:r w:rsidRPr="00681CE6">
        <w:rPr>
          <w:rFonts w:asciiTheme="minorHAnsi" w:hAnsiTheme="minorHAnsi" w:cstheme="minorHAnsi"/>
        </w:rPr>
        <w:t>Synex Ingenieros Consultores Ltda., Estudios Energéticos Consultores S.A. y Elequipos Servicios de Ingeniería S.A.</w:t>
      </w:r>
      <w:r>
        <w:rPr>
          <w:rFonts w:asciiTheme="minorHAnsi" w:hAnsiTheme="minorHAnsi" w:cstheme="minorHAnsi"/>
        </w:rPr>
        <w:t xml:space="preserve"> y del Estudio Zonal, elaborado por la empresa Sigla S.A. De igual forma, se tuvo en consideración las observaciones y antecedentes presentados por las empresas </w:t>
      </w:r>
      <w:r w:rsidR="00644450">
        <w:rPr>
          <w:rFonts w:asciiTheme="minorHAnsi" w:hAnsiTheme="minorHAnsi" w:cstheme="minorHAnsi"/>
        </w:rPr>
        <w:t xml:space="preserve">de </w:t>
      </w:r>
      <w:r w:rsidR="00644450" w:rsidRPr="00E73B68">
        <w:rPr>
          <w:rFonts w:asciiTheme="minorHAnsi" w:hAnsiTheme="minorHAnsi" w:cstheme="minorHAnsi"/>
        </w:rPr>
        <w:t xml:space="preserve">transmisión nacional, zonal y dedicadas cuyas instalaciones sean utilizadas por usuarios sometidos a regulación de precios, </w:t>
      </w:r>
      <w:r>
        <w:rPr>
          <w:rFonts w:asciiTheme="minorHAnsi" w:hAnsiTheme="minorHAnsi" w:cstheme="minorHAnsi"/>
        </w:rPr>
        <w:t xml:space="preserve">y los Participantes y Usuarios e Instituciones Interesadas con ocasión de las audiencias públicas de presentación de resultados de los Estudios. </w:t>
      </w:r>
      <w:r w:rsidR="003C2902">
        <w:rPr>
          <w:rFonts w:asciiTheme="minorHAnsi" w:hAnsiTheme="minorHAnsi" w:cstheme="minorHAnsi"/>
        </w:rPr>
        <w:t xml:space="preserve">Asimismo, se tuvo en </w:t>
      </w:r>
      <w:r w:rsidR="006F36D8">
        <w:rPr>
          <w:rFonts w:asciiTheme="minorHAnsi" w:hAnsiTheme="minorHAnsi" w:cstheme="minorHAnsi"/>
        </w:rPr>
        <w:t>consideración</w:t>
      </w:r>
      <w:r w:rsidR="003C2902">
        <w:rPr>
          <w:rFonts w:asciiTheme="minorHAnsi" w:hAnsiTheme="minorHAnsi" w:cstheme="minorHAnsi"/>
        </w:rPr>
        <w:t xml:space="preserve"> el Informe Técnico </w:t>
      </w:r>
      <w:r w:rsidR="006F36D8">
        <w:rPr>
          <w:rFonts w:asciiTheme="minorHAnsi" w:hAnsiTheme="minorHAnsi" w:cstheme="minorHAnsi"/>
        </w:rPr>
        <w:t>Preliminar</w:t>
      </w:r>
      <w:r w:rsidR="003C2902" w:rsidRPr="00FF4649">
        <w:t xml:space="preserve"> </w:t>
      </w:r>
      <w:r w:rsidR="00FF4649" w:rsidRPr="00FF4649">
        <w:rPr>
          <w:rFonts w:asciiTheme="minorHAnsi" w:hAnsiTheme="minorHAnsi" w:cstheme="minorHAnsi"/>
        </w:rPr>
        <w:t>de</w:t>
      </w:r>
      <w:r w:rsidR="00FF4649">
        <w:rPr>
          <w:rFonts w:asciiTheme="minorHAnsi" w:hAnsiTheme="minorHAnsi" w:cstheme="minorHAnsi"/>
        </w:rPr>
        <w:t xml:space="preserve"> </w:t>
      </w:r>
      <w:r w:rsidR="00FF4649" w:rsidRPr="00FF4649">
        <w:rPr>
          <w:rFonts w:asciiTheme="minorHAnsi" w:hAnsiTheme="minorHAnsi" w:cstheme="minorHAnsi"/>
        </w:rPr>
        <w:t>Valorización de las Instalaciones de los</w:t>
      </w:r>
      <w:r w:rsidR="00FF4649">
        <w:rPr>
          <w:rFonts w:asciiTheme="minorHAnsi" w:hAnsiTheme="minorHAnsi" w:cstheme="minorHAnsi"/>
        </w:rPr>
        <w:t xml:space="preserve"> </w:t>
      </w:r>
      <w:r w:rsidR="00FF4649" w:rsidRPr="00FF4649">
        <w:rPr>
          <w:rFonts w:asciiTheme="minorHAnsi" w:hAnsiTheme="minorHAnsi" w:cstheme="minorHAnsi"/>
        </w:rPr>
        <w:t>Sistemas de Transmisión para el Cuadrienio</w:t>
      </w:r>
      <w:r w:rsidR="00FF4649">
        <w:rPr>
          <w:rFonts w:asciiTheme="minorHAnsi" w:hAnsiTheme="minorHAnsi" w:cstheme="minorHAnsi"/>
        </w:rPr>
        <w:t xml:space="preserve"> </w:t>
      </w:r>
      <w:r w:rsidR="00FF4649" w:rsidRPr="00FF4649">
        <w:rPr>
          <w:rFonts w:asciiTheme="minorHAnsi" w:hAnsiTheme="minorHAnsi" w:cstheme="minorHAnsi"/>
        </w:rPr>
        <w:t>2020-2023</w:t>
      </w:r>
      <w:r w:rsidR="00FF4649">
        <w:rPr>
          <w:rFonts w:asciiTheme="minorHAnsi" w:hAnsiTheme="minorHAnsi" w:cstheme="minorHAnsi"/>
        </w:rPr>
        <w:t>,</w:t>
      </w:r>
      <w:r w:rsidR="003C2902">
        <w:rPr>
          <w:rFonts w:asciiTheme="minorHAnsi" w:hAnsiTheme="minorHAnsi" w:cstheme="minorHAnsi"/>
        </w:rPr>
        <w:t xml:space="preserve"> </w:t>
      </w:r>
      <w:r w:rsidR="006F36D8">
        <w:rPr>
          <w:rFonts w:asciiTheme="minorHAnsi" w:hAnsiTheme="minorHAnsi" w:cstheme="minorHAnsi"/>
        </w:rPr>
        <w:t xml:space="preserve">aprobado mediante Resolución Exenta CNE N° 95, de 6 de abril de 2021 y </w:t>
      </w:r>
      <w:r w:rsidR="003260F2">
        <w:rPr>
          <w:rFonts w:asciiTheme="minorHAnsi" w:hAnsiTheme="minorHAnsi" w:cstheme="minorHAnsi"/>
        </w:rPr>
        <w:t xml:space="preserve">las observaciones y antecedentes presentados por las empresas </w:t>
      </w:r>
      <w:r w:rsidR="00556C05">
        <w:rPr>
          <w:rFonts w:asciiTheme="minorHAnsi" w:hAnsiTheme="minorHAnsi" w:cstheme="minorHAnsi"/>
        </w:rPr>
        <w:t xml:space="preserve">de </w:t>
      </w:r>
      <w:r w:rsidR="00556C05" w:rsidRPr="00E73B68">
        <w:rPr>
          <w:rFonts w:asciiTheme="minorHAnsi" w:hAnsiTheme="minorHAnsi" w:cstheme="minorHAnsi"/>
        </w:rPr>
        <w:t xml:space="preserve">transmisión nacional, zonal y dedicadas cuyas instalaciones sean utilizadas por usuarios sometidos a regulación de precios, </w:t>
      </w:r>
      <w:r w:rsidR="003260F2">
        <w:rPr>
          <w:rFonts w:asciiTheme="minorHAnsi" w:hAnsiTheme="minorHAnsi" w:cstheme="minorHAnsi"/>
        </w:rPr>
        <w:t>y los Participantes y Usuarios e Instituciones Interesadas</w:t>
      </w:r>
      <w:r w:rsidR="00C74392">
        <w:rPr>
          <w:rFonts w:asciiTheme="minorHAnsi" w:hAnsiTheme="minorHAnsi" w:cstheme="minorHAnsi"/>
        </w:rPr>
        <w:t>,</w:t>
      </w:r>
      <w:r w:rsidR="00C03460">
        <w:rPr>
          <w:rFonts w:asciiTheme="minorHAnsi" w:hAnsiTheme="minorHAnsi" w:cstheme="minorHAnsi"/>
        </w:rPr>
        <w:t xml:space="preserve"> </w:t>
      </w:r>
      <w:r w:rsidR="00FF4649">
        <w:rPr>
          <w:rFonts w:asciiTheme="minorHAnsi" w:hAnsiTheme="minorHAnsi" w:cstheme="minorHAnsi"/>
        </w:rPr>
        <w:t>a dicho Informe Técnico Preliminar</w:t>
      </w:r>
      <w:r>
        <w:rPr>
          <w:rFonts w:asciiTheme="minorHAnsi" w:hAnsiTheme="minorHAnsi" w:cstheme="minorHAnsi"/>
        </w:rPr>
        <w:t xml:space="preserve">. </w:t>
      </w:r>
    </w:p>
    <w:p w14:paraId="200B6362" w14:textId="6FF05E6C" w:rsidR="00B039B1" w:rsidRDefault="00B039B1" w:rsidP="00E011D1">
      <w:pPr>
        <w:rPr>
          <w:rFonts w:asciiTheme="minorHAnsi" w:hAnsiTheme="minorHAnsi" w:cstheme="minorHAnsi"/>
        </w:rPr>
      </w:pPr>
    </w:p>
    <w:p w14:paraId="2877A588" w14:textId="6C49FCDB" w:rsidR="00AD0AE3" w:rsidRPr="00372FF6" w:rsidRDefault="00B039B1" w:rsidP="00E011D1">
      <w:pPr>
        <w:rPr>
          <w:rFonts w:asciiTheme="minorHAnsi" w:hAnsiTheme="minorHAnsi" w:cstheme="minorHAnsi"/>
        </w:rPr>
      </w:pPr>
      <w:r w:rsidRPr="00372FF6">
        <w:rPr>
          <w:rFonts w:asciiTheme="minorHAnsi" w:hAnsiTheme="minorHAnsi" w:cstheme="minorHAnsi"/>
        </w:rPr>
        <w:t xml:space="preserve">En la </w:t>
      </w:r>
      <w:r w:rsidR="00372FF6" w:rsidRPr="00372FF6">
        <w:rPr>
          <w:rFonts w:asciiTheme="minorHAnsi" w:hAnsiTheme="minorHAnsi" w:cstheme="minorHAnsi"/>
        </w:rPr>
        <w:fldChar w:fldCharType="begin"/>
      </w:r>
      <w:r w:rsidR="00372FF6" w:rsidRPr="00372FF6">
        <w:rPr>
          <w:rFonts w:asciiTheme="minorHAnsi" w:hAnsiTheme="minorHAnsi" w:cstheme="minorHAnsi"/>
        </w:rPr>
        <w:instrText xml:space="preserve"> REF _Ref68420642 \h </w:instrText>
      </w:r>
      <w:r w:rsidR="00372FF6">
        <w:rPr>
          <w:rFonts w:asciiTheme="minorHAnsi" w:hAnsiTheme="minorHAnsi" w:cstheme="minorHAnsi"/>
        </w:rPr>
        <w:instrText xml:space="preserve"> \* MERGEFORMAT </w:instrText>
      </w:r>
      <w:r w:rsidR="00372FF6" w:rsidRPr="00372FF6">
        <w:rPr>
          <w:rFonts w:asciiTheme="minorHAnsi" w:hAnsiTheme="minorHAnsi" w:cstheme="minorHAnsi"/>
        </w:rPr>
      </w:r>
      <w:r w:rsidR="00372FF6" w:rsidRPr="00372FF6">
        <w:rPr>
          <w:rFonts w:asciiTheme="minorHAnsi" w:hAnsiTheme="minorHAnsi" w:cstheme="minorHAnsi"/>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1</w:t>
      </w:r>
      <w:r w:rsidR="00372FF6" w:rsidRPr="00372FF6">
        <w:rPr>
          <w:rFonts w:asciiTheme="minorHAnsi" w:hAnsiTheme="minorHAnsi" w:cstheme="minorHAnsi"/>
        </w:rPr>
        <w:fldChar w:fldCharType="end"/>
      </w:r>
      <w:r w:rsidR="00372FF6" w:rsidRPr="00372FF6">
        <w:rPr>
          <w:rFonts w:asciiTheme="minorHAnsi" w:hAnsiTheme="minorHAnsi" w:cstheme="minorHAnsi"/>
        </w:rPr>
        <w:t xml:space="preserve"> </w:t>
      </w:r>
      <w:r w:rsidRPr="00372FF6">
        <w:rPr>
          <w:rFonts w:asciiTheme="minorHAnsi" w:hAnsiTheme="minorHAnsi" w:cstheme="minorHAnsi"/>
        </w:rPr>
        <w:t>se muestra el resumen de los valores obtenidos,</w:t>
      </w:r>
      <w:r w:rsidR="007A1455" w:rsidRPr="00372FF6">
        <w:rPr>
          <w:rFonts w:asciiTheme="minorHAnsi" w:hAnsiTheme="minorHAnsi" w:cstheme="minorHAnsi"/>
        </w:rPr>
        <w:t xml:space="preserve"> en dóla</w:t>
      </w:r>
      <w:r w:rsidR="002D7862" w:rsidRPr="00372FF6">
        <w:rPr>
          <w:rFonts w:asciiTheme="minorHAnsi" w:hAnsiTheme="minorHAnsi" w:cstheme="minorHAnsi"/>
        </w:rPr>
        <w:t>res</w:t>
      </w:r>
      <w:r w:rsidR="007A1455" w:rsidRPr="00372FF6">
        <w:rPr>
          <w:rFonts w:asciiTheme="minorHAnsi" w:hAnsiTheme="minorHAnsi" w:cstheme="minorHAnsi"/>
        </w:rPr>
        <w:t xml:space="preserve"> a diciembre de 2017,</w:t>
      </w:r>
      <w:r w:rsidRPr="00372FF6">
        <w:rPr>
          <w:rFonts w:asciiTheme="minorHAnsi" w:hAnsiTheme="minorHAnsi" w:cstheme="minorHAnsi"/>
        </w:rPr>
        <w:t xml:space="preserve"> para cada sistema de transmisión y </w:t>
      </w:r>
      <w:r w:rsidR="00E20B8C">
        <w:rPr>
          <w:rFonts w:asciiTheme="minorHAnsi" w:hAnsiTheme="minorHAnsi" w:cstheme="minorHAnsi"/>
        </w:rPr>
        <w:t>zona</w:t>
      </w:r>
      <w:r w:rsidRPr="00372FF6">
        <w:rPr>
          <w:rFonts w:asciiTheme="minorHAnsi" w:hAnsiTheme="minorHAnsi" w:cstheme="minorHAnsi"/>
        </w:rPr>
        <w:t xml:space="preserve"> de transmisión zonal</w:t>
      </w:r>
      <w:r w:rsidR="00AD0AE3" w:rsidRPr="00372FF6">
        <w:rPr>
          <w:rFonts w:asciiTheme="minorHAnsi" w:hAnsiTheme="minorHAnsi" w:cstheme="minorHAnsi"/>
        </w:rPr>
        <w:t>, de</w:t>
      </w:r>
      <w:r w:rsidR="002D7862" w:rsidRPr="00372FF6">
        <w:rPr>
          <w:rFonts w:asciiTheme="minorHAnsi" w:hAnsiTheme="minorHAnsi" w:cstheme="minorHAnsi"/>
        </w:rPr>
        <w:t xml:space="preserve"> </w:t>
      </w:r>
      <w:r w:rsidR="00AD0AE3" w:rsidRPr="00372FF6">
        <w:rPr>
          <w:rFonts w:asciiTheme="minorHAnsi" w:hAnsiTheme="minorHAnsi" w:cstheme="minorHAnsi"/>
        </w:rPr>
        <w:t>V.I.</w:t>
      </w:r>
      <w:r w:rsidR="002D7862" w:rsidRPr="00372FF6">
        <w:rPr>
          <w:rFonts w:asciiTheme="minorHAnsi" w:hAnsiTheme="minorHAnsi" w:cstheme="minorHAnsi"/>
        </w:rPr>
        <w:t xml:space="preserve">, </w:t>
      </w:r>
      <w:r w:rsidR="00AD0AE3" w:rsidRPr="00372FF6">
        <w:rPr>
          <w:rFonts w:asciiTheme="minorHAnsi" w:hAnsiTheme="minorHAnsi" w:cstheme="minorHAnsi"/>
        </w:rPr>
        <w:t>A.V.I.</w:t>
      </w:r>
      <w:r w:rsidR="002D7862" w:rsidRPr="00372FF6">
        <w:rPr>
          <w:rFonts w:asciiTheme="minorHAnsi" w:hAnsiTheme="minorHAnsi" w:cstheme="minorHAnsi"/>
        </w:rPr>
        <w:t xml:space="preserve">, </w:t>
      </w:r>
      <w:r w:rsidR="00AD0AE3" w:rsidRPr="00372FF6">
        <w:rPr>
          <w:rFonts w:asciiTheme="minorHAnsi" w:hAnsiTheme="minorHAnsi" w:cstheme="minorHAnsi"/>
        </w:rPr>
        <w:t>C.O.M.A.</w:t>
      </w:r>
      <w:r w:rsidR="002D7862" w:rsidRPr="00372FF6">
        <w:rPr>
          <w:rFonts w:asciiTheme="minorHAnsi" w:hAnsiTheme="minorHAnsi" w:cstheme="minorHAnsi"/>
        </w:rPr>
        <w:t xml:space="preserve">, </w:t>
      </w:r>
      <w:r w:rsidR="00AD0AE3" w:rsidRPr="00372FF6">
        <w:rPr>
          <w:rFonts w:asciiTheme="minorHAnsi" w:hAnsiTheme="minorHAnsi" w:cstheme="minorHAnsi"/>
        </w:rPr>
        <w:t>A.E.I.R.</w:t>
      </w:r>
      <w:r w:rsidR="002D7862" w:rsidRPr="00372FF6">
        <w:rPr>
          <w:rFonts w:asciiTheme="minorHAnsi" w:hAnsiTheme="minorHAnsi" w:cstheme="minorHAnsi"/>
        </w:rPr>
        <w:t xml:space="preserve"> y </w:t>
      </w:r>
      <w:r w:rsidR="00AD0AE3" w:rsidRPr="00372FF6">
        <w:rPr>
          <w:rFonts w:asciiTheme="minorHAnsi" w:hAnsiTheme="minorHAnsi" w:cstheme="minorHAnsi"/>
        </w:rPr>
        <w:t>V.A.T.T.</w:t>
      </w:r>
    </w:p>
    <w:p w14:paraId="19420EDB" w14:textId="77777777" w:rsidR="00AD0AE3" w:rsidRPr="00372FF6" w:rsidRDefault="00AD0AE3" w:rsidP="00E011D1">
      <w:pPr>
        <w:rPr>
          <w:rFonts w:asciiTheme="minorHAnsi" w:hAnsiTheme="minorHAnsi" w:cstheme="minorHAnsi"/>
        </w:rPr>
      </w:pPr>
    </w:p>
    <w:p w14:paraId="6395DADA" w14:textId="5BF946D9" w:rsidR="007A1455" w:rsidRPr="006B1721" w:rsidRDefault="007A1455" w:rsidP="007A1455">
      <w:pPr>
        <w:pStyle w:val="Descripcin"/>
        <w:spacing w:before="0"/>
        <w:rPr>
          <w:rFonts w:asciiTheme="minorHAnsi" w:hAnsiTheme="minorHAnsi" w:cstheme="minorHAnsi"/>
        </w:rPr>
      </w:pPr>
      <w:bookmarkStart w:id="7" w:name="_Ref68420642"/>
      <w:r w:rsidRPr="006B1721">
        <w:rPr>
          <w:rFonts w:asciiTheme="minorHAnsi" w:hAnsiTheme="minorHAnsi" w:cstheme="minorHAnsi"/>
        </w:rPr>
        <w:t xml:space="preserve">Tabla </w:t>
      </w:r>
      <w:r w:rsidR="00476E61" w:rsidRPr="00A26109">
        <w:rPr>
          <w:rFonts w:asciiTheme="minorHAnsi" w:hAnsiTheme="minorHAnsi" w:cstheme="minorHAnsi"/>
        </w:rPr>
        <w:fldChar w:fldCharType="begin"/>
      </w:r>
      <w:r w:rsidR="00476E61" w:rsidRPr="006B1721">
        <w:rPr>
          <w:rFonts w:asciiTheme="minorHAnsi" w:hAnsiTheme="minorHAnsi" w:cstheme="minorHAnsi"/>
        </w:rPr>
        <w:instrText xml:space="preserve"> SEQ Tabla \* ARABIC </w:instrText>
      </w:r>
      <w:r w:rsidR="00476E61" w:rsidRPr="00A26109">
        <w:rPr>
          <w:rFonts w:asciiTheme="minorHAnsi" w:hAnsiTheme="minorHAnsi" w:cstheme="minorHAnsi"/>
        </w:rPr>
        <w:fldChar w:fldCharType="separate"/>
      </w:r>
      <w:r w:rsidR="00AC28E3">
        <w:rPr>
          <w:rFonts w:asciiTheme="minorHAnsi" w:hAnsiTheme="minorHAnsi" w:cstheme="minorHAnsi"/>
          <w:noProof/>
        </w:rPr>
        <w:t>1</w:t>
      </w:r>
      <w:r w:rsidR="00476E61" w:rsidRPr="00A26109">
        <w:rPr>
          <w:rFonts w:asciiTheme="minorHAnsi" w:hAnsiTheme="minorHAnsi" w:cstheme="minorHAnsi"/>
          <w:noProof/>
        </w:rPr>
        <w:fldChar w:fldCharType="end"/>
      </w:r>
      <w:bookmarkEnd w:id="7"/>
      <w:r w:rsidRPr="006B1721">
        <w:rPr>
          <w:rFonts w:asciiTheme="minorHAnsi" w:hAnsiTheme="minorHAnsi" w:cstheme="minorHAnsi"/>
        </w:rPr>
        <w:t xml:space="preserve">: </w:t>
      </w:r>
      <w:r w:rsidR="006552BA" w:rsidRPr="006B1721">
        <w:rPr>
          <w:rFonts w:asciiTheme="minorHAnsi" w:hAnsiTheme="minorHAnsi" w:cstheme="minorHAnsi"/>
        </w:rPr>
        <w:t xml:space="preserve">Resultados del Informe Técnico </w:t>
      </w:r>
      <w:r w:rsidR="00AC693D">
        <w:rPr>
          <w:rFonts w:asciiTheme="minorHAnsi" w:hAnsiTheme="minorHAnsi" w:cstheme="minorHAnsi"/>
        </w:rPr>
        <w:t>Final</w:t>
      </w:r>
      <w:r w:rsidR="00AC693D" w:rsidRPr="006B1721">
        <w:rPr>
          <w:rFonts w:asciiTheme="minorHAnsi" w:hAnsiTheme="minorHAnsi" w:cstheme="minorHAnsi"/>
        </w:rPr>
        <w:t xml:space="preserve"> </w:t>
      </w:r>
      <w:r w:rsidR="006552BA" w:rsidRPr="006B1721">
        <w:rPr>
          <w:rFonts w:asciiTheme="minorHAnsi" w:hAnsiTheme="minorHAnsi" w:cstheme="minorHAnsi"/>
        </w:rPr>
        <w:t xml:space="preserve">de la valorización de la </w:t>
      </w:r>
      <w:r w:rsidRPr="006B1721">
        <w:rPr>
          <w:rFonts w:asciiTheme="minorHAnsi" w:hAnsiTheme="minorHAnsi" w:cstheme="minorHAnsi"/>
        </w:rPr>
        <w:t>transmisión</w:t>
      </w:r>
    </w:p>
    <w:tbl>
      <w:tblPr>
        <w:tblW w:w="8212" w:type="dxa"/>
        <w:jc w:val="center"/>
        <w:tblCellMar>
          <w:left w:w="70" w:type="dxa"/>
          <w:right w:w="70" w:type="dxa"/>
        </w:tblCellMar>
        <w:tblLook w:val="04A0" w:firstRow="1" w:lastRow="0" w:firstColumn="1" w:lastColumn="0" w:noHBand="0" w:noVBand="1"/>
      </w:tblPr>
      <w:tblGrid>
        <w:gridCol w:w="905"/>
        <w:gridCol w:w="905"/>
        <w:gridCol w:w="1306"/>
        <w:gridCol w:w="1154"/>
        <w:gridCol w:w="1390"/>
        <w:gridCol w:w="1276"/>
        <w:gridCol w:w="1276"/>
      </w:tblGrid>
      <w:tr w:rsidR="003D6459" w:rsidRPr="00C5035D" w14:paraId="3C004370" w14:textId="77777777" w:rsidTr="00E73B68">
        <w:trPr>
          <w:trHeight w:val="315"/>
          <w:tblHeader/>
          <w:jc w:val="center"/>
        </w:trPr>
        <w:tc>
          <w:tcPr>
            <w:tcW w:w="9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8ABEA3" w14:textId="77777777" w:rsidR="003D6459" w:rsidRPr="00E73B68" w:rsidRDefault="003D6459" w:rsidP="003D6459">
            <w:pPr>
              <w:jc w:val="center"/>
              <w:rPr>
                <w:rFonts w:asciiTheme="minorHAnsi" w:eastAsiaTheme="minorHAnsi" w:hAnsiTheme="minorHAnsi" w:cstheme="minorHAnsi"/>
                <w:b/>
                <w:bCs/>
                <w:sz w:val="20"/>
                <w:szCs w:val="20"/>
                <w:lang w:eastAsia="en-US"/>
              </w:rPr>
            </w:pPr>
            <w:r w:rsidRPr="00F173B5">
              <w:rPr>
                <w:rFonts w:asciiTheme="minorHAnsi" w:eastAsiaTheme="minorHAnsi" w:hAnsiTheme="minorHAnsi" w:cstheme="minorHAnsi"/>
                <w:b/>
                <w:sz w:val="20"/>
                <w:szCs w:val="20"/>
              </w:rPr>
              <w:t>Sistema</w:t>
            </w:r>
          </w:p>
        </w:tc>
        <w:tc>
          <w:tcPr>
            <w:tcW w:w="905" w:type="dxa"/>
            <w:tcBorders>
              <w:top w:val="single" w:sz="8" w:space="0" w:color="auto"/>
              <w:left w:val="nil"/>
              <w:bottom w:val="single" w:sz="8" w:space="0" w:color="auto"/>
              <w:right w:val="single" w:sz="8" w:space="0" w:color="auto"/>
            </w:tcBorders>
            <w:shd w:val="clear" w:color="auto" w:fill="auto"/>
            <w:noWrap/>
            <w:vAlign w:val="center"/>
            <w:hideMark/>
          </w:tcPr>
          <w:p w14:paraId="2FC04770" w14:textId="77777777" w:rsidR="003D6459" w:rsidRPr="00E73B68" w:rsidRDefault="003D6459" w:rsidP="003D6459">
            <w:pPr>
              <w:jc w:val="center"/>
              <w:rPr>
                <w:rFonts w:asciiTheme="minorHAnsi" w:eastAsiaTheme="minorHAnsi" w:hAnsiTheme="minorHAnsi" w:cstheme="minorHAnsi"/>
                <w:b/>
                <w:bCs/>
                <w:sz w:val="20"/>
                <w:szCs w:val="20"/>
                <w:lang w:eastAsia="en-US"/>
              </w:rPr>
            </w:pPr>
            <w:r w:rsidRPr="00F173B5">
              <w:rPr>
                <w:rFonts w:asciiTheme="minorHAnsi" w:eastAsiaTheme="minorHAnsi" w:hAnsiTheme="minorHAnsi" w:cstheme="minorHAnsi"/>
                <w:b/>
                <w:sz w:val="20"/>
                <w:szCs w:val="20"/>
              </w:rPr>
              <w:t>Zona</w:t>
            </w:r>
          </w:p>
        </w:tc>
        <w:tc>
          <w:tcPr>
            <w:tcW w:w="1306" w:type="dxa"/>
            <w:tcBorders>
              <w:top w:val="single" w:sz="8" w:space="0" w:color="auto"/>
              <w:left w:val="nil"/>
              <w:bottom w:val="single" w:sz="8" w:space="0" w:color="auto"/>
              <w:right w:val="single" w:sz="8" w:space="0" w:color="auto"/>
            </w:tcBorders>
            <w:shd w:val="clear" w:color="auto" w:fill="auto"/>
            <w:vAlign w:val="center"/>
            <w:hideMark/>
          </w:tcPr>
          <w:p w14:paraId="7E814D74" w14:textId="03E48AA1" w:rsidR="003D6459" w:rsidRPr="00E73B68" w:rsidRDefault="003D6459" w:rsidP="003D6459">
            <w:pPr>
              <w:jc w:val="center"/>
              <w:rPr>
                <w:rFonts w:asciiTheme="minorHAnsi" w:eastAsiaTheme="minorHAnsi" w:hAnsiTheme="minorHAnsi" w:cstheme="minorHAnsi"/>
                <w:b/>
                <w:bCs/>
                <w:sz w:val="20"/>
                <w:szCs w:val="20"/>
                <w:lang w:eastAsia="en-US"/>
              </w:rPr>
            </w:pPr>
            <w:r w:rsidRPr="00F173B5">
              <w:rPr>
                <w:rFonts w:asciiTheme="minorHAnsi" w:hAnsiTheme="minorHAnsi" w:cstheme="minorHAnsi"/>
                <w:b/>
                <w:bCs/>
                <w:sz w:val="20"/>
                <w:szCs w:val="20"/>
              </w:rPr>
              <w:t>V.I.</w:t>
            </w:r>
            <w:r w:rsidRPr="00F173B5">
              <w:rPr>
                <w:rFonts w:asciiTheme="minorHAnsi" w:eastAsiaTheme="minorHAnsi" w:hAnsiTheme="minorHAnsi" w:cstheme="minorHAnsi"/>
                <w:b/>
                <w:sz w:val="20"/>
                <w:szCs w:val="20"/>
              </w:rPr>
              <w:t xml:space="preserve"> US$</w:t>
            </w:r>
          </w:p>
        </w:tc>
        <w:tc>
          <w:tcPr>
            <w:tcW w:w="1154" w:type="dxa"/>
            <w:tcBorders>
              <w:top w:val="single" w:sz="8" w:space="0" w:color="auto"/>
              <w:left w:val="nil"/>
              <w:bottom w:val="single" w:sz="8" w:space="0" w:color="auto"/>
              <w:right w:val="single" w:sz="8" w:space="0" w:color="auto"/>
            </w:tcBorders>
            <w:shd w:val="clear" w:color="auto" w:fill="auto"/>
            <w:noWrap/>
            <w:vAlign w:val="center"/>
            <w:hideMark/>
          </w:tcPr>
          <w:p w14:paraId="41855D11" w14:textId="2CF1D982" w:rsidR="003D6459" w:rsidRPr="00E73B68" w:rsidRDefault="003D6459" w:rsidP="003D6459">
            <w:pPr>
              <w:jc w:val="center"/>
              <w:rPr>
                <w:rFonts w:asciiTheme="minorHAnsi" w:eastAsiaTheme="minorHAnsi" w:hAnsiTheme="minorHAnsi" w:cstheme="minorHAnsi"/>
                <w:b/>
                <w:bCs/>
                <w:sz w:val="20"/>
                <w:szCs w:val="20"/>
                <w:lang w:eastAsia="en-US"/>
              </w:rPr>
            </w:pPr>
            <w:r w:rsidRPr="00F173B5">
              <w:rPr>
                <w:rFonts w:asciiTheme="minorHAnsi" w:hAnsiTheme="minorHAnsi" w:cstheme="minorHAnsi"/>
                <w:b/>
                <w:bCs/>
                <w:sz w:val="20"/>
                <w:szCs w:val="20"/>
              </w:rPr>
              <w:t>A.V.I.</w:t>
            </w:r>
            <w:r w:rsidRPr="00F173B5">
              <w:rPr>
                <w:rFonts w:asciiTheme="minorHAnsi" w:eastAsiaTheme="minorHAnsi" w:hAnsiTheme="minorHAnsi" w:cstheme="minorHAnsi"/>
                <w:b/>
                <w:sz w:val="20"/>
                <w:szCs w:val="20"/>
              </w:rPr>
              <w:t xml:space="preserve"> US$</w:t>
            </w:r>
          </w:p>
        </w:tc>
        <w:tc>
          <w:tcPr>
            <w:tcW w:w="1390" w:type="dxa"/>
            <w:tcBorders>
              <w:top w:val="single" w:sz="8" w:space="0" w:color="auto"/>
              <w:left w:val="nil"/>
              <w:bottom w:val="single" w:sz="8" w:space="0" w:color="auto"/>
              <w:right w:val="single" w:sz="8" w:space="0" w:color="auto"/>
            </w:tcBorders>
            <w:shd w:val="clear" w:color="auto" w:fill="auto"/>
            <w:noWrap/>
            <w:vAlign w:val="center"/>
            <w:hideMark/>
          </w:tcPr>
          <w:p w14:paraId="34502DD1" w14:textId="7E0C3C4C" w:rsidR="003D6459" w:rsidRPr="00E73B68" w:rsidRDefault="003D6459" w:rsidP="003D6459">
            <w:pPr>
              <w:jc w:val="center"/>
              <w:rPr>
                <w:rFonts w:asciiTheme="minorHAnsi" w:eastAsiaTheme="minorHAnsi" w:hAnsiTheme="minorHAnsi" w:cstheme="minorHAnsi"/>
                <w:b/>
                <w:bCs/>
                <w:sz w:val="20"/>
                <w:szCs w:val="20"/>
                <w:lang w:eastAsia="en-US"/>
              </w:rPr>
            </w:pPr>
            <w:r w:rsidRPr="00F173B5">
              <w:rPr>
                <w:rFonts w:asciiTheme="minorHAnsi" w:hAnsiTheme="minorHAnsi" w:cstheme="minorHAnsi"/>
                <w:b/>
                <w:bCs/>
                <w:sz w:val="20"/>
                <w:szCs w:val="20"/>
              </w:rPr>
              <w:t>C.O.M.A.</w:t>
            </w:r>
            <w:r w:rsidRPr="00F173B5">
              <w:rPr>
                <w:rFonts w:asciiTheme="minorHAnsi" w:eastAsiaTheme="minorHAnsi" w:hAnsiTheme="minorHAnsi" w:cstheme="minorHAnsi"/>
                <w:b/>
                <w:sz w:val="20"/>
                <w:szCs w:val="20"/>
              </w:rPr>
              <w:t xml:space="preserve"> US$</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02FA8033" w14:textId="53736966" w:rsidR="003D6459" w:rsidRPr="00E73B68" w:rsidRDefault="003D6459" w:rsidP="003D6459">
            <w:pPr>
              <w:jc w:val="center"/>
              <w:rPr>
                <w:rFonts w:asciiTheme="minorHAnsi" w:eastAsiaTheme="minorHAnsi" w:hAnsiTheme="minorHAnsi" w:cstheme="minorHAnsi"/>
                <w:b/>
                <w:bCs/>
                <w:sz w:val="20"/>
                <w:szCs w:val="20"/>
                <w:lang w:eastAsia="en-US"/>
              </w:rPr>
            </w:pPr>
            <w:r w:rsidRPr="00F173B5">
              <w:rPr>
                <w:rFonts w:asciiTheme="minorHAnsi" w:hAnsiTheme="minorHAnsi" w:cstheme="minorHAnsi"/>
                <w:b/>
                <w:bCs/>
                <w:sz w:val="20"/>
                <w:szCs w:val="20"/>
              </w:rPr>
              <w:t>A.E.I.R.</w:t>
            </w:r>
            <w:r w:rsidRPr="00F173B5">
              <w:rPr>
                <w:rFonts w:asciiTheme="minorHAnsi" w:eastAsiaTheme="minorHAnsi" w:hAnsiTheme="minorHAnsi" w:cstheme="minorHAnsi"/>
                <w:b/>
                <w:sz w:val="20"/>
                <w:szCs w:val="20"/>
              </w:rPr>
              <w:t xml:space="preserve"> US$</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F14CCC3" w14:textId="32A44D38" w:rsidR="003D6459" w:rsidRPr="00E73B68" w:rsidRDefault="003D6459" w:rsidP="003D6459">
            <w:pPr>
              <w:jc w:val="center"/>
              <w:rPr>
                <w:rFonts w:asciiTheme="minorHAnsi" w:eastAsiaTheme="minorHAnsi" w:hAnsiTheme="minorHAnsi" w:cstheme="minorHAnsi"/>
                <w:b/>
                <w:bCs/>
                <w:sz w:val="20"/>
                <w:szCs w:val="20"/>
                <w:lang w:eastAsia="en-US"/>
              </w:rPr>
            </w:pPr>
            <w:r w:rsidRPr="00F173B5">
              <w:rPr>
                <w:rFonts w:asciiTheme="minorHAnsi" w:hAnsiTheme="minorHAnsi" w:cstheme="minorHAnsi"/>
                <w:b/>
                <w:bCs/>
                <w:sz w:val="20"/>
                <w:szCs w:val="20"/>
              </w:rPr>
              <w:t>V.A.T.T.</w:t>
            </w:r>
            <w:r w:rsidRPr="00F173B5">
              <w:rPr>
                <w:rFonts w:asciiTheme="minorHAnsi" w:eastAsiaTheme="minorHAnsi" w:hAnsiTheme="minorHAnsi" w:cstheme="minorHAnsi"/>
                <w:b/>
                <w:sz w:val="20"/>
                <w:szCs w:val="20"/>
              </w:rPr>
              <w:t xml:space="preserve"> US$</w:t>
            </w:r>
          </w:p>
        </w:tc>
      </w:tr>
      <w:tr w:rsidR="003D6459" w:rsidRPr="00C5035D" w14:paraId="46C03827"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7127EE0F"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Nacional</w:t>
            </w:r>
          </w:p>
        </w:tc>
        <w:tc>
          <w:tcPr>
            <w:tcW w:w="905" w:type="dxa"/>
            <w:tcBorders>
              <w:top w:val="nil"/>
              <w:left w:val="nil"/>
              <w:bottom w:val="single" w:sz="8" w:space="0" w:color="auto"/>
              <w:right w:val="single" w:sz="8" w:space="0" w:color="auto"/>
            </w:tcBorders>
            <w:shd w:val="clear" w:color="auto" w:fill="auto"/>
            <w:noWrap/>
            <w:vAlign w:val="center"/>
            <w:hideMark/>
          </w:tcPr>
          <w:p w14:paraId="23E4B581"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Nacional</w:t>
            </w:r>
          </w:p>
        </w:tc>
        <w:tc>
          <w:tcPr>
            <w:tcW w:w="1306" w:type="dxa"/>
            <w:tcBorders>
              <w:top w:val="nil"/>
              <w:left w:val="nil"/>
              <w:bottom w:val="single" w:sz="8" w:space="0" w:color="auto"/>
              <w:right w:val="single" w:sz="8" w:space="0" w:color="auto"/>
            </w:tcBorders>
            <w:shd w:val="clear" w:color="auto" w:fill="auto"/>
            <w:vAlign w:val="center"/>
            <w:hideMark/>
          </w:tcPr>
          <w:p w14:paraId="1813D9AD"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3.348.517.404</w:t>
            </w:r>
          </w:p>
        </w:tc>
        <w:tc>
          <w:tcPr>
            <w:tcW w:w="1154" w:type="dxa"/>
            <w:tcBorders>
              <w:top w:val="nil"/>
              <w:left w:val="nil"/>
              <w:bottom w:val="single" w:sz="8" w:space="0" w:color="auto"/>
              <w:right w:val="single" w:sz="8" w:space="0" w:color="auto"/>
            </w:tcBorders>
            <w:shd w:val="clear" w:color="auto" w:fill="auto"/>
            <w:vAlign w:val="center"/>
            <w:hideMark/>
          </w:tcPr>
          <w:p w14:paraId="4C928415"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255.746.244</w:t>
            </w:r>
          </w:p>
        </w:tc>
        <w:tc>
          <w:tcPr>
            <w:tcW w:w="1390" w:type="dxa"/>
            <w:tcBorders>
              <w:top w:val="nil"/>
              <w:left w:val="nil"/>
              <w:bottom w:val="single" w:sz="8" w:space="0" w:color="auto"/>
              <w:right w:val="single" w:sz="8" w:space="0" w:color="auto"/>
            </w:tcBorders>
            <w:shd w:val="clear" w:color="auto" w:fill="auto"/>
            <w:vAlign w:val="center"/>
            <w:hideMark/>
          </w:tcPr>
          <w:p w14:paraId="2BE20959"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51.651.994</w:t>
            </w:r>
          </w:p>
        </w:tc>
        <w:tc>
          <w:tcPr>
            <w:tcW w:w="1276" w:type="dxa"/>
            <w:tcBorders>
              <w:top w:val="nil"/>
              <w:left w:val="nil"/>
              <w:bottom w:val="single" w:sz="8" w:space="0" w:color="auto"/>
              <w:right w:val="single" w:sz="8" w:space="0" w:color="auto"/>
            </w:tcBorders>
            <w:shd w:val="clear" w:color="auto" w:fill="auto"/>
            <w:vAlign w:val="center"/>
            <w:hideMark/>
          </w:tcPr>
          <w:p w14:paraId="198D6E81"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36.992.714</w:t>
            </w:r>
          </w:p>
        </w:tc>
        <w:tc>
          <w:tcPr>
            <w:tcW w:w="1276" w:type="dxa"/>
            <w:tcBorders>
              <w:top w:val="nil"/>
              <w:left w:val="nil"/>
              <w:bottom w:val="single" w:sz="8" w:space="0" w:color="auto"/>
              <w:right w:val="single" w:sz="8" w:space="0" w:color="auto"/>
            </w:tcBorders>
            <w:shd w:val="clear" w:color="auto" w:fill="auto"/>
            <w:vAlign w:val="center"/>
            <w:hideMark/>
          </w:tcPr>
          <w:p w14:paraId="61D5162A"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344.390.952</w:t>
            </w:r>
          </w:p>
        </w:tc>
      </w:tr>
      <w:tr w:rsidR="003D6459" w:rsidRPr="00C5035D" w14:paraId="09C803B6"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5737036A"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748ACBC7"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Área A</w:t>
            </w:r>
          </w:p>
        </w:tc>
        <w:tc>
          <w:tcPr>
            <w:tcW w:w="1306" w:type="dxa"/>
            <w:tcBorders>
              <w:top w:val="nil"/>
              <w:left w:val="nil"/>
              <w:bottom w:val="single" w:sz="8" w:space="0" w:color="auto"/>
              <w:right w:val="single" w:sz="8" w:space="0" w:color="auto"/>
            </w:tcBorders>
            <w:shd w:val="clear" w:color="auto" w:fill="auto"/>
            <w:vAlign w:val="center"/>
            <w:hideMark/>
          </w:tcPr>
          <w:p w14:paraId="0BB87C12"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161.319.598</w:t>
            </w:r>
          </w:p>
        </w:tc>
        <w:tc>
          <w:tcPr>
            <w:tcW w:w="1154" w:type="dxa"/>
            <w:tcBorders>
              <w:top w:val="nil"/>
              <w:left w:val="nil"/>
              <w:bottom w:val="single" w:sz="8" w:space="0" w:color="auto"/>
              <w:right w:val="single" w:sz="8" w:space="0" w:color="auto"/>
            </w:tcBorders>
            <w:shd w:val="clear" w:color="auto" w:fill="auto"/>
            <w:vAlign w:val="center"/>
            <w:hideMark/>
          </w:tcPr>
          <w:p w14:paraId="3F7C6BDF"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13.337.687</w:t>
            </w:r>
          </w:p>
        </w:tc>
        <w:tc>
          <w:tcPr>
            <w:tcW w:w="1390" w:type="dxa"/>
            <w:tcBorders>
              <w:top w:val="nil"/>
              <w:left w:val="nil"/>
              <w:bottom w:val="single" w:sz="8" w:space="0" w:color="auto"/>
              <w:right w:val="single" w:sz="8" w:space="0" w:color="auto"/>
            </w:tcBorders>
            <w:shd w:val="clear" w:color="auto" w:fill="auto"/>
            <w:vAlign w:val="center"/>
            <w:hideMark/>
          </w:tcPr>
          <w:p w14:paraId="23431FBB"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10.507.702</w:t>
            </w:r>
          </w:p>
        </w:tc>
        <w:tc>
          <w:tcPr>
            <w:tcW w:w="1276" w:type="dxa"/>
            <w:tcBorders>
              <w:top w:val="nil"/>
              <w:left w:val="nil"/>
              <w:bottom w:val="single" w:sz="8" w:space="0" w:color="auto"/>
              <w:right w:val="single" w:sz="8" w:space="0" w:color="auto"/>
            </w:tcBorders>
            <w:shd w:val="clear" w:color="auto" w:fill="auto"/>
            <w:vAlign w:val="center"/>
            <w:hideMark/>
          </w:tcPr>
          <w:p w14:paraId="61251AFA"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2.042.340</w:t>
            </w:r>
          </w:p>
        </w:tc>
        <w:tc>
          <w:tcPr>
            <w:tcW w:w="1276" w:type="dxa"/>
            <w:tcBorders>
              <w:top w:val="nil"/>
              <w:left w:val="nil"/>
              <w:bottom w:val="single" w:sz="8" w:space="0" w:color="auto"/>
              <w:right w:val="single" w:sz="8" w:space="0" w:color="auto"/>
            </w:tcBorders>
            <w:shd w:val="clear" w:color="auto" w:fill="auto"/>
            <w:vAlign w:val="center"/>
            <w:hideMark/>
          </w:tcPr>
          <w:p w14:paraId="6788E50D"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25.887.729</w:t>
            </w:r>
          </w:p>
        </w:tc>
      </w:tr>
      <w:tr w:rsidR="003D6459" w:rsidRPr="00C5035D" w14:paraId="44D60626"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59430461"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7B0BDDF8"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Área B</w:t>
            </w:r>
          </w:p>
        </w:tc>
        <w:tc>
          <w:tcPr>
            <w:tcW w:w="1306" w:type="dxa"/>
            <w:tcBorders>
              <w:top w:val="nil"/>
              <w:left w:val="nil"/>
              <w:bottom w:val="single" w:sz="8" w:space="0" w:color="auto"/>
              <w:right w:val="single" w:sz="8" w:space="0" w:color="auto"/>
            </w:tcBorders>
            <w:shd w:val="clear" w:color="auto" w:fill="auto"/>
            <w:vAlign w:val="center"/>
            <w:hideMark/>
          </w:tcPr>
          <w:p w14:paraId="114F600B"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319.361.072</w:t>
            </w:r>
          </w:p>
        </w:tc>
        <w:tc>
          <w:tcPr>
            <w:tcW w:w="1154" w:type="dxa"/>
            <w:tcBorders>
              <w:top w:val="nil"/>
              <w:left w:val="nil"/>
              <w:bottom w:val="single" w:sz="8" w:space="0" w:color="auto"/>
              <w:right w:val="single" w:sz="8" w:space="0" w:color="auto"/>
            </w:tcBorders>
            <w:shd w:val="clear" w:color="auto" w:fill="auto"/>
            <w:vAlign w:val="center"/>
            <w:hideMark/>
          </w:tcPr>
          <w:p w14:paraId="2D243DAB"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25.296.712</w:t>
            </w:r>
          </w:p>
        </w:tc>
        <w:tc>
          <w:tcPr>
            <w:tcW w:w="1390" w:type="dxa"/>
            <w:tcBorders>
              <w:top w:val="nil"/>
              <w:left w:val="nil"/>
              <w:bottom w:val="single" w:sz="8" w:space="0" w:color="auto"/>
              <w:right w:val="single" w:sz="8" w:space="0" w:color="auto"/>
            </w:tcBorders>
            <w:shd w:val="clear" w:color="auto" w:fill="auto"/>
            <w:vAlign w:val="center"/>
            <w:hideMark/>
          </w:tcPr>
          <w:p w14:paraId="625EA163"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13.917.893</w:t>
            </w:r>
          </w:p>
        </w:tc>
        <w:tc>
          <w:tcPr>
            <w:tcW w:w="1276" w:type="dxa"/>
            <w:tcBorders>
              <w:top w:val="nil"/>
              <w:left w:val="nil"/>
              <w:bottom w:val="single" w:sz="8" w:space="0" w:color="auto"/>
              <w:right w:val="single" w:sz="8" w:space="0" w:color="auto"/>
            </w:tcBorders>
            <w:shd w:val="clear" w:color="auto" w:fill="auto"/>
            <w:vAlign w:val="center"/>
            <w:hideMark/>
          </w:tcPr>
          <w:p w14:paraId="63622BC1"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3.590.361</w:t>
            </w:r>
          </w:p>
        </w:tc>
        <w:tc>
          <w:tcPr>
            <w:tcW w:w="1276" w:type="dxa"/>
            <w:tcBorders>
              <w:top w:val="nil"/>
              <w:left w:val="nil"/>
              <w:bottom w:val="single" w:sz="8" w:space="0" w:color="auto"/>
              <w:right w:val="single" w:sz="8" w:space="0" w:color="auto"/>
            </w:tcBorders>
            <w:shd w:val="clear" w:color="auto" w:fill="auto"/>
            <w:vAlign w:val="center"/>
            <w:hideMark/>
          </w:tcPr>
          <w:p w14:paraId="48356E51"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42.804.966</w:t>
            </w:r>
          </w:p>
        </w:tc>
      </w:tr>
      <w:tr w:rsidR="003D6459" w:rsidRPr="00C5035D" w14:paraId="07F0573F"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61B6A8C8"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3775FDB6"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Área C</w:t>
            </w:r>
          </w:p>
        </w:tc>
        <w:tc>
          <w:tcPr>
            <w:tcW w:w="1306" w:type="dxa"/>
            <w:tcBorders>
              <w:top w:val="nil"/>
              <w:left w:val="nil"/>
              <w:bottom w:val="single" w:sz="8" w:space="0" w:color="auto"/>
              <w:right w:val="single" w:sz="8" w:space="0" w:color="auto"/>
            </w:tcBorders>
            <w:shd w:val="clear" w:color="auto" w:fill="auto"/>
            <w:vAlign w:val="center"/>
            <w:hideMark/>
          </w:tcPr>
          <w:p w14:paraId="44930F07"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279.606.271</w:t>
            </w:r>
          </w:p>
        </w:tc>
        <w:tc>
          <w:tcPr>
            <w:tcW w:w="1154" w:type="dxa"/>
            <w:tcBorders>
              <w:top w:val="nil"/>
              <w:left w:val="nil"/>
              <w:bottom w:val="single" w:sz="8" w:space="0" w:color="auto"/>
              <w:right w:val="single" w:sz="8" w:space="0" w:color="auto"/>
            </w:tcBorders>
            <w:shd w:val="clear" w:color="auto" w:fill="auto"/>
            <w:vAlign w:val="center"/>
            <w:hideMark/>
          </w:tcPr>
          <w:p w14:paraId="58B44633"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22.613.581</w:t>
            </w:r>
          </w:p>
        </w:tc>
        <w:tc>
          <w:tcPr>
            <w:tcW w:w="1390" w:type="dxa"/>
            <w:tcBorders>
              <w:top w:val="nil"/>
              <w:left w:val="nil"/>
              <w:bottom w:val="single" w:sz="8" w:space="0" w:color="auto"/>
              <w:right w:val="single" w:sz="8" w:space="0" w:color="auto"/>
            </w:tcBorders>
            <w:shd w:val="clear" w:color="auto" w:fill="auto"/>
            <w:vAlign w:val="center"/>
            <w:hideMark/>
          </w:tcPr>
          <w:p w14:paraId="16F5F762"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13.176.960</w:t>
            </w:r>
          </w:p>
        </w:tc>
        <w:tc>
          <w:tcPr>
            <w:tcW w:w="1276" w:type="dxa"/>
            <w:tcBorders>
              <w:top w:val="nil"/>
              <w:left w:val="nil"/>
              <w:bottom w:val="single" w:sz="8" w:space="0" w:color="auto"/>
              <w:right w:val="single" w:sz="8" w:space="0" w:color="auto"/>
            </w:tcBorders>
            <w:shd w:val="clear" w:color="auto" w:fill="auto"/>
            <w:vAlign w:val="center"/>
            <w:hideMark/>
          </w:tcPr>
          <w:p w14:paraId="752030CE"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3.236.857</w:t>
            </w:r>
          </w:p>
        </w:tc>
        <w:tc>
          <w:tcPr>
            <w:tcW w:w="1276" w:type="dxa"/>
            <w:tcBorders>
              <w:top w:val="nil"/>
              <w:left w:val="nil"/>
              <w:bottom w:val="single" w:sz="8" w:space="0" w:color="auto"/>
              <w:right w:val="single" w:sz="8" w:space="0" w:color="auto"/>
            </w:tcBorders>
            <w:shd w:val="clear" w:color="auto" w:fill="auto"/>
            <w:vAlign w:val="center"/>
            <w:hideMark/>
          </w:tcPr>
          <w:p w14:paraId="6EFD569A"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39.027.397</w:t>
            </w:r>
          </w:p>
        </w:tc>
      </w:tr>
      <w:tr w:rsidR="003D6459" w:rsidRPr="00C5035D" w14:paraId="0CBA7F43"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2A4FC4C2"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lastRenderedPageBreak/>
              <w:t>Zonal</w:t>
            </w:r>
          </w:p>
        </w:tc>
        <w:tc>
          <w:tcPr>
            <w:tcW w:w="905" w:type="dxa"/>
            <w:tcBorders>
              <w:top w:val="nil"/>
              <w:left w:val="nil"/>
              <w:bottom w:val="single" w:sz="8" w:space="0" w:color="auto"/>
              <w:right w:val="single" w:sz="8" w:space="0" w:color="auto"/>
            </w:tcBorders>
            <w:shd w:val="clear" w:color="auto" w:fill="auto"/>
            <w:noWrap/>
            <w:vAlign w:val="center"/>
            <w:hideMark/>
          </w:tcPr>
          <w:p w14:paraId="513C1B25"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Área D</w:t>
            </w:r>
          </w:p>
        </w:tc>
        <w:tc>
          <w:tcPr>
            <w:tcW w:w="1306" w:type="dxa"/>
            <w:tcBorders>
              <w:top w:val="nil"/>
              <w:left w:val="nil"/>
              <w:bottom w:val="single" w:sz="8" w:space="0" w:color="auto"/>
              <w:right w:val="single" w:sz="8" w:space="0" w:color="auto"/>
            </w:tcBorders>
            <w:shd w:val="clear" w:color="auto" w:fill="auto"/>
            <w:vAlign w:val="center"/>
            <w:hideMark/>
          </w:tcPr>
          <w:p w14:paraId="09EA3E06"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752.514.297</w:t>
            </w:r>
          </w:p>
        </w:tc>
        <w:tc>
          <w:tcPr>
            <w:tcW w:w="1154" w:type="dxa"/>
            <w:tcBorders>
              <w:top w:val="nil"/>
              <w:left w:val="nil"/>
              <w:bottom w:val="single" w:sz="8" w:space="0" w:color="auto"/>
              <w:right w:val="single" w:sz="8" w:space="0" w:color="auto"/>
            </w:tcBorders>
            <w:shd w:val="clear" w:color="auto" w:fill="auto"/>
            <w:vAlign w:val="center"/>
            <w:hideMark/>
          </w:tcPr>
          <w:p w14:paraId="7A5A2F03"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59.184.814</w:t>
            </w:r>
          </w:p>
        </w:tc>
        <w:tc>
          <w:tcPr>
            <w:tcW w:w="1390" w:type="dxa"/>
            <w:tcBorders>
              <w:top w:val="nil"/>
              <w:left w:val="nil"/>
              <w:bottom w:val="single" w:sz="8" w:space="0" w:color="auto"/>
              <w:right w:val="single" w:sz="8" w:space="0" w:color="auto"/>
            </w:tcBorders>
            <w:shd w:val="clear" w:color="auto" w:fill="auto"/>
            <w:vAlign w:val="center"/>
            <w:hideMark/>
          </w:tcPr>
          <w:p w14:paraId="70CA8730"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15.699.934</w:t>
            </w:r>
          </w:p>
        </w:tc>
        <w:tc>
          <w:tcPr>
            <w:tcW w:w="1276" w:type="dxa"/>
            <w:tcBorders>
              <w:top w:val="nil"/>
              <w:left w:val="nil"/>
              <w:bottom w:val="single" w:sz="8" w:space="0" w:color="auto"/>
              <w:right w:val="single" w:sz="8" w:space="0" w:color="auto"/>
            </w:tcBorders>
            <w:shd w:val="clear" w:color="auto" w:fill="auto"/>
            <w:vAlign w:val="center"/>
            <w:hideMark/>
          </w:tcPr>
          <w:p w14:paraId="24B13B71"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8.025.408</w:t>
            </w:r>
          </w:p>
        </w:tc>
        <w:tc>
          <w:tcPr>
            <w:tcW w:w="1276" w:type="dxa"/>
            <w:tcBorders>
              <w:top w:val="nil"/>
              <w:left w:val="nil"/>
              <w:bottom w:val="single" w:sz="8" w:space="0" w:color="auto"/>
              <w:right w:val="single" w:sz="8" w:space="0" w:color="auto"/>
            </w:tcBorders>
            <w:shd w:val="clear" w:color="auto" w:fill="auto"/>
            <w:vAlign w:val="center"/>
            <w:hideMark/>
          </w:tcPr>
          <w:p w14:paraId="3E423365"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82.910.156</w:t>
            </w:r>
          </w:p>
        </w:tc>
      </w:tr>
      <w:tr w:rsidR="003D6459" w:rsidRPr="00C5035D" w14:paraId="13EB127B"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69B0F173"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442BA6E3"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Área E</w:t>
            </w:r>
          </w:p>
        </w:tc>
        <w:tc>
          <w:tcPr>
            <w:tcW w:w="1306" w:type="dxa"/>
            <w:tcBorders>
              <w:top w:val="nil"/>
              <w:left w:val="nil"/>
              <w:bottom w:val="single" w:sz="8" w:space="0" w:color="auto"/>
              <w:right w:val="single" w:sz="8" w:space="0" w:color="auto"/>
            </w:tcBorders>
            <w:shd w:val="clear" w:color="auto" w:fill="auto"/>
            <w:vAlign w:val="center"/>
            <w:hideMark/>
          </w:tcPr>
          <w:p w14:paraId="59AE31B3"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1.141.650.219</w:t>
            </w:r>
          </w:p>
        </w:tc>
        <w:tc>
          <w:tcPr>
            <w:tcW w:w="1154" w:type="dxa"/>
            <w:tcBorders>
              <w:top w:val="nil"/>
              <w:left w:val="nil"/>
              <w:bottom w:val="single" w:sz="8" w:space="0" w:color="auto"/>
              <w:right w:val="single" w:sz="8" w:space="0" w:color="auto"/>
            </w:tcBorders>
            <w:shd w:val="clear" w:color="auto" w:fill="auto"/>
            <w:vAlign w:val="center"/>
            <w:hideMark/>
          </w:tcPr>
          <w:p w14:paraId="0AB574B3"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88.627.077</w:t>
            </w:r>
          </w:p>
        </w:tc>
        <w:tc>
          <w:tcPr>
            <w:tcW w:w="1390" w:type="dxa"/>
            <w:tcBorders>
              <w:top w:val="nil"/>
              <w:left w:val="nil"/>
              <w:bottom w:val="single" w:sz="8" w:space="0" w:color="auto"/>
              <w:right w:val="single" w:sz="8" w:space="0" w:color="auto"/>
            </w:tcBorders>
            <w:shd w:val="clear" w:color="auto" w:fill="auto"/>
            <w:vAlign w:val="center"/>
            <w:hideMark/>
          </w:tcPr>
          <w:p w14:paraId="6E4AB43E"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31.168.211</w:t>
            </w:r>
          </w:p>
        </w:tc>
        <w:tc>
          <w:tcPr>
            <w:tcW w:w="1276" w:type="dxa"/>
            <w:tcBorders>
              <w:top w:val="nil"/>
              <w:left w:val="nil"/>
              <w:bottom w:val="single" w:sz="8" w:space="0" w:color="auto"/>
              <w:right w:val="single" w:sz="8" w:space="0" w:color="auto"/>
            </w:tcBorders>
            <w:shd w:val="clear" w:color="auto" w:fill="auto"/>
            <w:vAlign w:val="center"/>
            <w:hideMark/>
          </w:tcPr>
          <w:p w14:paraId="42F197B9"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12.128.906</w:t>
            </w:r>
          </w:p>
        </w:tc>
        <w:tc>
          <w:tcPr>
            <w:tcW w:w="1276" w:type="dxa"/>
            <w:tcBorders>
              <w:top w:val="nil"/>
              <w:left w:val="nil"/>
              <w:bottom w:val="single" w:sz="8" w:space="0" w:color="auto"/>
              <w:right w:val="single" w:sz="8" w:space="0" w:color="auto"/>
            </w:tcBorders>
            <w:shd w:val="clear" w:color="auto" w:fill="auto"/>
            <w:vAlign w:val="center"/>
            <w:hideMark/>
          </w:tcPr>
          <w:p w14:paraId="49566EF2"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131.924.194</w:t>
            </w:r>
          </w:p>
        </w:tc>
      </w:tr>
      <w:tr w:rsidR="003D6459" w:rsidRPr="00C5035D" w14:paraId="6159D089"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3C30C6FC"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364E8445"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Área F</w:t>
            </w:r>
          </w:p>
        </w:tc>
        <w:tc>
          <w:tcPr>
            <w:tcW w:w="1306" w:type="dxa"/>
            <w:tcBorders>
              <w:top w:val="nil"/>
              <w:left w:val="nil"/>
              <w:bottom w:val="single" w:sz="8" w:space="0" w:color="auto"/>
              <w:right w:val="single" w:sz="8" w:space="0" w:color="auto"/>
            </w:tcBorders>
            <w:shd w:val="clear" w:color="auto" w:fill="auto"/>
            <w:vAlign w:val="center"/>
            <w:hideMark/>
          </w:tcPr>
          <w:p w14:paraId="7D3512EB"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287.058.198</w:t>
            </w:r>
          </w:p>
        </w:tc>
        <w:tc>
          <w:tcPr>
            <w:tcW w:w="1154" w:type="dxa"/>
            <w:tcBorders>
              <w:top w:val="nil"/>
              <w:left w:val="nil"/>
              <w:bottom w:val="single" w:sz="8" w:space="0" w:color="auto"/>
              <w:right w:val="single" w:sz="8" w:space="0" w:color="auto"/>
            </w:tcBorders>
            <w:shd w:val="clear" w:color="auto" w:fill="auto"/>
            <w:vAlign w:val="center"/>
            <w:hideMark/>
          </w:tcPr>
          <w:p w14:paraId="7823C8FD"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22.998.636</w:t>
            </w:r>
          </w:p>
        </w:tc>
        <w:tc>
          <w:tcPr>
            <w:tcW w:w="1390" w:type="dxa"/>
            <w:tcBorders>
              <w:top w:val="nil"/>
              <w:left w:val="nil"/>
              <w:bottom w:val="single" w:sz="8" w:space="0" w:color="auto"/>
              <w:right w:val="single" w:sz="8" w:space="0" w:color="auto"/>
            </w:tcBorders>
            <w:shd w:val="clear" w:color="auto" w:fill="auto"/>
            <w:vAlign w:val="center"/>
            <w:hideMark/>
          </w:tcPr>
          <w:p w14:paraId="0FE2896D"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13.390.612</w:t>
            </w:r>
          </w:p>
        </w:tc>
        <w:tc>
          <w:tcPr>
            <w:tcW w:w="1276" w:type="dxa"/>
            <w:tcBorders>
              <w:top w:val="nil"/>
              <w:left w:val="nil"/>
              <w:bottom w:val="single" w:sz="8" w:space="0" w:color="auto"/>
              <w:right w:val="single" w:sz="8" w:space="0" w:color="auto"/>
            </w:tcBorders>
            <w:shd w:val="clear" w:color="auto" w:fill="auto"/>
            <w:vAlign w:val="center"/>
            <w:hideMark/>
          </w:tcPr>
          <w:p w14:paraId="00BEC34A"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3.325.053</w:t>
            </w:r>
          </w:p>
        </w:tc>
        <w:tc>
          <w:tcPr>
            <w:tcW w:w="1276" w:type="dxa"/>
            <w:tcBorders>
              <w:top w:val="nil"/>
              <w:left w:val="nil"/>
              <w:bottom w:val="single" w:sz="8" w:space="0" w:color="auto"/>
              <w:right w:val="single" w:sz="8" w:space="0" w:color="auto"/>
            </w:tcBorders>
            <w:shd w:val="clear" w:color="auto" w:fill="auto"/>
            <w:vAlign w:val="center"/>
            <w:hideMark/>
          </w:tcPr>
          <w:p w14:paraId="31569333"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39.714.301</w:t>
            </w:r>
          </w:p>
        </w:tc>
      </w:tr>
      <w:tr w:rsidR="003D6459" w:rsidRPr="00C5035D" w14:paraId="3043985E"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4DA20846"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Dedicado</w:t>
            </w:r>
          </w:p>
        </w:tc>
        <w:tc>
          <w:tcPr>
            <w:tcW w:w="905" w:type="dxa"/>
            <w:tcBorders>
              <w:top w:val="nil"/>
              <w:left w:val="nil"/>
              <w:bottom w:val="single" w:sz="8" w:space="0" w:color="auto"/>
              <w:right w:val="single" w:sz="8" w:space="0" w:color="auto"/>
            </w:tcBorders>
            <w:shd w:val="clear" w:color="auto" w:fill="auto"/>
            <w:noWrap/>
            <w:vAlign w:val="center"/>
            <w:hideMark/>
          </w:tcPr>
          <w:p w14:paraId="5C24482F"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Dedicado</w:t>
            </w:r>
          </w:p>
        </w:tc>
        <w:tc>
          <w:tcPr>
            <w:tcW w:w="1306" w:type="dxa"/>
            <w:tcBorders>
              <w:top w:val="nil"/>
              <w:left w:val="nil"/>
              <w:bottom w:val="single" w:sz="8" w:space="0" w:color="auto"/>
              <w:right w:val="single" w:sz="8" w:space="0" w:color="auto"/>
            </w:tcBorders>
            <w:shd w:val="clear" w:color="auto" w:fill="auto"/>
            <w:vAlign w:val="center"/>
            <w:hideMark/>
          </w:tcPr>
          <w:p w14:paraId="76F21C58"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443.681.786</w:t>
            </w:r>
          </w:p>
        </w:tc>
        <w:tc>
          <w:tcPr>
            <w:tcW w:w="1154" w:type="dxa"/>
            <w:tcBorders>
              <w:top w:val="nil"/>
              <w:left w:val="nil"/>
              <w:bottom w:val="single" w:sz="8" w:space="0" w:color="auto"/>
              <w:right w:val="single" w:sz="8" w:space="0" w:color="auto"/>
            </w:tcBorders>
            <w:shd w:val="clear" w:color="auto" w:fill="auto"/>
            <w:vAlign w:val="center"/>
            <w:hideMark/>
          </w:tcPr>
          <w:p w14:paraId="4136640A"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3.840.097</w:t>
            </w:r>
          </w:p>
        </w:tc>
        <w:tc>
          <w:tcPr>
            <w:tcW w:w="1390" w:type="dxa"/>
            <w:tcBorders>
              <w:top w:val="nil"/>
              <w:left w:val="nil"/>
              <w:bottom w:val="single" w:sz="8" w:space="0" w:color="auto"/>
              <w:right w:val="single" w:sz="8" w:space="0" w:color="auto"/>
            </w:tcBorders>
            <w:shd w:val="clear" w:color="auto" w:fill="auto"/>
            <w:vAlign w:val="center"/>
            <w:hideMark/>
          </w:tcPr>
          <w:p w14:paraId="5EA8A813"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1.810.193</w:t>
            </w:r>
          </w:p>
        </w:tc>
        <w:tc>
          <w:tcPr>
            <w:tcW w:w="1276" w:type="dxa"/>
            <w:tcBorders>
              <w:top w:val="nil"/>
              <w:left w:val="nil"/>
              <w:bottom w:val="single" w:sz="8" w:space="0" w:color="auto"/>
              <w:right w:val="single" w:sz="8" w:space="0" w:color="auto"/>
            </w:tcBorders>
            <w:shd w:val="clear" w:color="auto" w:fill="auto"/>
            <w:vAlign w:val="center"/>
            <w:hideMark/>
          </w:tcPr>
          <w:p w14:paraId="0744D5F2"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561.426</w:t>
            </w:r>
          </w:p>
        </w:tc>
        <w:tc>
          <w:tcPr>
            <w:tcW w:w="1276" w:type="dxa"/>
            <w:tcBorders>
              <w:top w:val="nil"/>
              <w:left w:val="nil"/>
              <w:bottom w:val="single" w:sz="8" w:space="0" w:color="auto"/>
              <w:right w:val="single" w:sz="8" w:space="0" w:color="auto"/>
            </w:tcBorders>
            <w:shd w:val="clear" w:color="auto" w:fill="auto"/>
            <w:vAlign w:val="center"/>
            <w:hideMark/>
          </w:tcPr>
          <w:p w14:paraId="76D04DBF" w14:textId="77777777" w:rsidR="00C5035D" w:rsidRPr="00C5035D" w:rsidRDefault="00C5035D" w:rsidP="00C5035D">
            <w:pPr>
              <w:jc w:val="center"/>
              <w:rPr>
                <w:rFonts w:ascii="Calibri" w:hAnsi="Calibri" w:cs="Calibri"/>
                <w:color w:val="000000"/>
                <w:sz w:val="20"/>
                <w:szCs w:val="20"/>
              </w:rPr>
            </w:pPr>
            <w:r w:rsidRPr="00C5035D">
              <w:rPr>
                <w:rFonts w:ascii="Calibri" w:hAnsi="Calibri" w:cs="Calibri"/>
                <w:color w:val="000000"/>
                <w:sz w:val="20"/>
                <w:szCs w:val="20"/>
              </w:rPr>
              <w:t>6.211.715</w:t>
            </w:r>
          </w:p>
        </w:tc>
      </w:tr>
    </w:tbl>
    <w:p w14:paraId="0FFEA6A4" w14:textId="2078776B" w:rsidR="009147EC" w:rsidRDefault="009147EC">
      <w:pPr>
        <w:jc w:val="left"/>
        <w:rPr>
          <w:rFonts w:asciiTheme="minorHAnsi" w:hAnsiTheme="minorHAnsi" w:cstheme="minorHAnsi"/>
        </w:rPr>
      </w:pPr>
    </w:p>
    <w:p w14:paraId="488A0270" w14:textId="108D50DC" w:rsidR="00624AB1" w:rsidRPr="00624AB1" w:rsidRDefault="00624AB1" w:rsidP="00624AB1">
      <w:pPr>
        <w:rPr>
          <w:rFonts w:asciiTheme="minorHAnsi" w:hAnsiTheme="minorHAnsi" w:cstheme="minorHAnsi"/>
        </w:rPr>
      </w:pPr>
      <w:r>
        <w:rPr>
          <w:rFonts w:asciiTheme="minorHAnsi" w:hAnsiTheme="minorHAnsi" w:cstheme="minorHAnsi"/>
        </w:rPr>
        <w:t xml:space="preserve">Cabe señalar que </w:t>
      </w:r>
      <w:r w:rsidR="004F2814">
        <w:rPr>
          <w:rFonts w:asciiTheme="minorHAnsi" w:hAnsiTheme="minorHAnsi" w:cstheme="minorHAnsi"/>
        </w:rPr>
        <w:t xml:space="preserve">los valores de </w:t>
      </w:r>
      <w:r w:rsidR="004F2814" w:rsidRPr="00624AB1">
        <w:rPr>
          <w:rFonts w:asciiTheme="minorHAnsi" w:hAnsiTheme="minorHAnsi" w:cstheme="minorHAnsi"/>
        </w:rPr>
        <w:t>A.V.I., C.O.M.A. y A.E.I.R.</w:t>
      </w:r>
      <w:r w:rsidR="004F2814">
        <w:rPr>
          <w:rFonts w:asciiTheme="minorHAnsi" w:hAnsiTheme="minorHAnsi" w:cstheme="minorHAnsi"/>
        </w:rPr>
        <w:t xml:space="preserve"> y </w:t>
      </w:r>
      <w:r w:rsidRPr="00624AB1">
        <w:rPr>
          <w:rFonts w:asciiTheme="minorHAnsi" w:hAnsiTheme="minorHAnsi" w:cstheme="minorHAnsi"/>
        </w:rPr>
        <w:t xml:space="preserve">V.A.T.T. del </w:t>
      </w:r>
      <w:r>
        <w:rPr>
          <w:rFonts w:asciiTheme="minorHAnsi" w:hAnsiTheme="minorHAnsi" w:cstheme="minorHAnsi"/>
        </w:rPr>
        <w:t>S</w:t>
      </w:r>
      <w:r w:rsidRPr="00624AB1">
        <w:rPr>
          <w:rFonts w:asciiTheme="minorHAnsi" w:hAnsiTheme="minorHAnsi" w:cstheme="minorHAnsi"/>
        </w:rPr>
        <w:t>istema Dedicado</w:t>
      </w:r>
      <w:r w:rsidR="001441FD">
        <w:rPr>
          <w:rFonts w:asciiTheme="minorHAnsi" w:hAnsiTheme="minorHAnsi" w:cstheme="minorHAnsi"/>
        </w:rPr>
        <w:t>, presentado</w:t>
      </w:r>
      <w:r w:rsidR="004F2814">
        <w:rPr>
          <w:rFonts w:asciiTheme="minorHAnsi" w:hAnsiTheme="minorHAnsi" w:cstheme="minorHAnsi"/>
        </w:rPr>
        <w:t>s</w:t>
      </w:r>
      <w:r w:rsidR="001441FD">
        <w:rPr>
          <w:rFonts w:asciiTheme="minorHAnsi" w:hAnsiTheme="minorHAnsi" w:cstheme="minorHAnsi"/>
        </w:rPr>
        <w:t xml:space="preserve"> en la Tabla 1,</w:t>
      </w:r>
      <w:r w:rsidRPr="00624AB1">
        <w:rPr>
          <w:rFonts w:asciiTheme="minorHAnsi" w:hAnsiTheme="minorHAnsi" w:cstheme="minorHAnsi"/>
        </w:rPr>
        <w:t xml:space="preserve"> tiene</w:t>
      </w:r>
      <w:r w:rsidR="004F2814">
        <w:rPr>
          <w:rFonts w:asciiTheme="minorHAnsi" w:hAnsiTheme="minorHAnsi" w:cstheme="minorHAnsi"/>
        </w:rPr>
        <w:t>n</w:t>
      </w:r>
      <w:r w:rsidRPr="00624AB1">
        <w:rPr>
          <w:rFonts w:asciiTheme="minorHAnsi" w:hAnsiTheme="minorHAnsi" w:cstheme="minorHAnsi"/>
        </w:rPr>
        <w:t xml:space="preserve"> aplicado los porcentaje</w:t>
      </w:r>
      <w:r w:rsidR="00B12FA7">
        <w:rPr>
          <w:rFonts w:asciiTheme="minorHAnsi" w:hAnsiTheme="minorHAnsi" w:cstheme="minorHAnsi"/>
        </w:rPr>
        <w:t>s</w:t>
      </w:r>
      <w:r w:rsidRPr="00624AB1">
        <w:rPr>
          <w:rFonts w:asciiTheme="minorHAnsi" w:hAnsiTheme="minorHAnsi" w:cstheme="minorHAnsi"/>
        </w:rPr>
        <w:t xml:space="preserve"> de uso de instalaciones dedicadas por parte de usuarios sometidos a regulación de precios, detallados en la tabla 42 del presente informe. </w:t>
      </w:r>
      <w:r w:rsidR="004F2814">
        <w:rPr>
          <w:rFonts w:asciiTheme="minorHAnsi" w:hAnsiTheme="minorHAnsi" w:cstheme="minorHAnsi"/>
        </w:rPr>
        <w:t>El valor</w:t>
      </w:r>
      <w:r w:rsidRPr="00624AB1">
        <w:rPr>
          <w:rFonts w:asciiTheme="minorHAnsi" w:hAnsiTheme="minorHAnsi" w:cstheme="minorHAnsi"/>
        </w:rPr>
        <w:t xml:space="preserve"> presentado de V.I., para </w:t>
      </w:r>
      <w:r>
        <w:rPr>
          <w:rFonts w:asciiTheme="minorHAnsi" w:hAnsiTheme="minorHAnsi" w:cstheme="minorHAnsi"/>
        </w:rPr>
        <w:t>dicho s</w:t>
      </w:r>
      <w:r w:rsidRPr="00624AB1">
        <w:rPr>
          <w:rFonts w:asciiTheme="minorHAnsi" w:hAnsiTheme="minorHAnsi" w:cstheme="minorHAnsi"/>
        </w:rPr>
        <w:t>istema, no considera la aplicación de dichos factores.</w:t>
      </w:r>
    </w:p>
    <w:p w14:paraId="50654EB6" w14:textId="77777777" w:rsidR="00624AB1" w:rsidRDefault="00624AB1">
      <w:pPr>
        <w:jc w:val="left"/>
        <w:rPr>
          <w:rFonts w:asciiTheme="minorHAnsi" w:hAnsiTheme="minorHAnsi" w:cstheme="minorHAnsi"/>
          <w:b/>
          <w:bCs/>
          <w:caps/>
          <w:kern w:val="32"/>
          <w:sz w:val="28"/>
          <w:szCs w:val="28"/>
        </w:rPr>
      </w:pPr>
      <w:r>
        <w:rPr>
          <w:rFonts w:asciiTheme="minorHAnsi" w:hAnsiTheme="minorHAnsi" w:cstheme="minorHAnsi"/>
        </w:rPr>
        <w:br w:type="page"/>
      </w:r>
    </w:p>
    <w:p w14:paraId="70CCE407" w14:textId="4C1B5A55" w:rsidR="009147EC" w:rsidRPr="00A32C05" w:rsidRDefault="009147EC" w:rsidP="00A32C05">
      <w:pPr>
        <w:pStyle w:val="Ttulo1"/>
        <w:rPr>
          <w:rFonts w:asciiTheme="minorHAnsi" w:hAnsiTheme="minorHAnsi" w:cstheme="minorHAnsi"/>
        </w:rPr>
      </w:pPr>
      <w:bookmarkStart w:id="8" w:name="_Toc78839651"/>
      <w:r w:rsidRPr="00A32C05">
        <w:rPr>
          <w:rFonts w:asciiTheme="minorHAnsi" w:hAnsiTheme="minorHAnsi" w:cstheme="minorHAnsi"/>
        </w:rPr>
        <w:lastRenderedPageBreak/>
        <w:t>Aspectos Generales del Proceso</w:t>
      </w:r>
      <w:bookmarkEnd w:id="8"/>
    </w:p>
    <w:p w14:paraId="10E3BEA3" w14:textId="2EFADFC5" w:rsidR="00E7179D" w:rsidRDefault="00E7179D" w:rsidP="001E4A50">
      <w:pPr>
        <w:pStyle w:val="Ttulo2"/>
        <w:ind w:left="284" w:hanging="284"/>
        <w:rPr>
          <w:rFonts w:asciiTheme="minorHAnsi" w:hAnsiTheme="minorHAnsi" w:cstheme="minorHAnsi"/>
        </w:rPr>
      </w:pPr>
      <w:bookmarkStart w:id="9" w:name="_Toc78839652"/>
      <w:r w:rsidRPr="00256DF1">
        <w:rPr>
          <w:rFonts w:asciiTheme="minorHAnsi" w:hAnsiTheme="minorHAnsi" w:cstheme="minorHAnsi"/>
        </w:rPr>
        <w:t>Objetivos</w:t>
      </w:r>
      <w:bookmarkEnd w:id="9"/>
    </w:p>
    <w:p w14:paraId="3A882BDF" w14:textId="77777777" w:rsidR="00814C91" w:rsidRPr="00721042" w:rsidRDefault="00814C91" w:rsidP="00814C91">
      <w:pPr>
        <w:rPr>
          <w:rFonts w:asciiTheme="minorHAnsi" w:hAnsiTheme="minorHAnsi"/>
        </w:rPr>
      </w:pPr>
      <w:r>
        <w:rPr>
          <w:rFonts w:asciiTheme="minorHAnsi" w:hAnsiTheme="minorHAnsi"/>
        </w:rPr>
        <w:t>En conformidad a lo establecido en el artículo 103° de la Ley y en las Bases, el</w:t>
      </w:r>
      <w:r w:rsidRPr="00721042">
        <w:rPr>
          <w:rFonts w:asciiTheme="minorHAnsi" w:hAnsiTheme="minorHAnsi"/>
        </w:rPr>
        <w:t xml:space="preserve"> objetivo general </w:t>
      </w:r>
      <w:r>
        <w:rPr>
          <w:rFonts w:asciiTheme="minorHAnsi" w:hAnsiTheme="minorHAnsi"/>
        </w:rPr>
        <w:t>del presente proceso</w:t>
      </w:r>
      <w:r w:rsidRPr="00721042">
        <w:rPr>
          <w:rFonts w:asciiTheme="minorHAnsi" w:hAnsiTheme="minorHAnsi"/>
        </w:rPr>
        <w:t xml:space="preserve"> consiste en la valorización de las instalaciones de</w:t>
      </w:r>
      <w:r>
        <w:rPr>
          <w:rFonts w:asciiTheme="minorHAnsi" w:hAnsiTheme="minorHAnsi"/>
        </w:rPr>
        <w:t>l</w:t>
      </w:r>
      <w:r w:rsidRPr="00721042">
        <w:rPr>
          <w:rFonts w:asciiTheme="minorHAnsi" w:hAnsiTheme="minorHAnsi"/>
        </w:rPr>
        <w:t xml:space="preserve"> </w:t>
      </w:r>
      <w:r>
        <w:rPr>
          <w:rFonts w:asciiTheme="minorHAnsi" w:hAnsiTheme="minorHAnsi"/>
        </w:rPr>
        <w:t>Sistema de T</w:t>
      </w:r>
      <w:r w:rsidRPr="00721042">
        <w:rPr>
          <w:rFonts w:asciiTheme="minorHAnsi" w:hAnsiTheme="minorHAnsi"/>
        </w:rPr>
        <w:t>ransmisión</w:t>
      </w:r>
      <w:r>
        <w:rPr>
          <w:rFonts w:asciiTheme="minorHAnsi" w:hAnsiTheme="minorHAnsi"/>
        </w:rPr>
        <w:t xml:space="preserve"> Nacional</w:t>
      </w:r>
      <w:r w:rsidRPr="00721042">
        <w:rPr>
          <w:rFonts w:asciiTheme="minorHAnsi" w:hAnsiTheme="minorHAnsi"/>
        </w:rPr>
        <w:t xml:space="preserve">, </w:t>
      </w:r>
      <w:r>
        <w:rPr>
          <w:rFonts w:asciiTheme="minorHAnsi" w:hAnsiTheme="minorHAnsi"/>
        </w:rPr>
        <w:t xml:space="preserve">de los sistemas de transmisión zonal y de las </w:t>
      </w:r>
      <w:r w:rsidRPr="00721042">
        <w:rPr>
          <w:rFonts w:asciiTheme="minorHAnsi" w:hAnsiTheme="minorHAnsi"/>
        </w:rPr>
        <w:t>instalaciones de los sistemas de transmisión dedicada utilizadas por usuarios sometidos a</w:t>
      </w:r>
      <w:r>
        <w:rPr>
          <w:rFonts w:asciiTheme="minorHAnsi" w:hAnsiTheme="minorHAnsi"/>
        </w:rPr>
        <w:t xml:space="preserve"> </w:t>
      </w:r>
      <w:r w:rsidRPr="00721042">
        <w:rPr>
          <w:rFonts w:asciiTheme="minorHAnsi" w:hAnsiTheme="minorHAnsi"/>
        </w:rPr>
        <w:t>regulación de precios</w:t>
      </w:r>
      <w:r>
        <w:rPr>
          <w:rFonts w:asciiTheme="minorHAnsi" w:hAnsiTheme="minorHAnsi"/>
        </w:rPr>
        <w:t xml:space="preserve">, </w:t>
      </w:r>
      <w:r w:rsidRPr="00721042">
        <w:rPr>
          <w:rFonts w:asciiTheme="minorHAnsi" w:hAnsiTheme="minorHAnsi"/>
        </w:rPr>
        <w:t xml:space="preserve">y en la determinación de sus correspondientes V.A.T.T., compuesto por </w:t>
      </w:r>
      <w:r>
        <w:rPr>
          <w:rFonts w:asciiTheme="minorHAnsi" w:hAnsiTheme="minorHAnsi"/>
        </w:rPr>
        <w:t xml:space="preserve">la </w:t>
      </w:r>
      <w:r w:rsidRPr="00721042">
        <w:rPr>
          <w:rFonts w:asciiTheme="minorHAnsi" w:hAnsiTheme="minorHAnsi"/>
        </w:rPr>
        <w:t>A.V.I. del tramo</w:t>
      </w:r>
      <w:r>
        <w:rPr>
          <w:rFonts w:asciiTheme="minorHAnsi" w:hAnsiTheme="minorHAnsi"/>
        </w:rPr>
        <w:t xml:space="preserve"> más los </w:t>
      </w:r>
      <w:r w:rsidRPr="00721042">
        <w:rPr>
          <w:rFonts w:asciiTheme="minorHAnsi" w:hAnsiTheme="minorHAnsi"/>
        </w:rPr>
        <w:t>C.O.M.A., ajustados por los efectos de impuestos a la renta.</w:t>
      </w:r>
    </w:p>
    <w:p w14:paraId="1507EC65" w14:textId="77777777" w:rsidR="00814C91" w:rsidRDefault="00814C91" w:rsidP="00814C91">
      <w:pPr>
        <w:rPr>
          <w:rFonts w:asciiTheme="minorHAnsi" w:hAnsiTheme="minorHAnsi"/>
        </w:rPr>
      </w:pPr>
    </w:p>
    <w:p w14:paraId="6C04A51F" w14:textId="77777777" w:rsidR="00814C91" w:rsidRDefault="00814C91" w:rsidP="00814C91">
      <w:pPr>
        <w:rPr>
          <w:rFonts w:asciiTheme="minorHAnsi" w:hAnsiTheme="minorHAnsi"/>
        </w:rPr>
      </w:pPr>
      <w:r>
        <w:rPr>
          <w:rFonts w:asciiTheme="minorHAnsi" w:hAnsiTheme="minorHAnsi"/>
        </w:rPr>
        <w:t>En consistencia con lo anterior, los objetivos específicos del proceso de valorización son los siguientes:</w:t>
      </w:r>
    </w:p>
    <w:p w14:paraId="093F8C94" w14:textId="77777777" w:rsidR="00814C91" w:rsidRDefault="00814C91" w:rsidP="00814C91">
      <w:pPr>
        <w:rPr>
          <w:rFonts w:asciiTheme="minorHAnsi" w:hAnsiTheme="minorHAnsi"/>
        </w:rPr>
      </w:pPr>
    </w:p>
    <w:p w14:paraId="6600B60C" w14:textId="6B3750CA" w:rsidR="00814C91" w:rsidRPr="00A32C05" w:rsidRDefault="00814C91" w:rsidP="006B1721">
      <w:pPr>
        <w:pStyle w:val="Prrafodelista"/>
        <w:numPr>
          <w:ilvl w:val="0"/>
          <w:numId w:val="58"/>
        </w:numPr>
        <w:rPr>
          <w:rFonts w:asciiTheme="minorHAnsi" w:hAnsiTheme="minorHAnsi"/>
        </w:rPr>
      </w:pPr>
      <w:r w:rsidRPr="00A32C05">
        <w:rPr>
          <w:rFonts w:asciiTheme="minorHAnsi" w:hAnsiTheme="minorHAnsi"/>
        </w:rPr>
        <w:t>Determinación del V.I., A.V.I. y C.O.M.A. por tramo, y del Factor de A.E.I.R.;</w:t>
      </w:r>
    </w:p>
    <w:p w14:paraId="4454D19C" w14:textId="55978441" w:rsidR="00814C91" w:rsidRPr="00A32C05" w:rsidRDefault="00814C91" w:rsidP="006B1721">
      <w:pPr>
        <w:pStyle w:val="Prrafodelista"/>
        <w:numPr>
          <w:ilvl w:val="0"/>
          <w:numId w:val="58"/>
        </w:numPr>
        <w:rPr>
          <w:rFonts w:asciiTheme="minorHAnsi" w:hAnsiTheme="minorHAnsi"/>
        </w:rPr>
      </w:pPr>
      <w:r w:rsidRPr="00A32C05">
        <w:rPr>
          <w:rFonts w:asciiTheme="minorHAnsi" w:hAnsiTheme="minorHAnsi"/>
        </w:rPr>
        <w:t>Determinación del V.A.T.T. y la agrupación de éste por propietario</w:t>
      </w:r>
      <w:r w:rsidR="007910BF">
        <w:rPr>
          <w:rFonts w:asciiTheme="minorHAnsi" w:hAnsiTheme="minorHAnsi"/>
        </w:rPr>
        <w:t xml:space="preserve"> o explotador</w:t>
      </w:r>
      <w:r w:rsidRPr="00A32C05">
        <w:rPr>
          <w:rFonts w:asciiTheme="minorHAnsi" w:hAnsiTheme="minorHAnsi"/>
        </w:rPr>
        <w:t>, segmento de transmisión y sistema zonal, según corresponda;</w:t>
      </w:r>
    </w:p>
    <w:p w14:paraId="04FA330E" w14:textId="77777777" w:rsidR="00814C91" w:rsidRPr="00A32C05" w:rsidRDefault="00814C91" w:rsidP="006B1721">
      <w:pPr>
        <w:pStyle w:val="Prrafodelista"/>
        <w:numPr>
          <w:ilvl w:val="0"/>
          <w:numId w:val="58"/>
        </w:numPr>
        <w:rPr>
          <w:rFonts w:asciiTheme="minorHAnsi" w:hAnsiTheme="minorHAnsi"/>
        </w:rPr>
      </w:pPr>
      <w:r w:rsidRPr="00A32C05">
        <w:rPr>
          <w:rFonts w:asciiTheme="minorHAnsi" w:hAnsiTheme="minorHAnsi"/>
        </w:rPr>
        <w:t>Determinación del pago anual por uso de las instalaciones de los sistemas de transmisión dedicada por parte de los usuarios sometidos a regulación de precios; y</w:t>
      </w:r>
    </w:p>
    <w:p w14:paraId="0D854A59" w14:textId="77777777" w:rsidR="00814C91" w:rsidRPr="00A32C05" w:rsidRDefault="00814C91" w:rsidP="006B1721">
      <w:pPr>
        <w:pStyle w:val="Prrafodelista"/>
        <w:numPr>
          <w:ilvl w:val="0"/>
          <w:numId w:val="58"/>
        </w:numPr>
        <w:rPr>
          <w:rFonts w:asciiTheme="minorHAnsi" w:hAnsiTheme="minorHAnsi"/>
        </w:rPr>
      </w:pPr>
      <w:r w:rsidRPr="00A32C05">
        <w:rPr>
          <w:rFonts w:asciiTheme="minorHAnsi" w:hAnsiTheme="minorHAnsi"/>
        </w:rPr>
        <w:t>Determinación de las correspondientes fórmulas de indexación y su forma de aplicación para los valores indicados en los literales anteriores, durante el periodo de cuatro años, a fin de mantener su valor real a partir del mes de diciembre de 2017, mes que se establece como la fecha del valor base del V.A.T.T.</w:t>
      </w:r>
    </w:p>
    <w:p w14:paraId="6EEBC19E" w14:textId="1A320E98" w:rsidR="00BD6289" w:rsidRPr="00256DF1" w:rsidRDefault="00BD6289" w:rsidP="001E4A50">
      <w:pPr>
        <w:pStyle w:val="Ttulo2"/>
        <w:ind w:left="284" w:hanging="284"/>
        <w:rPr>
          <w:rFonts w:asciiTheme="minorHAnsi" w:hAnsiTheme="minorHAnsi" w:cstheme="minorHAnsi"/>
        </w:rPr>
      </w:pPr>
      <w:bookmarkStart w:id="10" w:name="_Toc78839653"/>
      <w:r w:rsidRPr="00256DF1">
        <w:rPr>
          <w:rFonts w:asciiTheme="minorHAnsi" w:hAnsiTheme="minorHAnsi" w:cstheme="minorHAnsi"/>
        </w:rPr>
        <w:t xml:space="preserve">Desarrollo y </w:t>
      </w:r>
      <w:r w:rsidR="00264F8F">
        <w:rPr>
          <w:rFonts w:asciiTheme="minorHAnsi" w:hAnsiTheme="minorHAnsi" w:cstheme="minorHAnsi"/>
        </w:rPr>
        <w:t>r</w:t>
      </w:r>
      <w:r w:rsidRPr="00256DF1">
        <w:rPr>
          <w:rFonts w:asciiTheme="minorHAnsi" w:hAnsiTheme="minorHAnsi" w:cstheme="minorHAnsi"/>
        </w:rPr>
        <w:t xml:space="preserve">esultados </w:t>
      </w:r>
      <w:r w:rsidR="00107EE2" w:rsidRPr="00256DF1">
        <w:rPr>
          <w:rFonts w:asciiTheme="minorHAnsi" w:hAnsiTheme="minorHAnsi" w:cstheme="minorHAnsi"/>
        </w:rPr>
        <w:t>de los estudios de valorización</w:t>
      </w:r>
      <w:bookmarkEnd w:id="10"/>
    </w:p>
    <w:p w14:paraId="656FBAB7" w14:textId="32A00DD7" w:rsidR="000605DB" w:rsidRDefault="00CA12AF" w:rsidP="00B33380">
      <w:pPr>
        <w:rPr>
          <w:rFonts w:asciiTheme="minorHAnsi" w:hAnsiTheme="minorHAnsi" w:cstheme="minorHAnsi"/>
        </w:rPr>
      </w:pPr>
      <w:r>
        <w:rPr>
          <w:rFonts w:asciiTheme="minorHAnsi" w:hAnsiTheme="minorHAnsi" w:cstheme="minorHAnsi"/>
        </w:rPr>
        <w:t>De acuerdo con</w:t>
      </w:r>
      <w:r w:rsidR="000805DD">
        <w:rPr>
          <w:rFonts w:asciiTheme="minorHAnsi" w:hAnsiTheme="minorHAnsi" w:cstheme="minorHAnsi"/>
        </w:rPr>
        <w:t xml:space="preserve"> lo establecido en el artículo 105° de la Ley, la Comisión </w:t>
      </w:r>
      <w:r>
        <w:rPr>
          <w:rFonts w:asciiTheme="minorHAnsi" w:hAnsiTheme="minorHAnsi" w:cstheme="minorHAnsi"/>
        </w:rPr>
        <w:t xml:space="preserve">realizó el llamado a licitación para la realización del Estudio Nacional y el Estudio Zonal, los cuales fueron adjudicados por el Comité al Consorcio conformado por las empresas </w:t>
      </w:r>
      <w:r w:rsidRPr="00681CE6">
        <w:rPr>
          <w:rFonts w:asciiTheme="minorHAnsi" w:hAnsiTheme="minorHAnsi" w:cstheme="minorHAnsi"/>
        </w:rPr>
        <w:t>Synex Ingenieros Consultores Ltda., Estudios Energéticos Consultores S.A. y Elequipos Servicios de Ingeniería S.A.,</w:t>
      </w:r>
      <w:r>
        <w:rPr>
          <w:rFonts w:asciiTheme="minorHAnsi" w:hAnsiTheme="minorHAnsi" w:cstheme="minorHAnsi"/>
        </w:rPr>
        <w:t xml:space="preserve"> y a la empresa SIGLA S.A., respectivamente.</w:t>
      </w:r>
    </w:p>
    <w:p w14:paraId="645645EF" w14:textId="5CC5CEEB" w:rsidR="00CA12AF" w:rsidRDefault="00CA12AF" w:rsidP="00B33380">
      <w:pPr>
        <w:rPr>
          <w:rFonts w:asciiTheme="minorHAnsi" w:hAnsiTheme="minorHAnsi" w:cstheme="minorHAnsi"/>
        </w:rPr>
      </w:pPr>
    </w:p>
    <w:p w14:paraId="6E5FC55C" w14:textId="6F2DF96D" w:rsidR="00991BEC" w:rsidRDefault="00FD31B5" w:rsidP="00B33380">
      <w:pPr>
        <w:rPr>
          <w:rFonts w:asciiTheme="minorHAnsi" w:hAnsiTheme="minorHAnsi" w:cstheme="minorHAnsi"/>
        </w:rPr>
      </w:pPr>
      <w:r>
        <w:rPr>
          <w:rFonts w:asciiTheme="minorHAnsi" w:hAnsiTheme="minorHAnsi" w:cstheme="minorHAnsi"/>
        </w:rPr>
        <w:t xml:space="preserve">Posteriormente, los Estudios fueron desarrollados por los Consultores en virtud de lo señalado en las Bases, </w:t>
      </w:r>
      <w:r w:rsidR="00991BEC">
        <w:rPr>
          <w:rFonts w:asciiTheme="minorHAnsi" w:hAnsiTheme="minorHAnsi" w:cstheme="minorHAnsi"/>
        </w:rPr>
        <w:t>presentando sus resultados finales el 20 de octubre de 2020, por parte del Consultor del Estudio Nacional, y el 6 de noviembre, por parte del Consultor del Estudio Zonal. Dichos resultados se presentan en la</w:t>
      </w:r>
      <w:r w:rsidR="00372FF6">
        <w:rPr>
          <w:rFonts w:asciiTheme="minorHAnsi" w:hAnsiTheme="minorHAnsi" w:cstheme="minorHAnsi"/>
        </w:rPr>
        <w:t xml:space="preserve"> </w:t>
      </w:r>
      <w:r w:rsidR="00A26109">
        <w:rPr>
          <w:rFonts w:asciiTheme="minorHAnsi" w:hAnsiTheme="minorHAnsi" w:cstheme="minorHAnsi"/>
        </w:rPr>
        <w:fldChar w:fldCharType="begin"/>
      </w:r>
      <w:r w:rsidR="00A26109">
        <w:rPr>
          <w:rFonts w:asciiTheme="minorHAnsi" w:hAnsiTheme="minorHAnsi" w:cstheme="minorHAnsi"/>
        </w:rPr>
        <w:instrText xml:space="preserve"> REF _Ref68503108 \h </w:instrText>
      </w:r>
      <w:r w:rsidR="00A26109">
        <w:rPr>
          <w:rFonts w:asciiTheme="minorHAnsi" w:hAnsiTheme="minorHAnsi" w:cstheme="minorHAnsi"/>
        </w:rPr>
      </w:r>
      <w:r w:rsidR="00A26109">
        <w:rPr>
          <w:rFonts w:asciiTheme="minorHAnsi" w:hAnsiTheme="minorHAnsi" w:cstheme="minorHAnsi"/>
        </w:rPr>
        <w:fldChar w:fldCharType="separate"/>
      </w:r>
      <w:r w:rsidR="00AC28E3" w:rsidRPr="00A26109">
        <w:rPr>
          <w:rFonts w:asciiTheme="minorHAnsi" w:hAnsiTheme="minorHAnsi" w:cstheme="minorHAnsi"/>
        </w:rPr>
        <w:t xml:space="preserve">Tabla </w:t>
      </w:r>
      <w:r w:rsidR="00AC28E3">
        <w:rPr>
          <w:rFonts w:asciiTheme="minorHAnsi" w:hAnsiTheme="minorHAnsi" w:cstheme="minorHAnsi"/>
          <w:noProof/>
        </w:rPr>
        <w:t>2</w:t>
      </w:r>
      <w:r w:rsidR="00A26109">
        <w:rPr>
          <w:rFonts w:asciiTheme="minorHAnsi" w:hAnsiTheme="minorHAnsi" w:cstheme="minorHAnsi"/>
        </w:rPr>
        <w:fldChar w:fldCharType="end"/>
      </w:r>
      <w:r w:rsidR="00991BEC">
        <w:rPr>
          <w:rFonts w:asciiTheme="minorHAnsi" w:hAnsiTheme="minorHAnsi" w:cstheme="minorHAnsi"/>
        </w:rPr>
        <w:t>:</w:t>
      </w:r>
    </w:p>
    <w:p w14:paraId="4389DE34" w14:textId="77777777" w:rsidR="00991BEC" w:rsidRDefault="00991BEC" w:rsidP="00B33380">
      <w:pPr>
        <w:rPr>
          <w:rFonts w:asciiTheme="minorHAnsi" w:hAnsiTheme="minorHAnsi" w:cstheme="minorHAnsi"/>
        </w:rPr>
      </w:pPr>
    </w:p>
    <w:p w14:paraId="0C3B1282" w14:textId="4AF42BED" w:rsidR="006552BA" w:rsidRPr="00A26109" w:rsidRDefault="006552BA" w:rsidP="006552BA">
      <w:pPr>
        <w:pStyle w:val="Descripcin"/>
        <w:spacing w:before="0"/>
        <w:rPr>
          <w:rFonts w:asciiTheme="minorHAnsi" w:hAnsiTheme="minorHAnsi" w:cstheme="minorHAnsi"/>
        </w:rPr>
      </w:pPr>
      <w:bookmarkStart w:id="11" w:name="_Ref68503108"/>
      <w:r w:rsidRPr="00A26109">
        <w:rPr>
          <w:rFonts w:asciiTheme="minorHAnsi" w:hAnsiTheme="minorHAnsi" w:cstheme="minorHAnsi"/>
        </w:rPr>
        <w:t xml:space="preserve">Tabla </w:t>
      </w:r>
      <w:r w:rsidR="00476E61" w:rsidRPr="00A26109">
        <w:rPr>
          <w:rFonts w:asciiTheme="minorHAnsi" w:hAnsiTheme="minorHAnsi" w:cstheme="minorHAnsi"/>
        </w:rPr>
        <w:fldChar w:fldCharType="begin"/>
      </w:r>
      <w:r w:rsidR="00476E61" w:rsidRPr="00A26109">
        <w:rPr>
          <w:rFonts w:asciiTheme="minorHAnsi" w:hAnsiTheme="minorHAnsi" w:cstheme="minorHAnsi"/>
        </w:rPr>
        <w:instrText xml:space="preserve"> SEQ Tabla \* ARABIC </w:instrText>
      </w:r>
      <w:r w:rsidR="00476E61" w:rsidRPr="00A26109">
        <w:rPr>
          <w:rFonts w:asciiTheme="minorHAnsi" w:hAnsiTheme="minorHAnsi" w:cstheme="minorHAnsi"/>
        </w:rPr>
        <w:fldChar w:fldCharType="separate"/>
      </w:r>
      <w:r w:rsidR="00AC28E3">
        <w:rPr>
          <w:rFonts w:asciiTheme="minorHAnsi" w:hAnsiTheme="minorHAnsi" w:cstheme="minorHAnsi"/>
          <w:noProof/>
        </w:rPr>
        <w:t>2</w:t>
      </w:r>
      <w:r w:rsidR="00476E61" w:rsidRPr="00A26109">
        <w:rPr>
          <w:rFonts w:asciiTheme="minorHAnsi" w:hAnsiTheme="minorHAnsi" w:cstheme="minorHAnsi"/>
          <w:noProof/>
        </w:rPr>
        <w:fldChar w:fldCharType="end"/>
      </w:r>
      <w:bookmarkEnd w:id="11"/>
      <w:r w:rsidRPr="00A26109">
        <w:rPr>
          <w:rFonts w:asciiTheme="minorHAnsi" w:hAnsiTheme="minorHAnsi" w:cstheme="minorHAnsi"/>
        </w:rPr>
        <w:t>: Resultados de los Estudios de la valorización de la transmisión</w:t>
      </w:r>
    </w:p>
    <w:tbl>
      <w:tblPr>
        <w:tblStyle w:val="Tablaconcuadrcula"/>
        <w:tblW w:w="8830" w:type="dxa"/>
        <w:jc w:val="center"/>
        <w:tblLook w:val="04A0" w:firstRow="1" w:lastRow="0" w:firstColumn="1" w:lastColumn="0" w:noHBand="0" w:noVBand="1"/>
      </w:tblPr>
      <w:tblGrid>
        <w:gridCol w:w="1435"/>
        <w:gridCol w:w="981"/>
        <w:gridCol w:w="1424"/>
        <w:gridCol w:w="1291"/>
        <w:gridCol w:w="1204"/>
        <w:gridCol w:w="1204"/>
        <w:gridCol w:w="1291"/>
      </w:tblGrid>
      <w:tr w:rsidR="0064383E" w:rsidRPr="00AF6336" w14:paraId="3E9EBF2D" w14:textId="77777777" w:rsidTr="0090084F">
        <w:trPr>
          <w:trHeight w:val="315"/>
          <w:tblHeader/>
          <w:jc w:val="center"/>
        </w:trPr>
        <w:tc>
          <w:tcPr>
            <w:tcW w:w="1435" w:type="dxa"/>
            <w:noWrap/>
            <w:vAlign w:val="center"/>
            <w:hideMark/>
          </w:tcPr>
          <w:p w14:paraId="5141B076" w14:textId="77777777" w:rsidR="006552BA" w:rsidRPr="00AF6336" w:rsidRDefault="006552BA" w:rsidP="00AF6336">
            <w:pPr>
              <w:jc w:val="center"/>
              <w:rPr>
                <w:rFonts w:asciiTheme="minorHAnsi" w:hAnsiTheme="minorHAnsi" w:cstheme="minorHAnsi"/>
                <w:b/>
                <w:bCs/>
                <w:color w:val="000000" w:themeColor="text1"/>
                <w:sz w:val="20"/>
                <w:szCs w:val="20"/>
              </w:rPr>
            </w:pPr>
            <w:r w:rsidRPr="00AF6336">
              <w:rPr>
                <w:rFonts w:asciiTheme="minorHAnsi" w:hAnsiTheme="minorHAnsi" w:cstheme="minorHAnsi"/>
                <w:b/>
                <w:bCs/>
                <w:color w:val="000000" w:themeColor="text1"/>
                <w:sz w:val="20"/>
                <w:szCs w:val="20"/>
              </w:rPr>
              <w:t>Sistema</w:t>
            </w:r>
          </w:p>
        </w:tc>
        <w:tc>
          <w:tcPr>
            <w:tcW w:w="953" w:type="dxa"/>
            <w:noWrap/>
            <w:vAlign w:val="center"/>
            <w:hideMark/>
          </w:tcPr>
          <w:p w14:paraId="601B7FAA" w14:textId="77777777" w:rsidR="006552BA" w:rsidRPr="00AF6336" w:rsidRDefault="006552BA" w:rsidP="00AF6336">
            <w:pPr>
              <w:jc w:val="center"/>
              <w:rPr>
                <w:rFonts w:asciiTheme="minorHAnsi" w:hAnsiTheme="minorHAnsi" w:cstheme="minorHAnsi"/>
                <w:b/>
                <w:bCs/>
                <w:color w:val="000000" w:themeColor="text1"/>
                <w:sz w:val="20"/>
                <w:szCs w:val="20"/>
              </w:rPr>
            </w:pPr>
            <w:r w:rsidRPr="00AF6336">
              <w:rPr>
                <w:rFonts w:asciiTheme="minorHAnsi" w:hAnsiTheme="minorHAnsi" w:cstheme="minorHAnsi"/>
                <w:b/>
                <w:bCs/>
                <w:color w:val="000000" w:themeColor="text1"/>
                <w:sz w:val="20"/>
                <w:szCs w:val="20"/>
              </w:rPr>
              <w:t>Zona</w:t>
            </w:r>
          </w:p>
        </w:tc>
        <w:tc>
          <w:tcPr>
            <w:tcW w:w="1452" w:type="dxa"/>
            <w:vAlign w:val="center"/>
          </w:tcPr>
          <w:p w14:paraId="19FD8164" w14:textId="77777777" w:rsidR="006552BA" w:rsidRPr="00AF6336" w:rsidRDefault="006552BA" w:rsidP="00AF6336">
            <w:pPr>
              <w:jc w:val="center"/>
              <w:rPr>
                <w:rFonts w:asciiTheme="minorHAnsi" w:hAnsiTheme="minorHAnsi" w:cstheme="minorHAnsi"/>
                <w:b/>
                <w:bCs/>
                <w:color w:val="000000" w:themeColor="text1"/>
                <w:sz w:val="20"/>
                <w:szCs w:val="20"/>
              </w:rPr>
            </w:pPr>
            <w:r w:rsidRPr="00AF6336">
              <w:rPr>
                <w:rFonts w:asciiTheme="minorHAnsi" w:hAnsiTheme="minorHAnsi" w:cstheme="minorHAnsi"/>
                <w:b/>
                <w:bCs/>
                <w:color w:val="000000" w:themeColor="text1"/>
                <w:sz w:val="20"/>
                <w:szCs w:val="20"/>
              </w:rPr>
              <w:t>VI US$</w:t>
            </w:r>
          </w:p>
        </w:tc>
        <w:tc>
          <w:tcPr>
            <w:tcW w:w="1291" w:type="dxa"/>
            <w:noWrap/>
            <w:vAlign w:val="center"/>
            <w:hideMark/>
          </w:tcPr>
          <w:p w14:paraId="2D598AA2" w14:textId="77777777" w:rsidR="006552BA" w:rsidRPr="00AF6336" w:rsidRDefault="006552BA" w:rsidP="00AF6336">
            <w:pPr>
              <w:jc w:val="center"/>
              <w:rPr>
                <w:rFonts w:asciiTheme="minorHAnsi" w:hAnsiTheme="minorHAnsi" w:cstheme="minorHAnsi"/>
                <w:b/>
                <w:bCs/>
                <w:color w:val="000000" w:themeColor="text1"/>
                <w:sz w:val="20"/>
                <w:szCs w:val="20"/>
              </w:rPr>
            </w:pPr>
            <w:r w:rsidRPr="00AF6336">
              <w:rPr>
                <w:rFonts w:asciiTheme="minorHAnsi" w:hAnsiTheme="minorHAnsi" w:cstheme="minorHAnsi"/>
                <w:b/>
                <w:bCs/>
                <w:color w:val="000000" w:themeColor="text1"/>
                <w:sz w:val="20"/>
                <w:szCs w:val="20"/>
              </w:rPr>
              <w:t>AVI US$</w:t>
            </w:r>
          </w:p>
        </w:tc>
        <w:tc>
          <w:tcPr>
            <w:tcW w:w="1204" w:type="dxa"/>
            <w:noWrap/>
            <w:vAlign w:val="center"/>
            <w:hideMark/>
          </w:tcPr>
          <w:p w14:paraId="5F283042" w14:textId="77777777" w:rsidR="006552BA" w:rsidRPr="00AF6336" w:rsidRDefault="006552BA" w:rsidP="00AF6336">
            <w:pPr>
              <w:jc w:val="center"/>
              <w:rPr>
                <w:rFonts w:asciiTheme="minorHAnsi" w:hAnsiTheme="minorHAnsi" w:cstheme="minorHAnsi"/>
                <w:b/>
                <w:bCs/>
                <w:color w:val="000000" w:themeColor="text1"/>
                <w:sz w:val="20"/>
                <w:szCs w:val="20"/>
              </w:rPr>
            </w:pPr>
            <w:r w:rsidRPr="00AF6336">
              <w:rPr>
                <w:rFonts w:asciiTheme="minorHAnsi" w:hAnsiTheme="minorHAnsi" w:cstheme="minorHAnsi"/>
                <w:b/>
                <w:bCs/>
                <w:color w:val="000000" w:themeColor="text1"/>
                <w:sz w:val="20"/>
                <w:szCs w:val="20"/>
              </w:rPr>
              <w:t>COMA US$</w:t>
            </w:r>
          </w:p>
        </w:tc>
        <w:tc>
          <w:tcPr>
            <w:tcW w:w="1204" w:type="dxa"/>
            <w:noWrap/>
            <w:vAlign w:val="center"/>
            <w:hideMark/>
          </w:tcPr>
          <w:p w14:paraId="23D031CA" w14:textId="77777777" w:rsidR="006552BA" w:rsidRPr="00AF6336" w:rsidRDefault="006552BA" w:rsidP="00AF6336">
            <w:pPr>
              <w:jc w:val="center"/>
              <w:rPr>
                <w:rFonts w:asciiTheme="minorHAnsi" w:hAnsiTheme="minorHAnsi" w:cstheme="minorHAnsi"/>
                <w:b/>
                <w:bCs/>
                <w:color w:val="000000" w:themeColor="text1"/>
                <w:sz w:val="20"/>
                <w:szCs w:val="20"/>
              </w:rPr>
            </w:pPr>
            <w:r w:rsidRPr="00AF6336">
              <w:rPr>
                <w:rFonts w:asciiTheme="minorHAnsi" w:hAnsiTheme="minorHAnsi" w:cstheme="minorHAnsi"/>
                <w:b/>
                <w:bCs/>
                <w:color w:val="000000" w:themeColor="text1"/>
                <w:sz w:val="20"/>
                <w:szCs w:val="20"/>
              </w:rPr>
              <w:t>AEIR US$</w:t>
            </w:r>
          </w:p>
        </w:tc>
        <w:tc>
          <w:tcPr>
            <w:tcW w:w="1291" w:type="dxa"/>
            <w:noWrap/>
            <w:vAlign w:val="center"/>
            <w:hideMark/>
          </w:tcPr>
          <w:p w14:paraId="0512D5BF" w14:textId="77777777" w:rsidR="006552BA" w:rsidRPr="00AF6336" w:rsidRDefault="006552BA" w:rsidP="00AF6336">
            <w:pPr>
              <w:jc w:val="center"/>
              <w:rPr>
                <w:rFonts w:asciiTheme="minorHAnsi" w:hAnsiTheme="minorHAnsi" w:cstheme="minorHAnsi"/>
                <w:b/>
                <w:bCs/>
                <w:color w:val="000000" w:themeColor="text1"/>
                <w:sz w:val="20"/>
                <w:szCs w:val="20"/>
              </w:rPr>
            </w:pPr>
            <w:r w:rsidRPr="00AF6336">
              <w:rPr>
                <w:rFonts w:asciiTheme="minorHAnsi" w:hAnsiTheme="minorHAnsi" w:cstheme="minorHAnsi"/>
                <w:b/>
                <w:bCs/>
                <w:color w:val="000000" w:themeColor="text1"/>
                <w:sz w:val="20"/>
                <w:szCs w:val="20"/>
              </w:rPr>
              <w:t>VATT US$</w:t>
            </w:r>
          </w:p>
        </w:tc>
      </w:tr>
      <w:tr w:rsidR="0064383E" w:rsidRPr="00AF6336" w14:paraId="613CE5E2" w14:textId="77777777" w:rsidTr="0090084F">
        <w:trPr>
          <w:trHeight w:val="315"/>
          <w:jc w:val="center"/>
        </w:trPr>
        <w:tc>
          <w:tcPr>
            <w:tcW w:w="1435" w:type="dxa"/>
            <w:noWrap/>
            <w:vAlign w:val="center"/>
            <w:hideMark/>
          </w:tcPr>
          <w:p w14:paraId="6B19036D"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Nacional</w:t>
            </w:r>
          </w:p>
        </w:tc>
        <w:tc>
          <w:tcPr>
            <w:tcW w:w="953" w:type="dxa"/>
            <w:noWrap/>
            <w:vAlign w:val="center"/>
            <w:hideMark/>
          </w:tcPr>
          <w:p w14:paraId="39A563E2"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Nacional</w:t>
            </w:r>
          </w:p>
        </w:tc>
        <w:tc>
          <w:tcPr>
            <w:tcW w:w="1452" w:type="dxa"/>
            <w:vAlign w:val="center"/>
          </w:tcPr>
          <w:p w14:paraId="18F5B589" w14:textId="266C2989"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3.676.434.217</w:t>
            </w:r>
          </w:p>
        </w:tc>
        <w:tc>
          <w:tcPr>
            <w:tcW w:w="1291" w:type="dxa"/>
            <w:noWrap/>
            <w:vAlign w:val="center"/>
          </w:tcPr>
          <w:p w14:paraId="254219D8" w14:textId="022456AA"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281.954.645</w:t>
            </w:r>
          </w:p>
        </w:tc>
        <w:tc>
          <w:tcPr>
            <w:tcW w:w="1204" w:type="dxa"/>
            <w:noWrap/>
            <w:vAlign w:val="center"/>
          </w:tcPr>
          <w:p w14:paraId="73E63B79" w14:textId="4F42E77D"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56.591.690</w:t>
            </w:r>
          </w:p>
        </w:tc>
        <w:tc>
          <w:tcPr>
            <w:tcW w:w="1204" w:type="dxa"/>
            <w:noWrap/>
            <w:vAlign w:val="center"/>
          </w:tcPr>
          <w:p w14:paraId="62848026" w14:textId="1D869705"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47.098.421</w:t>
            </w:r>
          </w:p>
        </w:tc>
        <w:tc>
          <w:tcPr>
            <w:tcW w:w="1291" w:type="dxa"/>
            <w:noWrap/>
            <w:vAlign w:val="center"/>
          </w:tcPr>
          <w:p w14:paraId="103520ED" w14:textId="273696C0"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385.644.756</w:t>
            </w:r>
          </w:p>
        </w:tc>
      </w:tr>
      <w:tr w:rsidR="0064383E" w:rsidRPr="00AF6336" w14:paraId="45E61D05" w14:textId="77777777" w:rsidTr="0090084F">
        <w:trPr>
          <w:trHeight w:val="315"/>
          <w:jc w:val="center"/>
        </w:trPr>
        <w:tc>
          <w:tcPr>
            <w:tcW w:w="1435" w:type="dxa"/>
            <w:noWrap/>
            <w:vAlign w:val="center"/>
            <w:hideMark/>
          </w:tcPr>
          <w:p w14:paraId="784BFB5F"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Zonal</w:t>
            </w:r>
          </w:p>
        </w:tc>
        <w:tc>
          <w:tcPr>
            <w:tcW w:w="953" w:type="dxa"/>
            <w:noWrap/>
            <w:vAlign w:val="center"/>
            <w:hideMark/>
          </w:tcPr>
          <w:p w14:paraId="15F75769"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Área A</w:t>
            </w:r>
          </w:p>
        </w:tc>
        <w:tc>
          <w:tcPr>
            <w:tcW w:w="1452" w:type="dxa"/>
            <w:vAlign w:val="center"/>
          </w:tcPr>
          <w:p w14:paraId="4CE12033" w14:textId="25623374"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138.955.065</w:t>
            </w:r>
          </w:p>
        </w:tc>
        <w:tc>
          <w:tcPr>
            <w:tcW w:w="1291" w:type="dxa"/>
            <w:noWrap/>
            <w:vAlign w:val="center"/>
          </w:tcPr>
          <w:p w14:paraId="739D222F" w14:textId="57E7B1E8"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10.824.418</w:t>
            </w:r>
          </w:p>
        </w:tc>
        <w:tc>
          <w:tcPr>
            <w:tcW w:w="1204" w:type="dxa"/>
            <w:noWrap/>
            <w:vAlign w:val="center"/>
          </w:tcPr>
          <w:p w14:paraId="6E356739" w14:textId="3154344F"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9.261.045</w:t>
            </w:r>
          </w:p>
        </w:tc>
        <w:tc>
          <w:tcPr>
            <w:tcW w:w="1204" w:type="dxa"/>
            <w:noWrap/>
            <w:vAlign w:val="center"/>
          </w:tcPr>
          <w:p w14:paraId="11C5E32E" w14:textId="4F163FAA"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1.657.597</w:t>
            </w:r>
          </w:p>
        </w:tc>
        <w:tc>
          <w:tcPr>
            <w:tcW w:w="1291" w:type="dxa"/>
            <w:noWrap/>
            <w:vAlign w:val="center"/>
          </w:tcPr>
          <w:p w14:paraId="6FA91DB8" w14:textId="3186F8C9"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21.743.061</w:t>
            </w:r>
          </w:p>
        </w:tc>
      </w:tr>
      <w:tr w:rsidR="0064383E" w:rsidRPr="00AF6336" w14:paraId="7C503357" w14:textId="77777777" w:rsidTr="0090084F">
        <w:trPr>
          <w:trHeight w:val="315"/>
          <w:jc w:val="center"/>
        </w:trPr>
        <w:tc>
          <w:tcPr>
            <w:tcW w:w="1435" w:type="dxa"/>
            <w:noWrap/>
            <w:vAlign w:val="center"/>
            <w:hideMark/>
          </w:tcPr>
          <w:p w14:paraId="27F4285A"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Zonal</w:t>
            </w:r>
          </w:p>
        </w:tc>
        <w:tc>
          <w:tcPr>
            <w:tcW w:w="953" w:type="dxa"/>
            <w:noWrap/>
            <w:vAlign w:val="center"/>
            <w:hideMark/>
          </w:tcPr>
          <w:p w14:paraId="5CBCCEDF"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Área B</w:t>
            </w:r>
          </w:p>
        </w:tc>
        <w:tc>
          <w:tcPr>
            <w:tcW w:w="1452" w:type="dxa"/>
            <w:vAlign w:val="center"/>
          </w:tcPr>
          <w:p w14:paraId="52593A78" w14:textId="68EA2DC4"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267.396.226</w:t>
            </w:r>
          </w:p>
        </w:tc>
        <w:tc>
          <w:tcPr>
            <w:tcW w:w="1291" w:type="dxa"/>
            <w:noWrap/>
            <w:vAlign w:val="center"/>
          </w:tcPr>
          <w:p w14:paraId="4424F84B" w14:textId="183B9045"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21.231.462</w:t>
            </w:r>
          </w:p>
        </w:tc>
        <w:tc>
          <w:tcPr>
            <w:tcW w:w="1204" w:type="dxa"/>
            <w:noWrap/>
            <w:vAlign w:val="center"/>
          </w:tcPr>
          <w:p w14:paraId="595621E6" w14:textId="4DCB5B45"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11.788.089</w:t>
            </w:r>
          </w:p>
        </w:tc>
        <w:tc>
          <w:tcPr>
            <w:tcW w:w="1204" w:type="dxa"/>
            <w:noWrap/>
            <w:vAlign w:val="center"/>
          </w:tcPr>
          <w:p w14:paraId="585F476D" w14:textId="02D71374"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3.205.154</w:t>
            </w:r>
          </w:p>
        </w:tc>
        <w:tc>
          <w:tcPr>
            <w:tcW w:w="1291" w:type="dxa"/>
            <w:noWrap/>
            <w:vAlign w:val="center"/>
          </w:tcPr>
          <w:p w14:paraId="5A43F664" w14:textId="1C2395F0"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36.224.705</w:t>
            </w:r>
          </w:p>
        </w:tc>
      </w:tr>
      <w:tr w:rsidR="0064383E" w:rsidRPr="00AF6336" w14:paraId="0F89BBD9" w14:textId="77777777" w:rsidTr="0090084F">
        <w:trPr>
          <w:trHeight w:val="315"/>
          <w:jc w:val="center"/>
        </w:trPr>
        <w:tc>
          <w:tcPr>
            <w:tcW w:w="1435" w:type="dxa"/>
            <w:noWrap/>
            <w:vAlign w:val="center"/>
            <w:hideMark/>
          </w:tcPr>
          <w:p w14:paraId="2BCE88B8"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lastRenderedPageBreak/>
              <w:t>Zonal</w:t>
            </w:r>
          </w:p>
        </w:tc>
        <w:tc>
          <w:tcPr>
            <w:tcW w:w="953" w:type="dxa"/>
            <w:noWrap/>
            <w:vAlign w:val="center"/>
            <w:hideMark/>
          </w:tcPr>
          <w:p w14:paraId="2D5FB4EA"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Área C</w:t>
            </w:r>
          </w:p>
        </w:tc>
        <w:tc>
          <w:tcPr>
            <w:tcW w:w="1452" w:type="dxa"/>
            <w:vAlign w:val="center"/>
          </w:tcPr>
          <w:p w14:paraId="4BAC4614" w14:textId="4084C1F3"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260.024.588</w:t>
            </w:r>
          </w:p>
        </w:tc>
        <w:tc>
          <w:tcPr>
            <w:tcW w:w="1291" w:type="dxa"/>
            <w:noWrap/>
            <w:vAlign w:val="center"/>
          </w:tcPr>
          <w:p w14:paraId="2B095BA3" w14:textId="77E11562"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20.624.939</w:t>
            </w:r>
          </w:p>
        </w:tc>
        <w:tc>
          <w:tcPr>
            <w:tcW w:w="1204" w:type="dxa"/>
            <w:noWrap/>
            <w:vAlign w:val="center"/>
          </w:tcPr>
          <w:p w14:paraId="210D450C" w14:textId="06DC271B"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12.116.322</w:t>
            </w:r>
          </w:p>
        </w:tc>
        <w:tc>
          <w:tcPr>
            <w:tcW w:w="1204" w:type="dxa"/>
            <w:noWrap/>
            <w:vAlign w:val="center"/>
          </w:tcPr>
          <w:p w14:paraId="151EA61E" w14:textId="73DBC548"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3.054.563</w:t>
            </w:r>
          </w:p>
        </w:tc>
        <w:tc>
          <w:tcPr>
            <w:tcW w:w="1291" w:type="dxa"/>
            <w:noWrap/>
            <w:vAlign w:val="center"/>
          </w:tcPr>
          <w:p w14:paraId="53D78EAF" w14:textId="29C8B77D"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35.795.824</w:t>
            </w:r>
          </w:p>
        </w:tc>
      </w:tr>
      <w:tr w:rsidR="0064383E" w:rsidRPr="00AF6336" w14:paraId="02FAE290" w14:textId="77777777" w:rsidTr="0090084F">
        <w:trPr>
          <w:trHeight w:val="315"/>
          <w:jc w:val="center"/>
        </w:trPr>
        <w:tc>
          <w:tcPr>
            <w:tcW w:w="1435" w:type="dxa"/>
            <w:noWrap/>
            <w:vAlign w:val="center"/>
            <w:hideMark/>
          </w:tcPr>
          <w:p w14:paraId="31F8395E"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Zonal</w:t>
            </w:r>
          </w:p>
        </w:tc>
        <w:tc>
          <w:tcPr>
            <w:tcW w:w="953" w:type="dxa"/>
            <w:noWrap/>
            <w:vAlign w:val="center"/>
            <w:hideMark/>
          </w:tcPr>
          <w:p w14:paraId="1ABD9435"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Área D</w:t>
            </w:r>
          </w:p>
        </w:tc>
        <w:tc>
          <w:tcPr>
            <w:tcW w:w="1452" w:type="dxa"/>
            <w:vAlign w:val="center"/>
          </w:tcPr>
          <w:p w14:paraId="75EB6C8C" w14:textId="2A9CED3A"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737.771.818</w:t>
            </w:r>
          </w:p>
        </w:tc>
        <w:tc>
          <w:tcPr>
            <w:tcW w:w="1291" w:type="dxa"/>
            <w:noWrap/>
            <w:vAlign w:val="center"/>
          </w:tcPr>
          <w:p w14:paraId="63B03902" w14:textId="46D65D04"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57.999.247</w:t>
            </w:r>
          </w:p>
        </w:tc>
        <w:tc>
          <w:tcPr>
            <w:tcW w:w="1204" w:type="dxa"/>
            <w:noWrap/>
            <w:vAlign w:val="center"/>
          </w:tcPr>
          <w:p w14:paraId="7A87EF32" w14:textId="3246F7F2"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13.934.919</w:t>
            </w:r>
          </w:p>
        </w:tc>
        <w:tc>
          <w:tcPr>
            <w:tcW w:w="1204" w:type="dxa"/>
            <w:noWrap/>
            <w:vAlign w:val="center"/>
          </w:tcPr>
          <w:p w14:paraId="4BF03977" w14:textId="6A9C35BA"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8.359.085</w:t>
            </w:r>
          </w:p>
        </w:tc>
        <w:tc>
          <w:tcPr>
            <w:tcW w:w="1291" w:type="dxa"/>
            <w:noWrap/>
            <w:vAlign w:val="center"/>
          </w:tcPr>
          <w:p w14:paraId="59D95E13" w14:textId="1A23DD4A"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80.293.251</w:t>
            </w:r>
          </w:p>
        </w:tc>
      </w:tr>
      <w:tr w:rsidR="0064383E" w:rsidRPr="00AF6336" w14:paraId="634D7A9D" w14:textId="77777777" w:rsidTr="0090084F">
        <w:trPr>
          <w:trHeight w:val="315"/>
          <w:jc w:val="center"/>
        </w:trPr>
        <w:tc>
          <w:tcPr>
            <w:tcW w:w="1435" w:type="dxa"/>
            <w:noWrap/>
            <w:vAlign w:val="center"/>
            <w:hideMark/>
          </w:tcPr>
          <w:p w14:paraId="6DD251C0"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Zonal</w:t>
            </w:r>
          </w:p>
        </w:tc>
        <w:tc>
          <w:tcPr>
            <w:tcW w:w="953" w:type="dxa"/>
            <w:noWrap/>
            <w:vAlign w:val="center"/>
            <w:hideMark/>
          </w:tcPr>
          <w:p w14:paraId="38972FBC"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Área E</w:t>
            </w:r>
          </w:p>
        </w:tc>
        <w:tc>
          <w:tcPr>
            <w:tcW w:w="1452" w:type="dxa"/>
            <w:vAlign w:val="center"/>
          </w:tcPr>
          <w:p w14:paraId="1B0F08F4" w14:textId="5FCFCDCA"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1.111.233.463</w:t>
            </w:r>
          </w:p>
        </w:tc>
        <w:tc>
          <w:tcPr>
            <w:tcW w:w="1291" w:type="dxa"/>
            <w:noWrap/>
            <w:vAlign w:val="center"/>
          </w:tcPr>
          <w:p w14:paraId="2AD74153" w14:textId="78928C19"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86.581.120</w:t>
            </w:r>
          </w:p>
        </w:tc>
        <w:tc>
          <w:tcPr>
            <w:tcW w:w="1204" w:type="dxa"/>
            <w:noWrap/>
            <w:vAlign w:val="center"/>
          </w:tcPr>
          <w:p w14:paraId="1EF1C7F9" w14:textId="3D99C9C4"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22.667.806</w:t>
            </w:r>
          </w:p>
        </w:tc>
        <w:tc>
          <w:tcPr>
            <w:tcW w:w="1204" w:type="dxa"/>
            <w:noWrap/>
            <w:vAlign w:val="center"/>
          </w:tcPr>
          <w:p w14:paraId="3C91657D" w14:textId="1BA5E1AE"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13.106.943</w:t>
            </w:r>
          </w:p>
        </w:tc>
        <w:tc>
          <w:tcPr>
            <w:tcW w:w="1291" w:type="dxa"/>
            <w:noWrap/>
            <w:vAlign w:val="center"/>
          </w:tcPr>
          <w:p w14:paraId="30EF3192" w14:textId="46D0538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122.355.869</w:t>
            </w:r>
          </w:p>
        </w:tc>
      </w:tr>
      <w:tr w:rsidR="0064383E" w:rsidRPr="00AF6336" w14:paraId="70712EB6" w14:textId="77777777" w:rsidTr="0090084F">
        <w:trPr>
          <w:trHeight w:val="315"/>
          <w:jc w:val="center"/>
        </w:trPr>
        <w:tc>
          <w:tcPr>
            <w:tcW w:w="1435" w:type="dxa"/>
            <w:noWrap/>
            <w:vAlign w:val="center"/>
            <w:hideMark/>
          </w:tcPr>
          <w:p w14:paraId="2E65CB4D"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Zonal</w:t>
            </w:r>
          </w:p>
        </w:tc>
        <w:tc>
          <w:tcPr>
            <w:tcW w:w="953" w:type="dxa"/>
            <w:noWrap/>
            <w:vAlign w:val="center"/>
            <w:hideMark/>
          </w:tcPr>
          <w:p w14:paraId="123522E4"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Área F</w:t>
            </w:r>
          </w:p>
        </w:tc>
        <w:tc>
          <w:tcPr>
            <w:tcW w:w="1452" w:type="dxa"/>
            <w:vAlign w:val="center"/>
          </w:tcPr>
          <w:p w14:paraId="1B88371C" w14:textId="35C35F1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232.041.031</w:t>
            </w:r>
          </w:p>
        </w:tc>
        <w:tc>
          <w:tcPr>
            <w:tcW w:w="1291" w:type="dxa"/>
            <w:noWrap/>
            <w:vAlign w:val="center"/>
          </w:tcPr>
          <w:p w14:paraId="53B6DC13" w14:textId="2DEAB8B2"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18.092.601</w:t>
            </w:r>
          </w:p>
        </w:tc>
        <w:tc>
          <w:tcPr>
            <w:tcW w:w="1204" w:type="dxa"/>
            <w:noWrap/>
            <w:vAlign w:val="center"/>
          </w:tcPr>
          <w:p w14:paraId="2925B9DE" w14:textId="7094654E"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11.060.908</w:t>
            </w:r>
          </w:p>
        </w:tc>
        <w:tc>
          <w:tcPr>
            <w:tcW w:w="1204" w:type="dxa"/>
            <w:noWrap/>
            <w:vAlign w:val="center"/>
          </w:tcPr>
          <w:p w14:paraId="275841E2" w14:textId="6C255341"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2.872.943</w:t>
            </w:r>
          </w:p>
        </w:tc>
        <w:tc>
          <w:tcPr>
            <w:tcW w:w="1291" w:type="dxa"/>
            <w:noWrap/>
            <w:vAlign w:val="center"/>
          </w:tcPr>
          <w:p w14:paraId="7FE43278" w14:textId="3304466F"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32.026.452</w:t>
            </w:r>
          </w:p>
        </w:tc>
      </w:tr>
      <w:tr w:rsidR="0064383E" w:rsidRPr="00AF6336" w14:paraId="596695AA" w14:textId="77777777" w:rsidTr="0090084F">
        <w:trPr>
          <w:trHeight w:val="315"/>
          <w:jc w:val="center"/>
        </w:trPr>
        <w:tc>
          <w:tcPr>
            <w:tcW w:w="1435" w:type="dxa"/>
            <w:noWrap/>
            <w:vAlign w:val="center"/>
            <w:hideMark/>
          </w:tcPr>
          <w:p w14:paraId="4119E58B"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Dedicado</w:t>
            </w:r>
          </w:p>
        </w:tc>
        <w:tc>
          <w:tcPr>
            <w:tcW w:w="953" w:type="dxa"/>
            <w:noWrap/>
            <w:vAlign w:val="center"/>
            <w:hideMark/>
          </w:tcPr>
          <w:p w14:paraId="1987CEDB" w14:textId="7777777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color w:val="000000" w:themeColor="text1"/>
                <w:sz w:val="20"/>
                <w:szCs w:val="20"/>
              </w:rPr>
              <w:t>Dedicado</w:t>
            </w:r>
          </w:p>
        </w:tc>
        <w:tc>
          <w:tcPr>
            <w:tcW w:w="1452" w:type="dxa"/>
            <w:vAlign w:val="center"/>
          </w:tcPr>
          <w:p w14:paraId="0A17545F" w14:textId="45FD9623"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446.047.570</w:t>
            </w:r>
          </w:p>
        </w:tc>
        <w:tc>
          <w:tcPr>
            <w:tcW w:w="1291" w:type="dxa"/>
            <w:noWrap/>
            <w:vAlign w:val="center"/>
          </w:tcPr>
          <w:p w14:paraId="3C0C6574" w14:textId="344BEC36"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33.827.840</w:t>
            </w:r>
          </w:p>
        </w:tc>
        <w:tc>
          <w:tcPr>
            <w:tcW w:w="1204" w:type="dxa"/>
            <w:noWrap/>
            <w:vAlign w:val="center"/>
          </w:tcPr>
          <w:p w14:paraId="429CDBAC" w14:textId="3AD75B87"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13.109.100</w:t>
            </w:r>
          </w:p>
        </w:tc>
        <w:tc>
          <w:tcPr>
            <w:tcW w:w="1204" w:type="dxa"/>
            <w:noWrap/>
            <w:vAlign w:val="center"/>
          </w:tcPr>
          <w:p w14:paraId="16A428BC" w14:textId="7296479F"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5.838.387</w:t>
            </w:r>
          </w:p>
        </w:tc>
        <w:tc>
          <w:tcPr>
            <w:tcW w:w="1291" w:type="dxa"/>
            <w:noWrap/>
            <w:vAlign w:val="center"/>
          </w:tcPr>
          <w:p w14:paraId="32BB6035" w14:textId="4E1FEB96" w:rsidR="0064383E" w:rsidRPr="00AF6336" w:rsidRDefault="0064383E" w:rsidP="00AF6336">
            <w:pPr>
              <w:jc w:val="center"/>
              <w:rPr>
                <w:rFonts w:asciiTheme="minorHAnsi" w:hAnsiTheme="minorHAnsi" w:cstheme="minorHAnsi"/>
                <w:color w:val="000000" w:themeColor="text1"/>
                <w:sz w:val="20"/>
                <w:szCs w:val="20"/>
              </w:rPr>
            </w:pPr>
            <w:r w:rsidRPr="00AF6336">
              <w:rPr>
                <w:rFonts w:asciiTheme="minorHAnsi" w:hAnsiTheme="minorHAnsi" w:cstheme="minorHAnsi"/>
                <w:sz w:val="20"/>
                <w:szCs w:val="20"/>
              </w:rPr>
              <w:t>4.694.794</w:t>
            </w:r>
          </w:p>
        </w:tc>
      </w:tr>
    </w:tbl>
    <w:p w14:paraId="48879D57" w14:textId="15ABF21B" w:rsidR="00A2225E" w:rsidRDefault="00A2225E" w:rsidP="00B33380">
      <w:pPr>
        <w:rPr>
          <w:rFonts w:asciiTheme="minorHAnsi" w:hAnsiTheme="minorHAnsi" w:cstheme="minorHAnsi"/>
        </w:rPr>
      </w:pPr>
    </w:p>
    <w:p w14:paraId="4F9A871F" w14:textId="6F203A4D" w:rsidR="001441FD" w:rsidRPr="00624AB1" w:rsidRDefault="00D92C95" w:rsidP="001441FD">
      <w:pPr>
        <w:rPr>
          <w:rFonts w:asciiTheme="minorHAnsi" w:hAnsiTheme="minorHAnsi" w:cstheme="minorHAnsi"/>
        </w:rPr>
      </w:pPr>
      <w:r>
        <w:rPr>
          <w:rFonts w:asciiTheme="minorHAnsi" w:hAnsiTheme="minorHAnsi" w:cstheme="minorHAnsi"/>
        </w:rPr>
        <w:t>Respecto de</w:t>
      </w:r>
      <w:r w:rsidR="001441FD" w:rsidRPr="00624AB1">
        <w:rPr>
          <w:rFonts w:asciiTheme="minorHAnsi" w:hAnsiTheme="minorHAnsi" w:cstheme="minorHAnsi"/>
        </w:rPr>
        <w:t xml:space="preserve">l V.A.T.T. del </w:t>
      </w:r>
      <w:r w:rsidR="001441FD">
        <w:rPr>
          <w:rFonts w:asciiTheme="minorHAnsi" w:hAnsiTheme="minorHAnsi" w:cstheme="minorHAnsi"/>
        </w:rPr>
        <w:t>S</w:t>
      </w:r>
      <w:r w:rsidR="001441FD" w:rsidRPr="00624AB1">
        <w:rPr>
          <w:rFonts w:asciiTheme="minorHAnsi" w:hAnsiTheme="minorHAnsi" w:cstheme="minorHAnsi"/>
        </w:rPr>
        <w:t>istema Dedicado</w:t>
      </w:r>
      <w:r w:rsidR="001441FD">
        <w:rPr>
          <w:rFonts w:asciiTheme="minorHAnsi" w:hAnsiTheme="minorHAnsi" w:cstheme="minorHAnsi"/>
        </w:rPr>
        <w:t>, presentado en la Tabla 2,</w:t>
      </w:r>
      <w:r w:rsidR="001441FD" w:rsidRPr="00624AB1">
        <w:rPr>
          <w:rFonts w:asciiTheme="minorHAnsi" w:hAnsiTheme="minorHAnsi" w:cstheme="minorHAnsi"/>
        </w:rPr>
        <w:t xml:space="preserve"> </w:t>
      </w:r>
      <w:r>
        <w:rPr>
          <w:rFonts w:asciiTheme="minorHAnsi" w:hAnsiTheme="minorHAnsi" w:cstheme="minorHAnsi"/>
        </w:rPr>
        <w:t xml:space="preserve">este </w:t>
      </w:r>
      <w:r w:rsidR="001441FD" w:rsidRPr="00624AB1">
        <w:rPr>
          <w:rFonts w:asciiTheme="minorHAnsi" w:hAnsiTheme="minorHAnsi" w:cstheme="minorHAnsi"/>
        </w:rPr>
        <w:t>tiene aplicado los porcentaje</w:t>
      </w:r>
      <w:r w:rsidR="000329C5">
        <w:rPr>
          <w:rFonts w:asciiTheme="minorHAnsi" w:hAnsiTheme="minorHAnsi" w:cstheme="minorHAnsi"/>
        </w:rPr>
        <w:t>s</w:t>
      </w:r>
      <w:r w:rsidR="001441FD" w:rsidRPr="00624AB1">
        <w:rPr>
          <w:rFonts w:asciiTheme="minorHAnsi" w:hAnsiTheme="minorHAnsi" w:cstheme="minorHAnsi"/>
        </w:rPr>
        <w:t xml:space="preserve"> de uso de instalaciones dedicadas por parte de usuarios sometidos a regulación de precios, detallados en la tabla 42 del presente informe. Los valores presentados de V.I., A.V.I., C.O.M.A. y A.E.I.R., para </w:t>
      </w:r>
      <w:r w:rsidR="001441FD">
        <w:rPr>
          <w:rFonts w:asciiTheme="minorHAnsi" w:hAnsiTheme="minorHAnsi" w:cstheme="minorHAnsi"/>
        </w:rPr>
        <w:t>dicho s</w:t>
      </w:r>
      <w:r w:rsidR="001441FD" w:rsidRPr="00624AB1">
        <w:rPr>
          <w:rFonts w:asciiTheme="minorHAnsi" w:hAnsiTheme="minorHAnsi" w:cstheme="minorHAnsi"/>
        </w:rPr>
        <w:t>istema, no consideran la aplicación de dichos factores.</w:t>
      </w:r>
    </w:p>
    <w:p w14:paraId="3B2364DB" w14:textId="77777777" w:rsidR="00624AB1" w:rsidRDefault="00624AB1" w:rsidP="00B33380">
      <w:pPr>
        <w:rPr>
          <w:rFonts w:asciiTheme="minorHAnsi" w:hAnsiTheme="minorHAnsi" w:cstheme="minorHAnsi"/>
        </w:rPr>
      </w:pPr>
    </w:p>
    <w:p w14:paraId="0C44EA67" w14:textId="1863BF99" w:rsidR="00FF4F4E" w:rsidRPr="00256DF1" w:rsidRDefault="00A2225E" w:rsidP="00B33380">
      <w:pPr>
        <w:rPr>
          <w:rFonts w:asciiTheme="minorHAnsi" w:hAnsiTheme="minorHAnsi" w:cstheme="minorHAnsi"/>
        </w:rPr>
      </w:pPr>
      <w:r>
        <w:rPr>
          <w:rFonts w:asciiTheme="minorHAnsi" w:hAnsiTheme="minorHAnsi" w:cstheme="minorHAnsi"/>
        </w:rPr>
        <w:t xml:space="preserve">Cabe señalar que, en el desarrollo de los Estudios, los </w:t>
      </w:r>
      <w:r w:rsidR="00814C91">
        <w:rPr>
          <w:rFonts w:asciiTheme="minorHAnsi" w:hAnsiTheme="minorHAnsi" w:cstheme="minorHAnsi"/>
        </w:rPr>
        <w:t xml:space="preserve">PUII </w:t>
      </w:r>
      <w:r>
        <w:rPr>
          <w:rFonts w:asciiTheme="minorHAnsi" w:hAnsiTheme="minorHAnsi" w:cstheme="minorHAnsi"/>
        </w:rPr>
        <w:t>inscritos en el registro constituido mediante Resolución Exenta CN</w:t>
      </w:r>
      <w:r w:rsidR="004F2814">
        <w:rPr>
          <w:rFonts w:asciiTheme="minorHAnsi" w:hAnsiTheme="minorHAnsi" w:cstheme="minorHAnsi"/>
        </w:rPr>
        <w:t>E</w:t>
      </w:r>
      <w:r>
        <w:rPr>
          <w:rFonts w:asciiTheme="minorHAnsi" w:hAnsiTheme="minorHAnsi" w:cstheme="minorHAnsi"/>
        </w:rPr>
        <w:t xml:space="preserve"> N° 761 de 27 de diciembre de 2017, actualizado mediante Resolución Exenta CNE N° 648 de 8 de octubre de 2019 y Resolución Exenta CNE N° 371 de 28 de septiembre de 2020, pudieron realizar observaciones a los distintos informes emitidos por los consultores a efecto de que sus antecedentes pudiesen ser tenidos en cuenta</w:t>
      </w:r>
      <w:r w:rsidR="005E10E1">
        <w:rPr>
          <w:rFonts w:asciiTheme="minorHAnsi" w:hAnsiTheme="minorHAnsi" w:cstheme="minorHAnsi"/>
        </w:rPr>
        <w:t>.</w:t>
      </w:r>
    </w:p>
    <w:p w14:paraId="4586A15A" w14:textId="2CE92A90" w:rsidR="00BD6289" w:rsidRPr="00256DF1" w:rsidRDefault="00BD6289" w:rsidP="00A32C05">
      <w:pPr>
        <w:pStyle w:val="Ttulo2"/>
        <w:ind w:left="284" w:hanging="284"/>
        <w:rPr>
          <w:rFonts w:asciiTheme="minorHAnsi" w:hAnsiTheme="minorHAnsi" w:cstheme="minorHAnsi"/>
        </w:rPr>
      </w:pPr>
      <w:bookmarkStart w:id="12" w:name="_Toc315078706"/>
      <w:bookmarkStart w:id="13" w:name="_Toc78839654"/>
      <w:r w:rsidRPr="00256DF1">
        <w:rPr>
          <w:rFonts w:asciiTheme="minorHAnsi" w:hAnsiTheme="minorHAnsi" w:cstheme="minorHAnsi"/>
        </w:rPr>
        <w:t xml:space="preserve">Identificación de los Sistemas de </w:t>
      </w:r>
      <w:bookmarkEnd w:id="12"/>
      <w:r w:rsidR="00F1181B" w:rsidRPr="00256DF1">
        <w:rPr>
          <w:rFonts w:asciiTheme="minorHAnsi" w:hAnsiTheme="minorHAnsi" w:cstheme="minorHAnsi"/>
        </w:rPr>
        <w:t>Transmisión</w:t>
      </w:r>
      <w:bookmarkEnd w:id="13"/>
    </w:p>
    <w:p w14:paraId="7E66B74E" w14:textId="65852006" w:rsidR="00037C97" w:rsidRDefault="00037C97" w:rsidP="008C7A16">
      <w:pPr>
        <w:rPr>
          <w:rFonts w:asciiTheme="minorHAnsi" w:hAnsiTheme="minorHAnsi" w:cstheme="minorHAnsi"/>
        </w:rPr>
      </w:pPr>
      <w:r>
        <w:rPr>
          <w:rFonts w:asciiTheme="minorHAnsi" w:hAnsiTheme="minorHAnsi" w:cstheme="minorHAnsi"/>
        </w:rPr>
        <w:t xml:space="preserve">Las instalaciones de transmisión, según señala el artículo 73° de la Ley, pueden formar parte de los siguientes segmentos: “sistema de transmisión nacional”, “sistema de transmisión para polos de desarrollo”, “sistema de transmisión zonal” y “sistema de transmisión dedicado”. </w:t>
      </w:r>
      <w:r w:rsidR="00AF31EE">
        <w:rPr>
          <w:rFonts w:asciiTheme="minorHAnsi" w:hAnsiTheme="minorHAnsi" w:cstheme="minorHAnsi"/>
        </w:rPr>
        <w:t>A efectos del desarrollo del presente informe, no se profundizará en la definición de los sistemas de transmisión para polos de desarrollo, considerando que, a la fecha, no existen este tipo de instalaciones en el Sistema Eléctrico.</w:t>
      </w:r>
    </w:p>
    <w:p w14:paraId="767AAA94" w14:textId="5AEEEDA5" w:rsidR="00037C97" w:rsidRDefault="00037C97" w:rsidP="008C7A16">
      <w:pPr>
        <w:rPr>
          <w:rFonts w:asciiTheme="minorHAnsi" w:hAnsiTheme="minorHAnsi" w:cstheme="minorHAnsi"/>
        </w:rPr>
      </w:pPr>
    </w:p>
    <w:p w14:paraId="70A77CCE" w14:textId="2AD179A4" w:rsidR="00AF31EE" w:rsidRDefault="00A2225E" w:rsidP="008C7A16">
      <w:pPr>
        <w:rPr>
          <w:rFonts w:asciiTheme="minorHAnsi" w:hAnsiTheme="minorHAnsi" w:cstheme="minorHAnsi"/>
        </w:rPr>
      </w:pPr>
      <w:r>
        <w:rPr>
          <w:rFonts w:asciiTheme="minorHAnsi" w:hAnsiTheme="minorHAnsi" w:cstheme="minorHAnsi"/>
        </w:rPr>
        <w:t xml:space="preserve">El Sistema de Transmisión Nacional, indica el artículo 74° de la </w:t>
      </w:r>
      <w:r w:rsidR="007910BF">
        <w:rPr>
          <w:rFonts w:asciiTheme="minorHAnsi" w:hAnsiTheme="minorHAnsi" w:cstheme="minorHAnsi"/>
        </w:rPr>
        <w:t>L</w:t>
      </w:r>
      <w:r>
        <w:rPr>
          <w:rFonts w:asciiTheme="minorHAnsi" w:hAnsiTheme="minorHAnsi" w:cstheme="minorHAnsi"/>
        </w:rPr>
        <w:t xml:space="preserve">ey, es aquel que permite la conformación de un mercado eléctrico común, interconectando los demás segmentos de la transmisión. </w:t>
      </w:r>
    </w:p>
    <w:p w14:paraId="193086E3" w14:textId="77777777" w:rsidR="00AF31EE" w:rsidRDefault="00AF31EE" w:rsidP="008C7A16">
      <w:pPr>
        <w:rPr>
          <w:rFonts w:asciiTheme="minorHAnsi" w:hAnsiTheme="minorHAnsi" w:cstheme="minorHAnsi"/>
        </w:rPr>
      </w:pPr>
    </w:p>
    <w:p w14:paraId="1B1FB2C7" w14:textId="5F551DCD" w:rsidR="00037C97" w:rsidRDefault="005E10E1" w:rsidP="008C7A16">
      <w:pPr>
        <w:rPr>
          <w:rFonts w:asciiTheme="minorHAnsi" w:hAnsiTheme="minorHAnsi" w:cstheme="minorHAnsi"/>
        </w:rPr>
      </w:pPr>
      <w:r>
        <w:rPr>
          <w:rFonts w:asciiTheme="minorHAnsi" w:hAnsiTheme="minorHAnsi" w:cstheme="minorHAnsi"/>
        </w:rPr>
        <w:t xml:space="preserve">Por su parte, los sistemas de transmisión dedicados, según se refiere el artículo 76° de la </w:t>
      </w:r>
      <w:r w:rsidR="007910BF">
        <w:rPr>
          <w:rFonts w:asciiTheme="minorHAnsi" w:hAnsiTheme="minorHAnsi" w:cstheme="minorHAnsi"/>
        </w:rPr>
        <w:t>L</w:t>
      </w:r>
      <w:r>
        <w:rPr>
          <w:rFonts w:asciiTheme="minorHAnsi" w:hAnsiTheme="minorHAnsi" w:cstheme="minorHAnsi"/>
        </w:rPr>
        <w:t xml:space="preserve">ey, </w:t>
      </w:r>
      <w:r w:rsidR="000218AD">
        <w:rPr>
          <w:rFonts w:asciiTheme="minorHAnsi" w:hAnsiTheme="minorHAnsi" w:cstheme="minorHAnsi"/>
        </w:rPr>
        <w:t>están constituidos por líneas y subestaciones eléctricas radiales que</w:t>
      </w:r>
      <w:r w:rsidR="009F2E73">
        <w:rPr>
          <w:rFonts w:asciiTheme="minorHAnsi" w:hAnsiTheme="minorHAnsi" w:cstheme="minorHAnsi"/>
        </w:rPr>
        <w:t>,</w:t>
      </w:r>
      <w:r w:rsidR="000218AD">
        <w:rPr>
          <w:rFonts w:asciiTheme="minorHAnsi" w:hAnsiTheme="minorHAnsi" w:cstheme="minorHAnsi"/>
        </w:rPr>
        <w:t xml:space="preserve"> encontrándose interconectadas al sistema eléctrico, están dispuestas esencialmente para el suministro de energía eléctrica a usuarios no sometidos a regulación de precios o para inyectar la producción de las centrales generadoras al sistema eléctrico. As</w:t>
      </w:r>
      <w:r w:rsidR="002D7862">
        <w:rPr>
          <w:rFonts w:asciiTheme="minorHAnsi" w:hAnsiTheme="minorHAnsi" w:cstheme="minorHAnsi"/>
        </w:rPr>
        <w:t>i</w:t>
      </w:r>
      <w:r w:rsidR="000218AD">
        <w:rPr>
          <w:rFonts w:asciiTheme="minorHAnsi" w:hAnsiTheme="minorHAnsi" w:cstheme="minorHAnsi"/>
        </w:rPr>
        <w:t xml:space="preserve">mismo, continúa dicho artículo, </w:t>
      </w:r>
      <w:r w:rsidR="002D7862">
        <w:rPr>
          <w:rFonts w:asciiTheme="minorHAnsi" w:hAnsiTheme="minorHAnsi" w:cstheme="minorHAnsi"/>
        </w:rPr>
        <w:t xml:space="preserve">señala que </w:t>
      </w:r>
      <w:r w:rsidR="000218AD">
        <w:rPr>
          <w:rFonts w:asciiTheme="minorHAnsi" w:hAnsiTheme="minorHAnsi" w:cstheme="minorHAnsi"/>
        </w:rPr>
        <w:t xml:space="preserve">pertenecerán a los sistemas de transmisión dedicada aquellas instalaciones enmalladas que estén dispuestas para lo que se señaló anteriormente, y adicionalmente se verifique que su operación no produce impactos o modificaciones significativas en la operación del resto del sistema. </w:t>
      </w:r>
    </w:p>
    <w:p w14:paraId="7D8E8967" w14:textId="603A25EF" w:rsidR="00AF31EE" w:rsidRDefault="00AF31EE" w:rsidP="008C7A16">
      <w:pPr>
        <w:rPr>
          <w:rFonts w:asciiTheme="minorHAnsi" w:hAnsiTheme="minorHAnsi" w:cstheme="minorHAnsi"/>
        </w:rPr>
      </w:pPr>
    </w:p>
    <w:p w14:paraId="31CE22DC" w14:textId="0FE1A95E" w:rsidR="00AF31EE" w:rsidRDefault="007910BF" w:rsidP="008C7A16">
      <w:pPr>
        <w:rPr>
          <w:rFonts w:asciiTheme="minorHAnsi" w:hAnsiTheme="minorHAnsi" w:cstheme="minorHAnsi"/>
        </w:rPr>
      </w:pPr>
      <w:r>
        <w:rPr>
          <w:rFonts w:asciiTheme="minorHAnsi" w:hAnsiTheme="minorHAnsi" w:cstheme="minorHAnsi"/>
        </w:rPr>
        <w:lastRenderedPageBreak/>
        <w:t>A su vez</w:t>
      </w:r>
      <w:r w:rsidR="00AF31EE">
        <w:rPr>
          <w:rFonts w:asciiTheme="minorHAnsi" w:hAnsiTheme="minorHAnsi" w:cstheme="minorHAnsi"/>
        </w:rPr>
        <w:t xml:space="preserve">, cada sistema de transmisión zonal, </w:t>
      </w:r>
      <w:r w:rsidR="006B3CAE">
        <w:rPr>
          <w:rFonts w:asciiTheme="minorHAnsi" w:hAnsiTheme="minorHAnsi" w:cstheme="minorHAnsi"/>
        </w:rPr>
        <w:t>de acuerdo con</w:t>
      </w:r>
      <w:r w:rsidR="00AF31EE">
        <w:rPr>
          <w:rFonts w:asciiTheme="minorHAnsi" w:hAnsiTheme="minorHAnsi" w:cstheme="minorHAnsi"/>
        </w:rPr>
        <w:t xml:space="preserve"> lo señalado en el artículo 77° de la Ley, está constituido por las líneas y subestaciones eléctricas dispuestas esencialmente para el abastecimiento actual o futuro de clientes regulados, territorialmente identificables, sin perjuicio del uso por parte de clientes libres o medios de generación conectados directamente o a través de sistemas de transmisión dedicada a dichos sistemas de transmisión. </w:t>
      </w:r>
    </w:p>
    <w:p w14:paraId="35FF6471" w14:textId="77777777" w:rsidR="00C12033" w:rsidRDefault="00C12033" w:rsidP="008C7A16">
      <w:pPr>
        <w:rPr>
          <w:rFonts w:asciiTheme="minorHAnsi" w:hAnsiTheme="minorHAnsi" w:cstheme="minorHAnsi"/>
        </w:rPr>
      </w:pPr>
    </w:p>
    <w:p w14:paraId="5BB1BF3F" w14:textId="18494F0C" w:rsidR="00AF31EE" w:rsidRPr="00256DF1" w:rsidDel="008C7A16" w:rsidRDefault="00AF31EE" w:rsidP="008C7A16">
      <w:pPr>
        <w:rPr>
          <w:rFonts w:asciiTheme="minorHAnsi" w:hAnsiTheme="minorHAnsi" w:cstheme="minorHAnsi"/>
        </w:rPr>
      </w:pPr>
      <w:r>
        <w:rPr>
          <w:rFonts w:asciiTheme="minorHAnsi" w:hAnsiTheme="minorHAnsi" w:cstheme="minorHAnsi"/>
        </w:rPr>
        <w:t xml:space="preserve">Respecto de estos últimos, establece el artículo 100° de la Ley, que la Comisión podrá agrupar una o más áreas territoriales para conformar los respectivos sistemas zonales. En este sentido, </w:t>
      </w:r>
      <w:r w:rsidR="00126398">
        <w:rPr>
          <w:rFonts w:asciiTheme="minorHAnsi" w:hAnsiTheme="minorHAnsi" w:cstheme="minorHAnsi"/>
        </w:rPr>
        <w:t>el Informe Técnico Definitivo de Calificación de Instalaciones de los Sistemas de Transmisión para el periodo 2020 – 2023, aprobado mediante Resolución Exenta CNE</w:t>
      </w:r>
      <w:r w:rsidR="006B3CAE">
        <w:rPr>
          <w:rFonts w:asciiTheme="minorHAnsi" w:hAnsiTheme="minorHAnsi" w:cstheme="minorHAnsi"/>
        </w:rPr>
        <w:t xml:space="preserve"> </w:t>
      </w:r>
      <w:r w:rsidR="00126398">
        <w:rPr>
          <w:rFonts w:asciiTheme="minorHAnsi" w:hAnsiTheme="minorHAnsi" w:cstheme="minorHAnsi"/>
        </w:rPr>
        <w:t>N° 244</w:t>
      </w:r>
      <w:r w:rsidR="00814C91">
        <w:rPr>
          <w:rFonts w:asciiTheme="minorHAnsi" w:hAnsiTheme="minorHAnsi" w:cstheme="minorHAnsi"/>
        </w:rPr>
        <w:t xml:space="preserve">, </w:t>
      </w:r>
      <w:r w:rsidR="00126398">
        <w:rPr>
          <w:rFonts w:asciiTheme="minorHAnsi" w:hAnsiTheme="minorHAnsi" w:cstheme="minorHAnsi"/>
        </w:rPr>
        <w:t>señala que se utilizó la agrupación contenida en el Decreto Exento N° 163 del Ministerio de Energía, de 8 de mayo de 2014</w:t>
      </w:r>
      <w:r w:rsidR="00814C91">
        <w:rPr>
          <w:rFonts w:asciiTheme="minorHAnsi" w:hAnsiTheme="minorHAnsi" w:cstheme="minorHAnsi"/>
        </w:rPr>
        <w:t>, que “Determina líneas y subestaciones eléctricas de subtransmisión del Sistema Interconectado del Norte Grande y del Sistema Interconectado Central”.</w:t>
      </w:r>
    </w:p>
    <w:p w14:paraId="7E06C577" w14:textId="11F5B8F9" w:rsidR="00F611BD" w:rsidRPr="00256DF1" w:rsidRDefault="00F611BD" w:rsidP="00F611BD">
      <w:pPr>
        <w:pStyle w:val="Ttulo2"/>
        <w:ind w:left="284" w:hanging="284"/>
        <w:rPr>
          <w:rFonts w:asciiTheme="minorHAnsi" w:hAnsiTheme="minorHAnsi" w:cstheme="minorHAnsi"/>
        </w:rPr>
      </w:pPr>
      <w:bookmarkStart w:id="14" w:name="_Ref68562666"/>
      <w:bookmarkStart w:id="15" w:name="_Toc78839655"/>
      <w:r>
        <w:rPr>
          <w:rFonts w:asciiTheme="minorHAnsi" w:hAnsiTheme="minorHAnsi" w:cstheme="minorHAnsi"/>
        </w:rPr>
        <w:t>Antecedentes considerados</w:t>
      </w:r>
      <w:bookmarkEnd w:id="14"/>
      <w:bookmarkEnd w:id="15"/>
    </w:p>
    <w:p w14:paraId="744C2619" w14:textId="6699574A" w:rsidR="00160B93" w:rsidRDefault="00160B93" w:rsidP="00160B93">
      <w:pPr>
        <w:rPr>
          <w:rFonts w:asciiTheme="minorHAnsi" w:hAnsiTheme="minorHAnsi" w:cstheme="minorHAnsi"/>
        </w:rPr>
      </w:pPr>
      <w:r>
        <w:rPr>
          <w:rFonts w:asciiTheme="minorHAnsi" w:hAnsiTheme="minorHAnsi" w:cstheme="minorHAnsi"/>
        </w:rPr>
        <w:t>En el desarrollo del presente informe técnico, se tuv</w:t>
      </w:r>
      <w:r w:rsidR="009F2E73">
        <w:rPr>
          <w:rFonts w:asciiTheme="minorHAnsi" w:hAnsiTheme="minorHAnsi" w:cstheme="minorHAnsi"/>
        </w:rPr>
        <w:t>ieron</w:t>
      </w:r>
      <w:r>
        <w:rPr>
          <w:rFonts w:asciiTheme="minorHAnsi" w:hAnsiTheme="minorHAnsi" w:cstheme="minorHAnsi"/>
        </w:rPr>
        <w:t xml:space="preserve"> en consideración los siguientes antecedentes</w:t>
      </w:r>
      <w:bookmarkStart w:id="16" w:name="_Toc473139169"/>
      <w:bookmarkStart w:id="17" w:name="_Toc473149130"/>
      <w:bookmarkStart w:id="18" w:name="_Toc473159090"/>
      <w:bookmarkStart w:id="19" w:name="_Toc473139170"/>
      <w:bookmarkStart w:id="20" w:name="_Toc473149131"/>
      <w:bookmarkStart w:id="21" w:name="_Toc473159091"/>
      <w:bookmarkStart w:id="22" w:name="_Toc473139171"/>
      <w:bookmarkStart w:id="23" w:name="_Toc473149132"/>
      <w:bookmarkStart w:id="24" w:name="_Toc473159092"/>
      <w:bookmarkStart w:id="25" w:name="_Toc473139172"/>
      <w:bookmarkStart w:id="26" w:name="_Toc473149133"/>
      <w:bookmarkStart w:id="27" w:name="_Toc473159093"/>
      <w:bookmarkStart w:id="28" w:name="_Toc473139174"/>
      <w:bookmarkStart w:id="29" w:name="_Toc473149135"/>
      <w:bookmarkStart w:id="30" w:name="_Toc473159095"/>
      <w:bookmarkStart w:id="31" w:name="_Toc473139175"/>
      <w:bookmarkStart w:id="32" w:name="_Toc473149136"/>
      <w:bookmarkStart w:id="33" w:name="_Toc473159096"/>
      <w:bookmarkStart w:id="34" w:name="_Toc473139176"/>
      <w:bookmarkStart w:id="35" w:name="_Toc473149137"/>
      <w:bookmarkStart w:id="36" w:name="_Toc473159097"/>
      <w:bookmarkStart w:id="37" w:name="_Toc473139177"/>
      <w:bookmarkStart w:id="38" w:name="_Toc473149138"/>
      <w:bookmarkStart w:id="39" w:name="_Toc473159098"/>
      <w:bookmarkStart w:id="40" w:name="_Toc473139178"/>
      <w:bookmarkStart w:id="41" w:name="_Toc473149139"/>
      <w:bookmarkStart w:id="42" w:name="_Toc473159099"/>
      <w:bookmarkStart w:id="43" w:name="_Toc473139223"/>
      <w:bookmarkStart w:id="44" w:name="_Toc473149184"/>
      <w:bookmarkStart w:id="45" w:name="_Toc473159144"/>
      <w:bookmarkStart w:id="46" w:name="_Toc473139225"/>
      <w:bookmarkStart w:id="47" w:name="_Toc473149186"/>
      <w:bookmarkStart w:id="48" w:name="_Toc473159146"/>
      <w:bookmarkStart w:id="49" w:name="_Toc473139226"/>
      <w:bookmarkStart w:id="50" w:name="_Toc473149187"/>
      <w:bookmarkStart w:id="51" w:name="_Toc473159147"/>
      <w:bookmarkStart w:id="52" w:name="_Toc473139271"/>
      <w:bookmarkStart w:id="53" w:name="_Toc473149232"/>
      <w:bookmarkStart w:id="54" w:name="_Toc473159192"/>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asciiTheme="minorHAnsi" w:hAnsiTheme="minorHAnsi" w:cstheme="minorHAnsi"/>
        </w:rPr>
        <w:t>:</w:t>
      </w:r>
    </w:p>
    <w:p w14:paraId="4EAF77A5" w14:textId="3C8DD500" w:rsidR="00160B93" w:rsidRDefault="00160B93" w:rsidP="00160B93">
      <w:pPr>
        <w:rPr>
          <w:rFonts w:asciiTheme="minorHAnsi" w:hAnsiTheme="minorHAnsi" w:cstheme="minorHAnsi"/>
        </w:rPr>
      </w:pPr>
    </w:p>
    <w:p w14:paraId="28313599" w14:textId="5FB9358E" w:rsidR="00160B93" w:rsidRDefault="00160B93" w:rsidP="006B1721">
      <w:pPr>
        <w:pStyle w:val="Prrafodelista"/>
        <w:numPr>
          <w:ilvl w:val="0"/>
          <w:numId w:val="57"/>
        </w:numPr>
        <w:rPr>
          <w:rFonts w:asciiTheme="minorHAnsi" w:hAnsiTheme="minorHAnsi" w:cstheme="minorHAnsi"/>
        </w:rPr>
      </w:pPr>
      <w:r>
        <w:rPr>
          <w:rFonts w:asciiTheme="minorHAnsi" w:hAnsiTheme="minorHAnsi" w:cstheme="minorHAnsi"/>
        </w:rPr>
        <w:t>Informe Final Definitivo del Estudio Nacional</w:t>
      </w:r>
      <w:r w:rsidR="00814C91">
        <w:rPr>
          <w:rFonts w:asciiTheme="minorHAnsi" w:hAnsiTheme="minorHAnsi" w:cstheme="minorHAnsi"/>
        </w:rPr>
        <w:t>.</w:t>
      </w:r>
    </w:p>
    <w:p w14:paraId="089205EF" w14:textId="2BD68501" w:rsidR="00160B93" w:rsidRDefault="00FD72C1" w:rsidP="006B1721">
      <w:pPr>
        <w:pStyle w:val="Prrafodelista"/>
        <w:numPr>
          <w:ilvl w:val="0"/>
          <w:numId w:val="57"/>
        </w:numPr>
        <w:rPr>
          <w:rFonts w:asciiTheme="minorHAnsi" w:hAnsiTheme="minorHAnsi" w:cstheme="minorHAnsi"/>
        </w:rPr>
      </w:pPr>
      <w:r>
        <w:rPr>
          <w:rFonts w:asciiTheme="minorHAnsi" w:hAnsiTheme="minorHAnsi" w:cstheme="minorHAnsi"/>
        </w:rPr>
        <w:t>Informe Final Definitivo del Estudio Zonal</w:t>
      </w:r>
      <w:r w:rsidR="00814C91">
        <w:rPr>
          <w:rFonts w:asciiTheme="minorHAnsi" w:hAnsiTheme="minorHAnsi" w:cstheme="minorHAnsi"/>
        </w:rPr>
        <w:t>.</w:t>
      </w:r>
    </w:p>
    <w:p w14:paraId="397D051E" w14:textId="01155E7D" w:rsidR="00FD72C1" w:rsidRDefault="00FD72C1" w:rsidP="006B1721">
      <w:pPr>
        <w:pStyle w:val="Prrafodelista"/>
        <w:numPr>
          <w:ilvl w:val="0"/>
          <w:numId w:val="57"/>
        </w:numPr>
        <w:rPr>
          <w:rFonts w:asciiTheme="minorHAnsi" w:hAnsiTheme="minorHAnsi" w:cstheme="minorHAnsi"/>
        </w:rPr>
      </w:pPr>
      <w:r>
        <w:rPr>
          <w:rFonts w:asciiTheme="minorHAnsi" w:hAnsiTheme="minorHAnsi" w:cstheme="minorHAnsi"/>
        </w:rPr>
        <w:t>Observaciones y antecedentes presentados por las empresas y los PUII con ocasión de las audiencias públicas de los Estudios</w:t>
      </w:r>
      <w:r w:rsidR="00814C91">
        <w:rPr>
          <w:rFonts w:asciiTheme="minorHAnsi" w:hAnsiTheme="minorHAnsi" w:cstheme="minorHAnsi"/>
        </w:rPr>
        <w:t>.</w:t>
      </w:r>
    </w:p>
    <w:p w14:paraId="7E6DD034" w14:textId="6ECE72C2" w:rsidR="00FD72C1" w:rsidRDefault="00FD72C1" w:rsidP="006B1721">
      <w:pPr>
        <w:pStyle w:val="Prrafodelista"/>
        <w:numPr>
          <w:ilvl w:val="0"/>
          <w:numId w:val="57"/>
        </w:numPr>
        <w:rPr>
          <w:rFonts w:asciiTheme="minorHAnsi" w:hAnsiTheme="minorHAnsi" w:cstheme="minorHAnsi"/>
        </w:rPr>
      </w:pPr>
      <w:r>
        <w:rPr>
          <w:rFonts w:asciiTheme="minorHAnsi" w:hAnsiTheme="minorHAnsi" w:cstheme="minorHAnsi"/>
        </w:rPr>
        <w:t>Informe Técnico relativo al Decreto N° 23T</w:t>
      </w:r>
      <w:r w:rsidR="00814C91">
        <w:rPr>
          <w:rFonts w:asciiTheme="minorHAnsi" w:hAnsiTheme="minorHAnsi" w:cstheme="minorHAnsi"/>
        </w:rPr>
        <w:t>.</w:t>
      </w:r>
    </w:p>
    <w:p w14:paraId="59CF16DE" w14:textId="2FD0E03F" w:rsidR="00605BF1" w:rsidRDefault="00605BF1" w:rsidP="006B1721">
      <w:pPr>
        <w:pStyle w:val="Prrafodelista"/>
        <w:numPr>
          <w:ilvl w:val="0"/>
          <w:numId w:val="57"/>
        </w:numPr>
        <w:rPr>
          <w:rFonts w:asciiTheme="minorHAnsi" w:hAnsiTheme="minorHAnsi" w:cstheme="minorHAnsi"/>
        </w:rPr>
      </w:pPr>
      <w:r>
        <w:rPr>
          <w:rFonts w:asciiTheme="minorHAnsi" w:hAnsiTheme="minorHAnsi" w:cstheme="minorHAnsi"/>
        </w:rPr>
        <w:t>Informe Técnico relativo al Decreto N° 14</w:t>
      </w:r>
      <w:r w:rsidR="00814C91">
        <w:rPr>
          <w:rFonts w:asciiTheme="minorHAnsi" w:hAnsiTheme="minorHAnsi" w:cstheme="minorHAnsi"/>
        </w:rPr>
        <w:t>.</w:t>
      </w:r>
    </w:p>
    <w:p w14:paraId="76E347C3" w14:textId="21CE5834" w:rsidR="00690AD6" w:rsidRDefault="00690AD6">
      <w:pPr>
        <w:pStyle w:val="Prrafodelista"/>
        <w:numPr>
          <w:ilvl w:val="0"/>
          <w:numId w:val="57"/>
        </w:numPr>
        <w:rPr>
          <w:rFonts w:asciiTheme="minorHAnsi" w:hAnsiTheme="minorHAnsi" w:cstheme="minorHAnsi"/>
        </w:rPr>
      </w:pPr>
      <w:r>
        <w:rPr>
          <w:rFonts w:asciiTheme="minorHAnsi" w:hAnsiTheme="minorHAnsi" w:cstheme="minorHAnsi"/>
        </w:rPr>
        <w:t>Informe Técnico relativo al Decreto N° 6T</w:t>
      </w:r>
      <w:r w:rsidR="00814C91">
        <w:rPr>
          <w:rFonts w:asciiTheme="minorHAnsi" w:hAnsiTheme="minorHAnsi" w:cstheme="minorHAnsi"/>
        </w:rPr>
        <w:t>.</w:t>
      </w:r>
    </w:p>
    <w:p w14:paraId="19A717CD" w14:textId="1C1B7346" w:rsidR="00372FF6" w:rsidRPr="006B1721" w:rsidRDefault="008A663F" w:rsidP="00372FF6">
      <w:pPr>
        <w:pStyle w:val="Prrafodelista"/>
        <w:numPr>
          <w:ilvl w:val="0"/>
          <w:numId w:val="57"/>
        </w:numPr>
        <w:rPr>
          <w:rFonts w:asciiTheme="minorHAnsi" w:hAnsiTheme="minorHAnsi" w:cstheme="minorHAnsi"/>
        </w:rPr>
      </w:pPr>
      <w:r w:rsidRPr="007B5145">
        <w:rPr>
          <w:rFonts w:asciiTheme="minorHAnsi" w:hAnsiTheme="minorHAnsi" w:cstheme="minorHAnsi"/>
        </w:rPr>
        <w:t>Estudio de precios de la CNE</w:t>
      </w:r>
      <w:r w:rsidR="00372FF6">
        <w:rPr>
          <w:rFonts w:asciiTheme="minorHAnsi" w:hAnsiTheme="minorHAnsi" w:cstheme="minorHAnsi"/>
        </w:rPr>
        <w:t>,</w:t>
      </w:r>
      <w:r w:rsidRPr="007B5145">
        <w:rPr>
          <w:rFonts w:asciiTheme="minorHAnsi" w:hAnsiTheme="minorHAnsi" w:cstheme="minorHAnsi"/>
        </w:rPr>
        <w:t xml:space="preserve"> desarrollado para el presente proceso de valorización de la transmisión.</w:t>
      </w:r>
    </w:p>
    <w:p w14:paraId="7E1A53FD" w14:textId="45BA027C" w:rsidR="00B3504A" w:rsidRDefault="00BA5225">
      <w:pPr>
        <w:pStyle w:val="Prrafodelista"/>
        <w:numPr>
          <w:ilvl w:val="0"/>
          <w:numId w:val="57"/>
        </w:numPr>
        <w:rPr>
          <w:rFonts w:asciiTheme="minorHAnsi" w:hAnsiTheme="minorHAnsi" w:cstheme="minorHAnsi"/>
        </w:rPr>
      </w:pPr>
      <w:r>
        <w:rPr>
          <w:rFonts w:asciiTheme="minorHAnsi" w:hAnsiTheme="minorHAnsi" w:cstheme="minorHAnsi"/>
        </w:rPr>
        <w:t>Base de Datos</w:t>
      </w:r>
      <w:r w:rsidR="00B3504A">
        <w:rPr>
          <w:rFonts w:asciiTheme="minorHAnsi" w:hAnsiTheme="minorHAnsi" w:cstheme="minorHAnsi"/>
        </w:rPr>
        <w:t xml:space="preserve"> de activos de transmisión</w:t>
      </w:r>
      <w:r w:rsidR="00814C91">
        <w:rPr>
          <w:rFonts w:asciiTheme="minorHAnsi" w:hAnsiTheme="minorHAnsi" w:cstheme="minorHAnsi"/>
        </w:rPr>
        <w:t>, proporcionada por el Coordinador.</w:t>
      </w:r>
    </w:p>
    <w:p w14:paraId="5429AD50" w14:textId="5C174FE0" w:rsidR="00372FF6" w:rsidRDefault="00372FF6">
      <w:pPr>
        <w:pStyle w:val="Prrafodelista"/>
        <w:numPr>
          <w:ilvl w:val="0"/>
          <w:numId w:val="57"/>
        </w:numPr>
        <w:rPr>
          <w:rFonts w:asciiTheme="minorHAnsi" w:hAnsiTheme="minorHAnsi" w:cstheme="minorHAnsi"/>
        </w:rPr>
      </w:pPr>
      <w:r>
        <w:rPr>
          <w:rFonts w:asciiTheme="minorHAnsi" w:hAnsiTheme="minorHAnsi" w:cstheme="minorHAnsi"/>
        </w:rPr>
        <w:t>Estudio de apoyo de revisión del valor de inversión,</w:t>
      </w:r>
      <w:r w:rsidRPr="007B5145">
        <w:rPr>
          <w:rFonts w:asciiTheme="minorHAnsi" w:hAnsiTheme="minorHAnsi" w:cstheme="minorHAnsi"/>
        </w:rPr>
        <w:t xml:space="preserve"> desarrollado para el presente proceso de valorización de la transmisión.</w:t>
      </w:r>
    </w:p>
    <w:p w14:paraId="114F710C" w14:textId="012B5C32" w:rsidR="00372FF6" w:rsidRDefault="00372FF6" w:rsidP="006B1721">
      <w:pPr>
        <w:pStyle w:val="Prrafodelista"/>
        <w:numPr>
          <w:ilvl w:val="0"/>
          <w:numId w:val="57"/>
        </w:numPr>
        <w:rPr>
          <w:rFonts w:asciiTheme="minorHAnsi" w:hAnsiTheme="minorHAnsi" w:cstheme="minorHAnsi"/>
        </w:rPr>
      </w:pPr>
      <w:r>
        <w:rPr>
          <w:rFonts w:asciiTheme="minorHAnsi" w:hAnsiTheme="minorHAnsi" w:cstheme="minorHAnsi"/>
        </w:rPr>
        <w:t>Estudio de apoyo de revisión de los</w:t>
      </w:r>
      <w:r w:rsidR="002F4682">
        <w:rPr>
          <w:rFonts w:asciiTheme="minorHAnsi" w:hAnsiTheme="minorHAnsi" w:cstheme="minorHAnsi"/>
        </w:rPr>
        <w:t xml:space="preserve"> modelos de</w:t>
      </w:r>
      <w:r>
        <w:rPr>
          <w:rFonts w:asciiTheme="minorHAnsi" w:hAnsiTheme="minorHAnsi" w:cstheme="minorHAnsi"/>
        </w:rPr>
        <w:t xml:space="preserve"> costos de operación, mantenimiento y administración,</w:t>
      </w:r>
      <w:r w:rsidRPr="007B5145">
        <w:rPr>
          <w:rFonts w:asciiTheme="minorHAnsi" w:hAnsiTheme="minorHAnsi" w:cstheme="minorHAnsi"/>
        </w:rPr>
        <w:t xml:space="preserve"> desarrollado para el presente proceso de valorización de la transmisión.</w:t>
      </w:r>
    </w:p>
    <w:p w14:paraId="4D014AAA" w14:textId="2E1021D4" w:rsidR="00C12033" w:rsidRDefault="009313FB" w:rsidP="006B1721">
      <w:pPr>
        <w:pStyle w:val="Prrafodelista"/>
        <w:numPr>
          <w:ilvl w:val="0"/>
          <w:numId w:val="57"/>
        </w:numPr>
        <w:rPr>
          <w:rFonts w:asciiTheme="minorHAnsi" w:hAnsiTheme="minorHAnsi" w:cstheme="minorHAnsi"/>
        </w:rPr>
      </w:pPr>
      <w:r>
        <w:rPr>
          <w:rFonts w:asciiTheme="minorHAnsi" w:hAnsiTheme="minorHAnsi" w:cstheme="minorHAnsi"/>
        </w:rPr>
        <w:t>Informe Técnico Preliminar</w:t>
      </w:r>
      <w:r w:rsidRPr="00FF4649">
        <w:t xml:space="preserve"> </w:t>
      </w:r>
      <w:r w:rsidRPr="00FF4649">
        <w:rPr>
          <w:rFonts w:asciiTheme="minorHAnsi" w:hAnsiTheme="minorHAnsi" w:cstheme="minorHAnsi"/>
        </w:rPr>
        <w:t>de</w:t>
      </w:r>
      <w:r>
        <w:rPr>
          <w:rFonts w:asciiTheme="minorHAnsi" w:hAnsiTheme="minorHAnsi" w:cstheme="minorHAnsi"/>
        </w:rPr>
        <w:t xml:space="preserve"> </w:t>
      </w:r>
      <w:r w:rsidRPr="00FF4649">
        <w:rPr>
          <w:rFonts w:asciiTheme="minorHAnsi" w:hAnsiTheme="minorHAnsi" w:cstheme="minorHAnsi"/>
        </w:rPr>
        <w:t>Valorización de las Instalaciones de los</w:t>
      </w:r>
      <w:r>
        <w:rPr>
          <w:rFonts w:asciiTheme="minorHAnsi" w:hAnsiTheme="minorHAnsi" w:cstheme="minorHAnsi"/>
        </w:rPr>
        <w:t xml:space="preserve"> </w:t>
      </w:r>
      <w:r w:rsidRPr="00FF4649">
        <w:rPr>
          <w:rFonts w:asciiTheme="minorHAnsi" w:hAnsiTheme="minorHAnsi" w:cstheme="minorHAnsi"/>
        </w:rPr>
        <w:t>Sistemas de Transmisión para el Cuadrienio</w:t>
      </w:r>
      <w:r>
        <w:rPr>
          <w:rFonts w:asciiTheme="minorHAnsi" w:hAnsiTheme="minorHAnsi" w:cstheme="minorHAnsi"/>
        </w:rPr>
        <w:t xml:space="preserve"> </w:t>
      </w:r>
      <w:r w:rsidRPr="00FF4649">
        <w:rPr>
          <w:rFonts w:asciiTheme="minorHAnsi" w:hAnsiTheme="minorHAnsi" w:cstheme="minorHAnsi"/>
        </w:rPr>
        <w:t>2020-2023</w:t>
      </w:r>
      <w:r>
        <w:rPr>
          <w:rFonts w:asciiTheme="minorHAnsi" w:hAnsiTheme="minorHAnsi" w:cstheme="minorHAnsi"/>
        </w:rPr>
        <w:t>, aprobado mediante Resolución Exenta CNE N° 95, de 6 de abril de 2021.</w:t>
      </w:r>
    </w:p>
    <w:p w14:paraId="1681F7EB" w14:textId="0174452C" w:rsidR="00C12033" w:rsidRDefault="00C12033" w:rsidP="00C12033">
      <w:pPr>
        <w:pStyle w:val="Prrafodelista"/>
        <w:numPr>
          <w:ilvl w:val="0"/>
          <w:numId w:val="57"/>
        </w:numPr>
        <w:rPr>
          <w:rFonts w:asciiTheme="minorHAnsi" w:hAnsiTheme="minorHAnsi" w:cstheme="minorHAnsi"/>
        </w:rPr>
      </w:pPr>
      <w:r>
        <w:rPr>
          <w:rFonts w:asciiTheme="minorHAnsi" w:hAnsiTheme="minorHAnsi" w:cstheme="minorHAnsi"/>
        </w:rPr>
        <w:t xml:space="preserve">Observaciones y antecedentes presentados por las empresas y los PUII </w:t>
      </w:r>
      <w:r w:rsidR="00E06E6B">
        <w:rPr>
          <w:rFonts w:asciiTheme="minorHAnsi" w:hAnsiTheme="minorHAnsi" w:cstheme="minorHAnsi"/>
        </w:rPr>
        <w:t>al Informe Técnico Preliminar</w:t>
      </w:r>
      <w:r>
        <w:rPr>
          <w:rFonts w:asciiTheme="minorHAnsi" w:hAnsiTheme="minorHAnsi" w:cstheme="minorHAnsi"/>
        </w:rPr>
        <w:t>.</w:t>
      </w:r>
    </w:p>
    <w:p w14:paraId="4C484D72" w14:textId="40528177" w:rsidR="009313FB" w:rsidRPr="00B8486D" w:rsidRDefault="00B8486D" w:rsidP="00B8486D">
      <w:pPr>
        <w:pStyle w:val="Prrafodelista"/>
        <w:numPr>
          <w:ilvl w:val="0"/>
          <w:numId w:val="57"/>
        </w:numPr>
        <w:rPr>
          <w:rFonts w:asciiTheme="minorHAnsi" w:hAnsiTheme="minorHAnsi" w:cstheme="minorHAnsi"/>
        </w:rPr>
      </w:pPr>
      <w:r w:rsidRPr="00B8486D">
        <w:rPr>
          <w:rFonts w:asciiTheme="minorHAnsi" w:hAnsiTheme="minorHAnsi" w:cstheme="minorHAnsi"/>
        </w:rPr>
        <w:t>Estudio de Asesoría Montaje de In</w:t>
      </w:r>
      <w:r w:rsidRPr="00E73B68">
        <w:rPr>
          <w:rFonts w:asciiTheme="minorHAnsi" w:hAnsiTheme="minorHAnsi" w:cstheme="minorHAnsi"/>
        </w:rPr>
        <w:t>stalaciones de Transmisión Eléctrica.</w:t>
      </w:r>
    </w:p>
    <w:p w14:paraId="3124F814" w14:textId="112F5B48" w:rsidR="00814C91" w:rsidRPr="00256DF1" w:rsidRDefault="00814C91" w:rsidP="00814C91">
      <w:pPr>
        <w:pStyle w:val="Ttulo2"/>
        <w:ind w:left="284" w:hanging="284"/>
        <w:rPr>
          <w:rFonts w:asciiTheme="minorHAnsi" w:hAnsiTheme="minorHAnsi" w:cstheme="minorHAnsi"/>
        </w:rPr>
      </w:pPr>
      <w:bookmarkStart w:id="55" w:name="_Toc68449269"/>
      <w:bookmarkStart w:id="56" w:name="_Toc68451437"/>
      <w:bookmarkStart w:id="57" w:name="_Toc68451530"/>
      <w:bookmarkStart w:id="58" w:name="_Toc78839656"/>
      <w:bookmarkEnd w:id="55"/>
      <w:bookmarkEnd w:id="56"/>
      <w:bookmarkEnd w:id="57"/>
      <w:r>
        <w:rPr>
          <w:rFonts w:asciiTheme="minorHAnsi" w:hAnsiTheme="minorHAnsi" w:cstheme="minorHAnsi"/>
        </w:rPr>
        <w:lastRenderedPageBreak/>
        <w:t>Determinación del V.A.T.T.</w:t>
      </w:r>
      <w:bookmarkEnd w:id="58"/>
    </w:p>
    <w:p w14:paraId="624B5221" w14:textId="3F95EAFE" w:rsidR="00E06435" w:rsidRDefault="00E06435" w:rsidP="00E06435">
      <w:pPr>
        <w:rPr>
          <w:rFonts w:asciiTheme="minorHAnsi" w:hAnsiTheme="minorHAnsi" w:cstheme="minorHAnsi"/>
        </w:rPr>
      </w:pPr>
      <w:r>
        <w:rPr>
          <w:rFonts w:asciiTheme="minorHAnsi" w:hAnsiTheme="minorHAnsi" w:cstheme="minorHAnsi"/>
        </w:rPr>
        <w:t>La</w:t>
      </w:r>
      <w:r w:rsidRPr="007873B4">
        <w:rPr>
          <w:rFonts w:asciiTheme="minorHAnsi" w:hAnsiTheme="minorHAnsi" w:cstheme="minorHAnsi"/>
        </w:rPr>
        <w:t xml:space="preserve"> </w:t>
      </w:r>
      <w:r>
        <w:rPr>
          <w:rFonts w:asciiTheme="minorHAnsi" w:hAnsiTheme="minorHAnsi" w:cstheme="minorHAnsi"/>
        </w:rPr>
        <w:t>determinación</w:t>
      </w:r>
      <w:r w:rsidRPr="007873B4">
        <w:rPr>
          <w:rFonts w:asciiTheme="minorHAnsi" w:hAnsiTheme="minorHAnsi" w:cstheme="minorHAnsi"/>
        </w:rPr>
        <w:t xml:space="preserve"> del </w:t>
      </w:r>
      <w:r>
        <w:rPr>
          <w:rFonts w:asciiTheme="minorHAnsi" w:hAnsiTheme="minorHAnsi" w:cstheme="minorHAnsi"/>
        </w:rPr>
        <w:t>V</w:t>
      </w:r>
      <w:r w:rsidRPr="007873B4">
        <w:rPr>
          <w:rFonts w:asciiTheme="minorHAnsi" w:hAnsiTheme="minorHAnsi" w:cstheme="minorHAnsi"/>
        </w:rPr>
        <w:t xml:space="preserve">alor </w:t>
      </w:r>
      <w:r>
        <w:rPr>
          <w:rFonts w:asciiTheme="minorHAnsi" w:hAnsiTheme="minorHAnsi" w:cstheme="minorHAnsi"/>
        </w:rPr>
        <w:t>A</w:t>
      </w:r>
      <w:r w:rsidRPr="007873B4">
        <w:rPr>
          <w:rFonts w:asciiTheme="minorHAnsi" w:hAnsiTheme="minorHAnsi" w:cstheme="minorHAnsi"/>
        </w:rPr>
        <w:t xml:space="preserve">nual </w:t>
      </w:r>
      <w:r>
        <w:rPr>
          <w:rFonts w:asciiTheme="minorHAnsi" w:hAnsiTheme="minorHAnsi" w:cstheme="minorHAnsi"/>
        </w:rPr>
        <w:t>de</w:t>
      </w:r>
      <w:r w:rsidRPr="007873B4">
        <w:rPr>
          <w:rFonts w:asciiTheme="minorHAnsi" w:hAnsiTheme="minorHAnsi" w:cstheme="minorHAnsi"/>
        </w:rPr>
        <w:t xml:space="preserve"> </w:t>
      </w:r>
      <w:r>
        <w:rPr>
          <w:rFonts w:asciiTheme="minorHAnsi" w:hAnsiTheme="minorHAnsi" w:cstheme="minorHAnsi"/>
        </w:rPr>
        <w:t>T</w:t>
      </w:r>
      <w:r w:rsidRPr="007873B4">
        <w:rPr>
          <w:rFonts w:asciiTheme="minorHAnsi" w:hAnsiTheme="minorHAnsi" w:cstheme="minorHAnsi"/>
        </w:rPr>
        <w:t xml:space="preserve">ransmisión </w:t>
      </w:r>
      <w:r>
        <w:rPr>
          <w:rFonts w:asciiTheme="minorHAnsi" w:hAnsiTheme="minorHAnsi" w:cstheme="minorHAnsi"/>
        </w:rPr>
        <w:t xml:space="preserve">por Tramo </w:t>
      </w:r>
      <w:r w:rsidR="002849C2">
        <w:rPr>
          <w:rFonts w:asciiTheme="minorHAnsi" w:hAnsiTheme="minorHAnsi" w:cstheme="minorHAnsi"/>
        </w:rPr>
        <w:t>se desarrolló</w:t>
      </w:r>
      <w:r w:rsidRPr="007873B4">
        <w:rPr>
          <w:rFonts w:asciiTheme="minorHAnsi" w:hAnsiTheme="minorHAnsi" w:cstheme="minorHAnsi"/>
        </w:rPr>
        <w:t xml:space="preserve"> </w:t>
      </w:r>
      <w:r>
        <w:rPr>
          <w:rFonts w:asciiTheme="minorHAnsi" w:hAnsiTheme="minorHAnsi" w:cstheme="minorHAnsi"/>
        </w:rPr>
        <w:t>en</w:t>
      </w:r>
      <w:r w:rsidRPr="007873B4">
        <w:rPr>
          <w:rFonts w:asciiTheme="minorHAnsi" w:hAnsiTheme="minorHAnsi" w:cstheme="minorHAnsi"/>
        </w:rPr>
        <w:t xml:space="preserve"> conformidad a las disposiciones legales correspondientes, y en particular</w:t>
      </w:r>
      <w:r w:rsidR="00DB5926">
        <w:rPr>
          <w:rFonts w:asciiTheme="minorHAnsi" w:hAnsiTheme="minorHAnsi" w:cstheme="minorHAnsi"/>
        </w:rPr>
        <w:t>,</w:t>
      </w:r>
      <w:r w:rsidRPr="007873B4">
        <w:rPr>
          <w:rFonts w:asciiTheme="minorHAnsi" w:hAnsiTheme="minorHAnsi" w:cstheme="minorHAnsi"/>
        </w:rPr>
        <w:t xml:space="preserve"> conforme a lo establecido </w:t>
      </w:r>
      <w:r>
        <w:rPr>
          <w:rFonts w:asciiTheme="minorHAnsi" w:hAnsiTheme="minorHAnsi" w:cstheme="minorHAnsi"/>
        </w:rPr>
        <w:t xml:space="preserve">en su oportunidad por </w:t>
      </w:r>
      <w:r w:rsidRPr="007873B4">
        <w:rPr>
          <w:rFonts w:asciiTheme="minorHAnsi" w:hAnsiTheme="minorHAnsi" w:cstheme="minorHAnsi"/>
        </w:rPr>
        <w:t>la Resolución Exenta N°</w:t>
      </w:r>
      <w:r w:rsidR="00AC42E5">
        <w:rPr>
          <w:rFonts w:asciiTheme="minorHAnsi" w:hAnsiTheme="minorHAnsi" w:cstheme="minorHAnsi"/>
        </w:rPr>
        <w:t xml:space="preserve"> </w:t>
      </w:r>
      <w:r w:rsidRPr="007873B4">
        <w:rPr>
          <w:rFonts w:asciiTheme="minorHAnsi" w:hAnsiTheme="minorHAnsi" w:cstheme="minorHAnsi"/>
        </w:rPr>
        <w:t xml:space="preserve">380, </w:t>
      </w:r>
      <w:r>
        <w:rPr>
          <w:rFonts w:asciiTheme="minorHAnsi" w:hAnsiTheme="minorHAnsi" w:cstheme="minorHAnsi"/>
        </w:rPr>
        <w:t xml:space="preserve">lo dispuesto en el Reglamento </w:t>
      </w:r>
      <w:r w:rsidRPr="007873B4">
        <w:rPr>
          <w:rFonts w:asciiTheme="minorHAnsi" w:hAnsiTheme="minorHAnsi" w:cstheme="minorHAnsi"/>
        </w:rPr>
        <w:t>y en la</w:t>
      </w:r>
      <w:r>
        <w:rPr>
          <w:rFonts w:asciiTheme="minorHAnsi" w:hAnsiTheme="minorHAnsi" w:cstheme="minorHAnsi"/>
        </w:rPr>
        <w:t>s</w:t>
      </w:r>
      <w:r w:rsidRPr="007873B4">
        <w:rPr>
          <w:rFonts w:asciiTheme="minorHAnsi" w:hAnsiTheme="minorHAnsi" w:cstheme="minorHAnsi"/>
        </w:rPr>
        <w:t xml:space="preserve"> </w:t>
      </w:r>
      <w:r>
        <w:rPr>
          <w:rFonts w:asciiTheme="minorHAnsi" w:hAnsiTheme="minorHAnsi" w:cstheme="minorHAnsi"/>
        </w:rPr>
        <w:t>Bases</w:t>
      </w:r>
      <w:r w:rsidRPr="007873B4">
        <w:rPr>
          <w:rFonts w:asciiTheme="minorHAnsi" w:hAnsiTheme="minorHAnsi" w:cstheme="minorHAnsi"/>
        </w:rPr>
        <w:t>.</w:t>
      </w:r>
    </w:p>
    <w:p w14:paraId="7FEFB966" w14:textId="3BF67EC9" w:rsidR="00CC596E" w:rsidRPr="00A32C05" w:rsidRDefault="00107EE2" w:rsidP="00A32C05">
      <w:pPr>
        <w:pStyle w:val="Ttulo3"/>
        <w:rPr>
          <w:rFonts w:asciiTheme="minorHAnsi" w:hAnsiTheme="minorHAnsi" w:cstheme="minorHAnsi"/>
        </w:rPr>
      </w:pPr>
      <w:bookmarkStart w:id="59" w:name="_Toc68568173"/>
      <w:bookmarkStart w:id="60" w:name="_Toc68568174"/>
      <w:bookmarkStart w:id="61" w:name="_Toc68568175"/>
      <w:bookmarkStart w:id="62" w:name="_Ref68183123"/>
      <w:bookmarkStart w:id="63" w:name="_Toc78839657"/>
      <w:bookmarkEnd w:id="59"/>
      <w:bookmarkEnd w:id="60"/>
      <w:bookmarkEnd w:id="61"/>
      <w:r w:rsidRPr="00A32C05">
        <w:rPr>
          <w:rFonts w:asciiTheme="minorHAnsi" w:hAnsiTheme="minorHAnsi" w:cstheme="minorHAnsi"/>
        </w:rPr>
        <w:t>Definición del V.A.T.T.</w:t>
      </w:r>
      <w:bookmarkEnd w:id="62"/>
      <w:bookmarkEnd w:id="63"/>
    </w:p>
    <w:p w14:paraId="57AFAF36" w14:textId="701D962D" w:rsidR="00E06435" w:rsidRPr="00D95A61" w:rsidRDefault="00E24F58" w:rsidP="00E06435">
      <w:pPr>
        <w:rPr>
          <w:rFonts w:asciiTheme="minorHAnsi" w:hAnsiTheme="minorHAnsi" w:cstheme="minorHAnsi"/>
          <w:u w:val="single"/>
        </w:rPr>
      </w:pPr>
      <w:r>
        <w:rPr>
          <w:rFonts w:asciiTheme="minorHAnsi" w:hAnsiTheme="minorHAnsi" w:cstheme="minorHAnsi"/>
        </w:rPr>
        <w:t xml:space="preserve">De acuerdo </w:t>
      </w:r>
      <w:r w:rsidR="00D760C4">
        <w:rPr>
          <w:rFonts w:asciiTheme="minorHAnsi" w:hAnsiTheme="minorHAnsi" w:cstheme="minorHAnsi"/>
        </w:rPr>
        <w:t>con</w:t>
      </w:r>
      <w:r>
        <w:rPr>
          <w:rFonts w:asciiTheme="minorHAnsi" w:hAnsiTheme="minorHAnsi" w:cstheme="minorHAnsi"/>
        </w:rPr>
        <w:t xml:space="preserve"> lo </w:t>
      </w:r>
      <w:r w:rsidR="001275B1">
        <w:rPr>
          <w:rFonts w:asciiTheme="minorHAnsi" w:hAnsiTheme="minorHAnsi" w:cstheme="minorHAnsi"/>
        </w:rPr>
        <w:t>establecido en el artículo 103</w:t>
      </w:r>
      <w:r w:rsidR="00D760C4">
        <w:rPr>
          <w:rFonts w:asciiTheme="minorHAnsi" w:hAnsiTheme="minorHAnsi" w:cstheme="minorHAnsi"/>
        </w:rPr>
        <w:t xml:space="preserve">° de la Ley, el </w:t>
      </w:r>
      <w:r w:rsidR="00E06435" w:rsidRPr="0083438C">
        <w:rPr>
          <w:rFonts w:asciiTheme="minorHAnsi" w:hAnsiTheme="minorHAnsi" w:cstheme="minorHAnsi"/>
        </w:rPr>
        <w:t xml:space="preserve">Valor Anual de la Transmisión por Tramo, o V.A.T.T. </w:t>
      </w:r>
      <w:r w:rsidR="00D760C4">
        <w:rPr>
          <w:rFonts w:asciiTheme="minorHAnsi" w:hAnsiTheme="minorHAnsi" w:cstheme="minorHAnsi"/>
        </w:rPr>
        <w:t xml:space="preserve">corresponde </w:t>
      </w:r>
      <w:r w:rsidR="00E06435" w:rsidRPr="0083438C">
        <w:rPr>
          <w:rFonts w:asciiTheme="minorHAnsi" w:hAnsiTheme="minorHAnsi" w:cstheme="minorHAnsi"/>
        </w:rPr>
        <w:t>a la suma de la Anualidad del Valor de Inversión del tramo en estudio (A.V.I.), más los costos anuales de operación, mantenimiento y administración del tramo respectivo (C.O.M.A.), ajustados por los efectos de</w:t>
      </w:r>
      <w:r w:rsidR="004F2814">
        <w:rPr>
          <w:rFonts w:asciiTheme="minorHAnsi" w:hAnsiTheme="minorHAnsi" w:cstheme="minorHAnsi"/>
        </w:rPr>
        <w:t>l</w:t>
      </w:r>
      <w:r w:rsidR="00E06435" w:rsidRPr="0083438C">
        <w:rPr>
          <w:rFonts w:asciiTheme="minorHAnsi" w:hAnsiTheme="minorHAnsi" w:cstheme="minorHAnsi"/>
        </w:rPr>
        <w:t xml:space="preserve"> impuesto a la renta</w:t>
      </w:r>
      <w:r w:rsidR="006E418A">
        <w:rPr>
          <w:rFonts w:asciiTheme="minorHAnsi" w:hAnsiTheme="minorHAnsi" w:cstheme="minorHAnsi"/>
        </w:rPr>
        <w:t xml:space="preserve">, </w:t>
      </w:r>
      <w:r w:rsidR="006E418A" w:rsidRPr="006E418A">
        <w:rPr>
          <w:rFonts w:asciiTheme="minorHAnsi" w:hAnsiTheme="minorHAnsi" w:cstheme="minorHAnsi"/>
        </w:rPr>
        <w:t>de conformidad a la metodología que establezca el reglamento</w:t>
      </w:r>
      <w:r w:rsidR="00E06435" w:rsidRPr="0083438C">
        <w:rPr>
          <w:rFonts w:asciiTheme="minorHAnsi" w:hAnsiTheme="minorHAnsi" w:cstheme="minorHAnsi"/>
        </w:rPr>
        <w:t>.</w:t>
      </w:r>
    </w:p>
    <w:p w14:paraId="09E19AA3" w14:textId="77777777" w:rsidR="00E06435" w:rsidRPr="0083438C" w:rsidRDefault="00E06435" w:rsidP="00E06435">
      <w:pPr>
        <w:rPr>
          <w:rFonts w:asciiTheme="minorHAnsi" w:hAnsiTheme="minorHAnsi" w:cstheme="minorHAnsi"/>
        </w:rPr>
      </w:pPr>
    </w:p>
    <w:p w14:paraId="08AC4A79" w14:textId="4F46343F" w:rsidR="006E418A" w:rsidRDefault="006E418A" w:rsidP="006E418A">
      <w:pPr>
        <w:rPr>
          <w:rFonts w:asciiTheme="minorHAnsi" w:hAnsiTheme="minorHAnsi" w:cstheme="minorHAnsi"/>
        </w:rPr>
      </w:pPr>
      <w:r>
        <w:rPr>
          <w:rFonts w:asciiTheme="minorHAnsi" w:hAnsiTheme="minorHAnsi" w:cstheme="minorHAnsi"/>
        </w:rPr>
        <w:t xml:space="preserve">Por su parte, las Bases </w:t>
      </w:r>
      <w:r w:rsidRPr="0083438C">
        <w:rPr>
          <w:rFonts w:asciiTheme="minorHAnsi" w:hAnsiTheme="minorHAnsi" w:cstheme="minorHAnsi"/>
        </w:rPr>
        <w:t>exponen con detalle los criterios y metodologías para la determinación del V.A.T.T.</w:t>
      </w:r>
      <w:r w:rsidR="00441B84">
        <w:rPr>
          <w:rFonts w:asciiTheme="minorHAnsi" w:hAnsiTheme="minorHAnsi" w:cstheme="minorHAnsi"/>
        </w:rPr>
        <w:t>,</w:t>
      </w:r>
      <w:r w:rsidRPr="0083438C">
        <w:rPr>
          <w:rFonts w:asciiTheme="minorHAnsi" w:hAnsiTheme="minorHAnsi" w:cstheme="minorHAnsi"/>
        </w:rPr>
        <w:t xml:space="preserve"> conforme a los conceptos establecidos en la LGSE</w:t>
      </w:r>
      <w:r>
        <w:rPr>
          <w:rFonts w:asciiTheme="minorHAnsi" w:hAnsiTheme="minorHAnsi" w:cstheme="minorHAnsi"/>
        </w:rPr>
        <w:t xml:space="preserve">, </w:t>
      </w:r>
      <w:r w:rsidRPr="0083438C">
        <w:rPr>
          <w:rFonts w:asciiTheme="minorHAnsi" w:hAnsiTheme="minorHAnsi" w:cstheme="minorHAnsi"/>
        </w:rPr>
        <w:t xml:space="preserve">en la Resolución Exenta N°380, </w:t>
      </w:r>
      <w:r>
        <w:rPr>
          <w:rFonts w:asciiTheme="minorHAnsi" w:hAnsiTheme="minorHAnsi" w:cstheme="minorHAnsi"/>
        </w:rPr>
        <w:t>y en el Reglamento,</w:t>
      </w:r>
      <w:r w:rsidRPr="0083438C">
        <w:rPr>
          <w:rFonts w:asciiTheme="minorHAnsi" w:hAnsiTheme="minorHAnsi" w:cstheme="minorHAnsi"/>
        </w:rPr>
        <w:t xml:space="preserve"> añadiendo las precisiones correspondientes.</w:t>
      </w:r>
    </w:p>
    <w:p w14:paraId="22724835" w14:textId="77777777" w:rsidR="00441B84" w:rsidRDefault="00441B84" w:rsidP="00E06435">
      <w:pPr>
        <w:rPr>
          <w:rFonts w:asciiTheme="minorHAnsi" w:hAnsiTheme="minorHAnsi" w:cstheme="minorHAnsi"/>
        </w:rPr>
      </w:pPr>
    </w:p>
    <w:p w14:paraId="2EF627E6" w14:textId="2BB07217" w:rsidR="00E06435" w:rsidRDefault="00441B84" w:rsidP="00E06435">
      <w:pPr>
        <w:rPr>
          <w:rFonts w:asciiTheme="minorHAnsi" w:hAnsiTheme="minorHAnsi" w:cstheme="minorHAnsi"/>
        </w:rPr>
      </w:pPr>
      <w:r>
        <w:rPr>
          <w:rFonts w:asciiTheme="minorHAnsi" w:hAnsiTheme="minorHAnsi" w:cstheme="minorHAnsi"/>
        </w:rPr>
        <w:t>De esta manera</w:t>
      </w:r>
      <w:r w:rsidR="00E06435" w:rsidRPr="0083438C">
        <w:rPr>
          <w:rFonts w:asciiTheme="minorHAnsi" w:hAnsiTheme="minorHAnsi" w:cstheme="minorHAnsi"/>
        </w:rPr>
        <w:t xml:space="preserve">, </w:t>
      </w:r>
      <w:r w:rsidR="00816009">
        <w:rPr>
          <w:rFonts w:asciiTheme="minorHAnsi" w:hAnsiTheme="minorHAnsi" w:cstheme="minorHAnsi"/>
        </w:rPr>
        <w:t xml:space="preserve">según señala el numeral 3.3 del Capítulo II de las Bases, </w:t>
      </w:r>
      <w:r w:rsidR="00E06435" w:rsidRPr="0083438C">
        <w:rPr>
          <w:rFonts w:asciiTheme="minorHAnsi" w:hAnsiTheme="minorHAnsi" w:cstheme="minorHAnsi"/>
        </w:rPr>
        <w:t xml:space="preserve">el </w:t>
      </w:r>
      <w:r w:rsidR="00E06435" w:rsidRPr="00A32C05">
        <w:rPr>
          <w:rFonts w:asciiTheme="minorHAnsi" w:hAnsiTheme="minorHAnsi" w:cstheme="minorHAnsi"/>
          <w:b/>
          <w:bCs/>
        </w:rPr>
        <w:t>V.A.T.T. de cada tramo estará compuesto por un conjunto mínimo de instalaciones económicamente identificables, calculado en función de sus características físicas y técnicas valoradas a los precios de mercado vigentes en base a una política de adquisición eficiente, operadas, mantenidas y administradas por una empresa eficiente que opera las instalaciones bajo criterios de eficiencia cumpliendo con la normativa vigente</w:t>
      </w:r>
      <w:r w:rsidR="006552BA">
        <w:rPr>
          <w:rFonts w:asciiTheme="minorHAnsi" w:hAnsiTheme="minorHAnsi" w:cstheme="minorHAnsi"/>
          <w:b/>
          <w:bCs/>
        </w:rPr>
        <w:t>.</w:t>
      </w:r>
    </w:p>
    <w:p w14:paraId="34655D60" w14:textId="77777777" w:rsidR="00E06435" w:rsidRPr="0083438C" w:rsidRDefault="00E06435" w:rsidP="00E06435">
      <w:pPr>
        <w:rPr>
          <w:rFonts w:asciiTheme="minorHAnsi" w:hAnsiTheme="minorHAnsi" w:cstheme="minorHAnsi"/>
        </w:rPr>
      </w:pPr>
    </w:p>
    <w:p w14:paraId="2FBBF5E8" w14:textId="77777777" w:rsidR="00E06435" w:rsidRDefault="00E06435" w:rsidP="00E06435">
      <w:pPr>
        <w:rPr>
          <w:rFonts w:asciiTheme="minorHAnsi" w:hAnsiTheme="minorHAnsi" w:cstheme="minorHAnsi"/>
        </w:rPr>
      </w:pPr>
      <w:r w:rsidRPr="0083438C">
        <w:rPr>
          <w:rFonts w:asciiTheme="minorHAnsi" w:hAnsiTheme="minorHAnsi" w:cstheme="minorHAnsi"/>
        </w:rPr>
        <w:t xml:space="preserve">Las Bases señalan que el conjunto mínimo de instalaciones económicamente identificables de cada tramo del sistema de transmisión a valorizar estará agrupado de acuerdo </w:t>
      </w:r>
      <w:r>
        <w:rPr>
          <w:rFonts w:asciiTheme="minorHAnsi" w:hAnsiTheme="minorHAnsi" w:cstheme="minorHAnsi"/>
        </w:rPr>
        <w:t>con</w:t>
      </w:r>
      <w:r w:rsidRPr="0083438C">
        <w:rPr>
          <w:rFonts w:asciiTheme="minorHAnsi" w:hAnsiTheme="minorHAnsi" w:cstheme="minorHAnsi"/>
        </w:rPr>
        <w:t xml:space="preserve"> la siguiente categorización:</w:t>
      </w:r>
    </w:p>
    <w:p w14:paraId="6043588B" w14:textId="77777777" w:rsidR="0083438C" w:rsidRPr="0083438C" w:rsidRDefault="0083438C" w:rsidP="0083438C">
      <w:pPr>
        <w:rPr>
          <w:rFonts w:asciiTheme="minorHAnsi" w:hAnsiTheme="minorHAnsi" w:cstheme="minorHAnsi"/>
        </w:rPr>
      </w:pPr>
    </w:p>
    <w:p w14:paraId="12D1E7D8" w14:textId="53DAB751"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Derechos relacionados con el uso de suelo y medio ambiente;</w:t>
      </w:r>
    </w:p>
    <w:p w14:paraId="19B7FCA6" w14:textId="1D484553"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Obras civiles;</w:t>
      </w:r>
    </w:p>
    <w:p w14:paraId="4264221A" w14:textId="074D94ED"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Estructuras de líneas y/o subestaciones;</w:t>
      </w:r>
    </w:p>
    <w:p w14:paraId="167D2952" w14:textId="4C09F370"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Elementos de sujeción y aislación;</w:t>
      </w:r>
    </w:p>
    <w:p w14:paraId="5AA6FB84" w14:textId="2F44D0A4"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Equipamiento electromecánico y electromagnético;</w:t>
      </w:r>
    </w:p>
    <w:p w14:paraId="530BD0CB" w14:textId="55F94FD9"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Conductores y cable de guardia;</w:t>
      </w:r>
    </w:p>
    <w:p w14:paraId="0755CD6C" w14:textId="1C0D6F6D"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Protecciones electromecánicas o electromagnéticas;</w:t>
      </w:r>
    </w:p>
    <w:p w14:paraId="01B65B44" w14:textId="385A29AD"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Protecciones digitales;</w:t>
      </w:r>
    </w:p>
    <w:p w14:paraId="4BD7E791" w14:textId="774EB861"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Equipos de control, telecomando, medición y comunicaciones;</w:t>
      </w:r>
    </w:p>
    <w:p w14:paraId="34DB716E" w14:textId="3A59F310"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Otros elementos secundarios de subestación o radioestaciones;</w:t>
      </w:r>
    </w:p>
    <w:p w14:paraId="619B6BF1" w14:textId="7FB4AFEF"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Bienes inmuebles distintos a los terrenos;</w:t>
      </w:r>
    </w:p>
    <w:p w14:paraId="2288D45E" w14:textId="782C75A7"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Equipamiento de operación y mantenimiento no fungible;</w:t>
      </w:r>
    </w:p>
    <w:p w14:paraId="7647EF7D" w14:textId="3F5D006C"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Equipamiento de oficina no fungible;</w:t>
      </w:r>
    </w:p>
    <w:p w14:paraId="40BB8A58" w14:textId="27977FC5"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lastRenderedPageBreak/>
        <w:t>Equipamiento computacional; y</w:t>
      </w:r>
    </w:p>
    <w:p w14:paraId="75B7163A" w14:textId="04B2D0F5" w:rsidR="0083438C" w:rsidRPr="007B5145" w:rsidRDefault="0083438C" w:rsidP="006B1721">
      <w:pPr>
        <w:pStyle w:val="Prrafodelista"/>
        <w:numPr>
          <w:ilvl w:val="0"/>
          <w:numId w:val="25"/>
        </w:numPr>
        <w:rPr>
          <w:rFonts w:asciiTheme="minorHAnsi" w:hAnsiTheme="minorHAnsi" w:cstheme="minorHAnsi"/>
        </w:rPr>
      </w:pPr>
      <w:r w:rsidRPr="007B5145">
        <w:rPr>
          <w:rFonts w:asciiTheme="minorHAnsi" w:hAnsiTheme="minorHAnsi" w:cstheme="minorHAnsi"/>
        </w:rPr>
        <w:t>Vehículos.</w:t>
      </w:r>
    </w:p>
    <w:p w14:paraId="6C74D23B" w14:textId="77777777" w:rsidR="0083438C" w:rsidRDefault="0083438C" w:rsidP="0083438C">
      <w:pPr>
        <w:rPr>
          <w:rFonts w:asciiTheme="minorHAnsi" w:hAnsiTheme="minorHAnsi" w:cstheme="minorHAnsi"/>
        </w:rPr>
      </w:pPr>
    </w:p>
    <w:p w14:paraId="583AF63B" w14:textId="126108B2" w:rsidR="00E06435" w:rsidRDefault="00E06435" w:rsidP="00E06435">
      <w:pPr>
        <w:rPr>
          <w:rFonts w:asciiTheme="minorHAnsi" w:hAnsiTheme="minorHAnsi" w:cstheme="minorHAnsi"/>
        </w:rPr>
      </w:pPr>
      <w:r w:rsidRPr="0083438C">
        <w:rPr>
          <w:rFonts w:asciiTheme="minorHAnsi" w:hAnsiTheme="minorHAnsi" w:cstheme="minorHAnsi"/>
        </w:rPr>
        <w:t>Por su parte, y respecto a lo</w:t>
      </w:r>
      <w:r w:rsidR="00A62E97">
        <w:rPr>
          <w:rFonts w:asciiTheme="minorHAnsi" w:hAnsiTheme="minorHAnsi" w:cstheme="minorHAnsi"/>
        </w:rPr>
        <w:t>s</w:t>
      </w:r>
      <w:r w:rsidRPr="0083438C">
        <w:rPr>
          <w:rFonts w:asciiTheme="minorHAnsi" w:hAnsiTheme="minorHAnsi" w:cstheme="minorHAnsi"/>
        </w:rPr>
        <w:t xml:space="preserve"> C.O.M.A., las Bases indican que estos valores se establecerán para cada segmento de los sistemas de transmisión señalados en el artículo 100° de la LGSE y para cada sistema de transmisión zonal, conforme a las consideraciones y metodologías que ellas mismas establecen.</w:t>
      </w:r>
    </w:p>
    <w:p w14:paraId="690529AF" w14:textId="77777777" w:rsidR="00E06435" w:rsidRPr="0083438C" w:rsidRDefault="00E06435" w:rsidP="00E06435">
      <w:pPr>
        <w:rPr>
          <w:rFonts w:asciiTheme="minorHAnsi" w:hAnsiTheme="minorHAnsi" w:cstheme="minorHAnsi"/>
        </w:rPr>
      </w:pPr>
    </w:p>
    <w:p w14:paraId="061D047B" w14:textId="732E0FD1" w:rsidR="00E06435" w:rsidRDefault="00E06435" w:rsidP="00E06435">
      <w:pPr>
        <w:rPr>
          <w:rFonts w:asciiTheme="minorHAnsi" w:hAnsiTheme="minorHAnsi" w:cstheme="minorHAnsi"/>
        </w:rPr>
      </w:pPr>
      <w:r w:rsidRPr="0083438C">
        <w:rPr>
          <w:rFonts w:asciiTheme="minorHAnsi" w:hAnsiTheme="minorHAnsi" w:cstheme="minorHAnsi"/>
        </w:rPr>
        <w:t xml:space="preserve">En relación </w:t>
      </w:r>
      <w:r>
        <w:rPr>
          <w:rFonts w:asciiTheme="minorHAnsi" w:hAnsiTheme="minorHAnsi" w:cstheme="minorHAnsi"/>
        </w:rPr>
        <w:t>con</w:t>
      </w:r>
      <w:r w:rsidRPr="0083438C">
        <w:rPr>
          <w:rFonts w:asciiTheme="minorHAnsi" w:hAnsiTheme="minorHAnsi" w:cstheme="minorHAnsi"/>
        </w:rPr>
        <w:t xml:space="preserve"> los costos anuales de inversión, las Bases establecen que los mismos se determinarán como la suma de las anualidades de inversión de cada instalación e infraestructura que conforman el V.I. del sistema de transmisión. Para su determinación debe utilizarse la tasa de descuento </w:t>
      </w:r>
      <w:r w:rsidR="00063004">
        <w:rPr>
          <w:rFonts w:asciiTheme="minorHAnsi" w:hAnsiTheme="minorHAnsi" w:cstheme="minorHAnsi"/>
        </w:rPr>
        <w:t>fijada</w:t>
      </w:r>
      <w:r w:rsidRPr="0083438C">
        <w:rPr>
          <w:rFonts w:asciiTheme="minorHAnsi" w:hAnsiTheme="minorHAnsi" w:cstheme="minorHAnsi"/>
        </w:rPr>
        <w:t xml:space="preserve"> </w:t>
      </w:r>
      <w:r w:rsidR="00AD0AE3">
        <w:rPr>
          <w:rFonts w:asciiTheme="minorHAnsi" w:hAnsiTheme="minorHAnsi" w:cstheme="minorHAnsi"/>
        </w:rPr>
        <w:t xml:space="preserve">en el Informe Técnico Definitivo incorporado como Anexo N° 8 de </w:t>
      </w:r>
      <w:r w:rsidR="006B3CAE">
        <w:rPr>
          <w:rFonts w:asciiTheme="minorHAnsi" w:hAnsiTheme="minorHAnsi" w:cstheme="minorHAnsi"/>
        </w:rPr>
        <w:t xml:space="preserve">las Bases, </w:t>
      </w:r>
      <w:r w:rsidRPr="0083438C">
        <w:rPr>
          <w:rFonts w:asciiTheme="minorHAnsi" w:hAnsiTheme="minorHAnsi" w:cstheme="minorHAnsi"/>
        </w:rPr>
        <w:t xml:space="preserve">de acuerdo </w:t>
      </w:r>
      <w:r>
        <w:rPr>
          <w:rFonts w:asciiTheme="minorHAnsi" w:hAnsiTheme="minorHAnsi" w:cstheme="minorHAnsi"/>
        </w:rPr>
        <w:t>con</w:t>
      </w:r>
      <w:r w:rsidRPr="0083438C">
        <w:rPr>
          <w:rFonts w:asciiTheme="minorHAnsi" w:hAnsiTheme="minorHAnsi" w:cstheme="minorHAnsi"/>
        </w:rPr>
        <w:t xml:space="preserve"> lo establecido en el artículo 119° de la </w:t>
      </w:r>
      <w:r w:rsidR="006B3CAE">
        <w:rPr>
          <w:rFonts w:asciiTheme="minorHAnsi" w:hAnsiTheme="minorHAnsi" w:cstheme="minorHAnsi"/>
        </w:rPr>
        <w:t>Ley</w:t>
      </w:r>
      <w:r w:rsidR="00AD0AE3">
        <w:rPr>
          <w:rFonts w:asciiTheme="minorHAnsi" w:hAnsiTheme="minorHAnsi" w:cstheme="minorHAnsi"/>
        </w:rPr>
        <w:t>,</w:t>
      </w:r>
      <w:r w:rsidRPr="0083438C">
        <w:rPr>
          <w:rFonts w:asciiTheme="minorHAnsi" w:hAnsiTheme="minorHAnsi" w:cstheme="minorHAnsi"/>
        </w:rPr>
        <w:t xml:space="preserve"> y las respectivas vidas útiles, establecidas en años, de las componentes de inversión, conforme se establece en el Informe Técnico Definitivo de Vida Útil de las instalaciones </w:t>
      </w:r>
      <w:r w:rsidR="002B6CB5">
        <w:rPr>
          <w:rFonts w:asciiTheme="minorHAnsi" w:hAnsiTheme="minorHAnsi" w:cstheme="minorHAnsi"/>
        </w:rPr>
        <w:t>a que se refiere</w:t>
      </w:r>
      <w:r w:rsidRPr="0083438C">
        <w:rPr>
          <w:rFonts w:asciiTheme="minorHAnsi" w:hAnsiTheme="minorHAnsi" w:cstheme="minorHAnsi"/>
        </w:rPr>
        <w:t xml:space="preserve"> el artículo 104° de la </w:t>
      </w:r>
      <w:r w:rsidR="006B3CAE">
        <w:rPr>
          <w:rFonts w:asciiTheme="minorHAnsi" w:hAnsiTheme="minorHAnsi" w:cstheme="minorHAnsi"/>
        </w:rPr>
        <w:t>Ley, aprobado mediante Resolución Exenta CNE N° 412 de 5 de junio de 2018</w:t>
      </w:r>
      <w:r w:rsidRPr="0083438C">
        <w:rPr>
          <w:rFonts w:asciiTheme="minorHAnsi" w:hAnsiTheme="minorHAnsi" w:cstheme="minorHAnsi"/>
        </w:rPr>
        <w:t>.</w:t>
      </w:r>
    </w:p>
    <w:p w14:paraId="2241975C" w14:textId="77777777" w:rsidR="00E06435" w:rsidRPr="0083438C" w:rsidRDefault="00E06435" w:rsidP="00E06435">
      <w:pPr>
        <w:rPr>
          <w:rFonts w:asciiTheme="minorHAnsi" w:hAnsiTheme="minorHAnsi" w:cstheme="minorHAnsi"/>
        </w:rPr>
      </w:pPr>
    </w:p>
    <w:p w14:paraId="4958727F" w14:textId="4D344F63" w:rsidR="00E06435" w:rsidRPr="00256DF1" w:rsidDel="008C7A16" w:rsidRDefault="00E06435" w:rsidP="00E06435">
      <w:pPr>
        <w:rPr>
          <w:rFonts w:asciiTheme="minorHAnsi" w:hAnsiTheme="minorHAnsi" w:cstheme="minorHAnsi"/>
        </w:rPr>
      </w:pPr>
      <w:r w:rsidRPr="0083438C">
        <w:rPr>
          <w:rFonts w:asciiTheme="minorHAnsi" w:hAnsiTheme="minorHAnsi" w:cstheme="minorHAnsi"/>
        </w:rPr>
        <w:t xml:space="preserve">Para efecto de los </w:t>
      </w:r>
      <w:r w:rsidR="005D445D">
        <w:rPr>
          <w:rFonts w:asciiTheme="minorHAnsi" w:hAnsiTheme="minorHAnsi" w:cstheme="minorHAnsi"/>
        </w:rPr>
        <w:t>E</w:t>
      </w:r>
      <w:r w:rsidRPr="0083438C">
        <w:rPr>
          <w:rFonts w:asciiTheme="minorHAnsi" w:hAnsiTheme="minorHAnsi" w:cstheme="minorHAnsi"/>
        </w:rPr>
        <w:t>studios, las Bases</w:t>
      </w:r>
      <w:r w:rsidR="00816009">
        <w:rPr>
          <w:rFonts w:asciiTheme="minorHAnsi" w:hAnsiTheme="minorHAnsi" w:cstheme="minorHAnsi"/>
        </w:rPr>
        <w:t>, en su numeral 3.4 del Capítulo II,</w:t>
      </w:r>
      <w:r w:rsidRPr="0083438C">
        <w:rPr>
          <w:rFonts w:asciiTheme="minorHAnsi" w:hAnsiTheme="minorHAnsi" w:cstheme="minorHAnsi"/>
        </w:rPr>
        <w:t xml:space="preserve"> </w:t>
      </w:r>
      <w:r w:rsidR="00816009" w:rsidRPr="0083438C">
        <w:rPr>
          <w:rFonts w:asciiTheme="minorHAnsi" w:hAnsiTheme="minorHAnsi" w:cstheme="minorHAnsi"/>
        </w:rPr>
        <w:t xml:space="preserve">definen </w:t>
      </w:r>
      <w:r w:rsidRPr="0083438C">
        <w:rPr>
          <w:rFonts w:asciiTheme="minorHAnsi" w:hAnsiTheme="minorHAnsi" w:cstheme="minorHAnsi"/>
        </w:rPr>
        <w:t xml:space="preserve">el </w:t>
      </w:r>
      <w:r w:rsidRPr="00601DF8">
        <w:rPr>
          <w:rFonts w:asciiTheme="minorHAnsi" w:hAnsiTheme="minorHAnsi" w:cstheme="minorHAnsi"/>
        </w:rPr>
        <w:t xml:space="preserve">V.I. </w:t>
      </w:r>
      <w:r w:rsidR="00ED4EA9">
        <w:rPr>
          <w:rFonts w:asciiTheme="minorHAnsi" w:hAnsiTheme="minorHAnsi" w:cstheme="minorHAnsi"/>
        </w:rPr>
        <w:t xml:space="preserve">de un sistema de transmisión </w:t>
      </w:r>
      <w:r w:rsidRPr="00601DF8">
        <w:rPr>
          <w:rFonts w:asciiTheme="minorHAnsi" w:hAnsiTheme="minorHAnsi" w:cstheme="minorHAnsi"/>
        </w:rPr>
        <w:t>como la suma de los costos de adquisición e instalación eficientes de sus componentes y equipos, de acuerdo con valores de mercado, incluyendo fletes, bodegaje, montaje, ingeniería, gastos generales, intereses intercalarios, los derechos relacionados con el uso del suelo y medio ambiente, los bienes intangibles y el capital de explotación.</w:t>
      </w:r>
    </w:p>
    <w:p w14:paraId="6E0E9780" w14:textId="16BBCDC7" w:rsidR="00CC596E" w:rsidRPr="00A32C05" w:rsidRDefault="00CC596E" w:rsidP="00A32C05">
      <w:pPr>
        <w:pStyle w:val="Ttulo3"/>
        <w:rPr>
          <w:rFonts w:asciiTheme="minorHAnsi" w:hAnsiTheme="minorHAnsi" w:cstheme="minorHAnsi"/>
        </w:rPr>
      </w:pPr>
      <w:bookmarkStart w:id="64" w:name="_Toc78839658"/>
      <w:r w:rsidRPr="00A32C05">
        <w:rPr>
          <w:rFonts w:asciiTheme="minorHAnsi" w:hAnsiTheme="minorHAnsi" w:cstheme="minorHAnsi"/>
        </w:rPr>
        <w:t>Definición de tramo</w:t>
      </w:r>
      <w:bookmarkEnd w:id="64"/>
    </w:p>
    <w:p w14:paraId="3D9C4377" w14:textId="665FCF03" w:rsidR="00E06435" w:rsidRDefault="00E06435" w:rsidP="00E06435">
      <w:pPr>
        <w:rPr>
          <w:rFonts w:asciiTheme="minorHAnsi" w:hAnsiTheme="minorHAnsi" w:cstheme="minorHAnsi"/>
        </w:rPr>
      </w:pPr>
      <w:bookmarkStart w:id="65" w:name="_Toc473139280"/>
      <w:bookmarkStart w:id="66" w:name="_Toc473149241"/>
      <w:bookmarkStart w:id="67" w:name="_Toc473159201"/>
      <w:bookmarkStart w:id="68" w:name="_Toc473139282"/>
      <w:bookmarkStart w:id="69" w:name="_Toc473149243"/>
      <w:bookmarkStart w:id="70" w:name="_Toc473159203"/>
      <w:bookmarkStart w:id="71" w:name="_Toc473139284"/>
      <w:bookmarkStart w:id="72" w:name="_Toc473149245"/>
      <w:bookmarkStart w:id="73" w:name="_Toc473159205"/>
      <w:bookmarkStart w:id="74" w:name="_Toc473139286"/>
      <w:bookmarkStart w:id="75" w:name="_Toc473149247"/>
      <w:bookmarkStart w:id="76" w:name="_Toc473159207"/>
      <w:bookmarkStart w:id="77" w:name="_Toc473139287"/>
      <w:bookmarkStart w:id="78" w:name="_Toc473149248"/>
      <w:bookmarkStart w:id="79" w:name="_Toc473159208"/>
      <w:bookmarkStart w:id="80" w:name="_Toc473139288"/>
      <w:bookmarkStart w:id="81" w:name="_Toc473149249"/>
      <w:bookmarkStart w:id="82" w:name="_Toc473159209"/>
      <w:bookmarkStart w:id="83" w:name="_Toc473139289"/>
      <w:bookmarkStart w:id="84" w:name="_Toc473149250"/>
      <w:bookmarkStart w:id="85" w:name="_Toc473159210"/>
      <w:bookmarkStart w:id="86" w:name="_Toc473139290"/>
      <w:bookmarkStart w:id="87" w:name="_Toc473149251"/>
      <w:bookmarkStart w:id="88" w:name="_Toc473159211"/>
      <w:bookmarkStart w:id="89" w:name="_Toc473139291"/>
      <w:bookmarkStart w:id="90" w:name="_Toc473149252"/>
      <w:bookmarkStart w:id="91" w:name="_Toc473159212"/>
      <w:bookmarkStart w:id="92" w:name="_Toc473139292"/>
      <w:bookmarkStart w:id="93" w:name="_Toc473149253"/>
      <w:bookmarkStart w:id="94" w:name="_Toc473159213"/>
      <w:bookmarkStart w:id="95" w:name="_Toc473139293"/>
      <w:bookmarkStart w:id="96" w:name="_Toc473149254"/>
      <w:bookmarkStart w:id="97" w:name="_Toc473159214"/>
      <w:bookmarkStart w:id="98" w:name="_Toc473139295"/>
      <w:bookmarkStart w:id="99" w:name="_Toc473149256"/>
      <w:bookmarkStart w:id="100" w:name="_Toc473159216"/>
      <w:bookmarkStart w:id="101" w:name="_Toc473139296"/>
      <w:bookmarkStart w:id="102" w:name="_Toc473149257"/>
      <w:bookmarkStart w:id="103" w:name="_Toc473159217"/>
      <w:bookmarkStart w:id="104" w:name="_Toc473139297"/>
      <w:bookmarkStart w:id="105" w:name="_Toc473149258"/>
      <w:bookmarkStart w:id="106" w:name="_Toc473159218"/>
      <w:bookmarkStart w:id="107" w:name="_Toc473139299"/>
      <w:bookmarkStart w:id="108" w:name="_Toc473149260"/>
      <w:bookmarkStart w:id="109" w:name="_Toc473159220"/>
      <w:bookmarkStart w:id="110" w:name="_Toc473139302"/>
      <w:bookmarkStart w:id="111" w:name="_Toc473149263"/>
      <w:bookmarkStart w:id="112" w:name="_Toc473159223"/>
      <w:bookmarkStart w:id="113" w:name="_Toc473139306"/>
      <w:bookmarkStart w:id="114" w:name="_Toc473149267"/>
      <w:bookmarkStart w:id="115" w:name="_Toc473159227"/>
      <w:bookmarkStart w:id="116" w:name="_Toc473139308"/>
      <w:bookmarkStart w:id="117" w:name="_Toc473149269"/>
      <w:bookmarkStart w:id="118" w:name="_Toc473159229"/>
      <w:bookmarkStart w:id="119" w:name="_Toc473139311"/>
      <w:bookmarkStart w:id="120" w:name="_Toc473149272"/>
      <w:bookmarkStart w:id="121" w:name="_Toc473159232"/>
      <w:bookmarkStart w:id="122" w:name="_Toc473139314"/>
      <w:bookmarkStart w:id="123" w:name="_Toc473149275"/>
      <w:bookmarkStart w:id="124" w:name="_Toc473159235"/>
      <w:bookmarkStart w:id="125" w:name="_Toc473139316"/>
      <w:bookmarkStart w:id="126" w:name="_Toc473149277"/>
      <w:bookmarkStart w:id="127" w:name="_Toc473159237"/>
      <w:bookmarkStart w:id="128" w:name="_Toc473139350"/>
      <w:bookmarkStart w:id="129" w:name="_Toc473149311"/>
      <w:bookmarkStart w:id="130" w:name="_Toc473159271"/>
      <w:bookmarkStart w:id="131" w:name="_Toc473139352"/>
      <w:bookmarkStart w:id="132" w:name="_Toc473149313"/>
      <w:bookmarkStart w:id="133" w:name="_Toc473159273"/>
      <w:bookmarkStart w:id="134" w:name="_Toc473139374"/>
      <w:bookmarkStart w:id="135" w:name="_Toc473149335"/>
      <w:bookmarkStart w:id="136" w:name="_Toc473159295"/>
      <w:bookmarkStart w:id="137" w:name="_Toc473139376"/>
      <w:bookmarkStart w:id="138" w:name="_Toc473149337"/>
      <w:bookmarkStart w:id="139" w:name="_Toc473159297"/>
      <w:bookmarkStart w:id="140" w:name="_Toc473139398"/>
      <w:bookmarkStart w:id="141" w:name="_Toc473149359"/>
      <w:bookmarkStart w:id="142" w:name="_Toc473159319"/>
      <w:bookmarkStart w:id="143" w:name="_Toc473139400"/>
      <w:bookmarkStart w:id="144" w:name="_Toc473149361"/>
      <w:bookmarkStart w:id="145" w:name="_Toc473159321"/>
      <w:bookmarkStart w:id="146" w:name="_Toc473139428"/>
      <w:bookmarkStart w:id="147" w:name="_Toc473149389"/>
      <w:bookmarkStart w:id="148" w:name="_Toc473159349"/>
      <w:bookmarkStart w:id="149" w:name="_Toc473139430"/>
      <w:bookmarkStart w:id="150" w:name="_Toc473149391"/>
      <w:bookmarkStart w:id="151" w:name="_Toc473159351"/>
      <w:bookmarkStart w:id="152" w:name="_Toc473139433"/>
      <w:bookmarkStart w:id="153" w:name="_Toc473149394"/>
      <w:bookmarkStart w:id="154" w:name="_Toc473159354"/>
      <w:bookmarkStart w:id="155" w:name="_Toc473139436"/>
      <w:bookmarkStart w:id="156" w:name="_Toc473149397"/>
      <w:bookmarkStart w:id="157" w:name="_Toc473159357"/>
      <w:bookmarkStart w:id="158" w:name="_Toc473139439"/>
      <w:bookmarkStart w:id="159" w:name="_Toc473149400"/>
      <w:bookmarkStart w:id="160" w:name="_Toc473159360"/>
      <w:bookmarkStart w:id="161" w:name="_Toc473139441"/>
      <w:bookmarkStart w:id="162" w:name="_Toc473149402"/>
      <w:bookmarkStart w:id="163" w:name="_Toc473159362"/>
      <w:bookmarkStart w:id="164" w:name="_Toc473139481"/>
      <w:bookmarkStart w:id="165" w:name="_Toc473149442"/>
      <w:bookmarkStart w:id="166" w:name="_Toc473159402"/>
      <w:bookmarkStart w:id="167" w:name="_Toc473139483"/>
      <w:bookmarkStart w:id="168" w:name="_Toc473149444"/>
      <w:bookmarkStart w:id="169" w:name="_Toc473159404"/>
      <w:bookmarkStart w:id="170" w:name="_Toc473139493"/>
      <w:bookmarkStart w:id="171" w:name="_Toc473149454"/>
      <w:bookmarkStart w:id="172" w:name="_Toc473159414"/>
      <w:bookmarkStart w:id="173" w:name="_Toc473139499"/>
      <w:bookmarkStart w:id="174" w:name="_Toc473149460"/>
      <w:bookmarkStart w:id="175" w:name="_Toc473159420"/>
      <w:bookmarkStart w:id="176" w:name="_Toc473139501"/>
      <w:bookmarkStart w:id="177" w:name="_Toc473149462"/>
      <w:bookmarkStart w:id="178" w:name="_Toc473159422"/>
      <w:bookmarkStart w:id="179" w:name="_Toc473139503"/>
      <w:bookmarkStart w:id="180" w:name="_Toc473149464"/>
      <w:bookmarkStart w:id="181" w:name="_Toc473159424"/>
      <w:bookmarkStart w:id="182" w:name="_Toc473139505"/>
      <w:bookmarkStart w:id="183" w:name="_Toc473149466"/>
      <w:bookmarkStart w:id="184" w:name="_Toc473159426"/>
      <w:bookmarkStart w:id="185" w:name="_Toc473139508"/>
      <w:bookmarkStart w:id="186" w:name="_Toc473149469"/>
      <w:bookmarkStart w:id="187" w:name="_Toc473159429"/>
      <w:bookmarkStart w:id="188" w:name="_Toc473139510"/>
      <w:bookmarkStart w:id="189" w:name="_Toc473149471"/>
      <w:bookmarkStart w:id="190" w:name="_Toc473159431"/>
      <w:bookmarkStart w:id="191" w:name="_Toc473139512"/>
      <w:bookmarkStart w:id="192" w:name="_Toc473149473"/>
      <w:bookmarkStart w:id="193" w:name="_Toc473159433"/>
      <w:bookmarkStart w:id="194" w:name="_Toc473139516"/>
      <w:bookmarkStart w:id="195" w:name="_Toc473149477"/>
      <w:bookmarkStart w:id="196" w:name="_Toc473159437"/>
      <w:bookmarkStart w:id="197" w:name="_Toc473139518"/>
      <w:bookmarkStart w:id="198" w:name="_Toc473149479"/>
      <w:bookmarkStart w:id="199" w:name="_Toc473159439"/>
      <w:bookmarkStart w:id="200" w:name="_Toc473139525"/>
      <w:bookmarkStart w:id="201" w:name="_Toc473149486"/>
      <w:bookmarkStart w:id="202" w:name="_Toc473159446"/>
      <w:bookmarkStart w:id="203" w:name="_Toc473139727"/>
      <w:bookmarkStart w:id="204" w:name="_Toc473149688"/>
      <w:bookmarkStart w:id="205" w:name="_Toc473159648"/>
      <w:bookmarkStart w:id="206" w:name="_Toc473139733"/>
      <w:bookmarkStart w:id="207" w:name="_Toc473149694"/>
      <w:bookmarkStart w:id="208" w:name="_Toc473159654"/>
      <w:bookmarkStart w:id="209" w:name="_Toc473139753"/>
      <w:bookmarkStart w:id="210" w:name="_Toc473149714"/>
      <w:bookmarkStart w:id="211" w:name="_Toc473159674"/>
      <w:bookmarkStart w:id="212" w:name="_Toc473139754"/>
      <w:bookmarkStart w:id="213" w:name="_Toc473149715"/>
      <w:bookmarkStart w:id="214" w:name="_Toc473159675"/>
      <w:bookmarkStart w:id="215" w:name="_Toc473139755"/>
      <w:bookmarkStart w:id="216" w:name="_Toc473149716"/>
      <w:bookmarkStart w:id="217" w:name="_Toc473159676"/>
      <w:bookmarkStart w:id="218" w:name="_Toc473139757"/>
      <w:bookmarkStart w:id="219" w:name="_Toc473149718"/>
      <w:bookmarkStart w:id="220" w:name="_Toc473159678"/>
      <w:bookmarkStart w:id="221" w:name="_Toc473139764"/>
      <w:bookmarkStart w:id="222" w:name="_Toc473149725"/>
      <w:bookmarkStart w:id="223" w:name="_Toc473159685"/>
      <w:bookmarkStart w:id="224" w:name="_Toc473140164"/>
      <w:bookmarkStart w:id="225" w:name="_Toc473150125"/>
      <w:bookmarkStart w:id="226" w:name="_Toc473160085"/>
      <w:bookmarkStart w:id="227" w:name="_Toc473140170"/>
      <w:bookmarkStart w:id="228" w:name="_Toc473150131"/>
      <w:bookmarkStart w:id="229" w:name="_Toc473160091"/>
      <w:bookmarkStart w:id="230" w:name="_Toc473140220"/>
      <w:bookmarkStart w:id="231" w:name="_Toc473150181"/>
      <w:bookmarkStart w:id="232" w:name="_Toc473160141"/>
      <w:bookmarkStart w:id="233" w:name="_Toc473140222"/>
      <w:bookmarkStart w:id="234" w:name="_Toc473150183"/>
      <w:bookmarkStart w:id="235" w:name="_Toc473160143"/>
      <w:bookmarkStart w:id="236" w:name="_Toc473140229"/>
      <w:bookmarkStart w:id="237" w:name="_Toc473150190"/>
      <w:bookmarkStart w:id="238" w:name="_Toc473160150"/>
      <w:bookmarkStart w:id="239" w:name="_Toc473140860"/>
      <w:bookmarkStart w:id="240" w:name="_Toc473150821"/>
      <w:bookmarkStart w:id="241" w:name="_Toc473160781"/>
      <w:bookmarkStart w:id="242" w:name="_Toc473140866"/>
      <w:bookmarkStart w:id="243" w:name="_Toc473150827"/>
      <w:bookmarkStart w:id="244" w:name="_Toc473160787"/>
      <w:bookmarkStart w:id="245" w:name="_Toc473140876"/>
      <w:bookmarkStart w:id="246" w:name="_Toc473150837"/>
      <w:bookmarkStart w:id="247" w:name="_Toc473160797"/>
      <w:bookmarkStart w:id="248" w:name="_Toc473140877"/>
      <w:bookmarkStart w:id="249" w:name="_Toc473150838"/>
      <w:bookmarkStart w:id="250" w:name="_Toc473160798"/>
      <w:bookmarkStart w:id="251" w:name="_Toc473140879"/>
      <w:bookmarkStart w:id="252" w:name="_Toc473150840"/>
      <w:bookmarkStart w:id="253" w:name="_Toc473160800"/>
      <w:bookmarkStart w:id="254" w:name="_Toc473140886"/>
      <w:bookmarkStart w:id="255" w:name="_Toc473150847"/>
      <w:bookmarkStart w:id="256" w:name="_Toc473160807"/>
      <w:bookmarkStart w:id="257" w:name="_Toc473141990"/>
      <w:bookmarkStart w:id="258" w:name="_Toc473151951"/>
      <w:bookmarkStart w:id="259" w:name="_Toc473161911"/>
      <w:bookmarkStart w:id="260" w:name="_Toc473141996"/>
      <w:bookmarkStart w:id="261" w:name="_Toc473151957"/>
      <w:bookmarkStart w:id="262" w:name="_Toc473161917"/>
      <w:bookmarkStart w:id="263" w:name="_Toc473142026"/>
      <w:bookmarkStart w:id="264" w:name="_Toc473151987"/>
      <w:bookmarkStart w:id="265" w:name="_Toc473161947"/>
      <w:bookmarkStart w:id="266" w:name="_Toc473142028"/>
      <w:bookmarkStart w:id="267" w:name="_Toc473151989"/>
      <w:bookmarkStart w:id="268" w:name="_Toc473161949"/>
      <w:bookmarkStart w:id="269" w:name="_Toc473142035"/>
      <w:bookmarkStart w:id="270" w:name="_Toc473151996"/>
      <w:bookmarkStart w:id="271" w:name="_Toc473161956"/>
      <w:bookmarkStart w:id="272" w:name="_Toc473144096"/>
      <w:bookmarkStart w:id="273" w:name="_Toc473154057"/>
      <w:bookmarkStart w:id="274" w:name="_Toc473164017"/>
      <w:bookmarkStart w:id="275" w:name="_Toc473144102"/>
      <w:bookmarkStart w:id="276" w:name="_Toc473154063"/>
      <w:bookmarkStart w:id="277" w:name="_Toc473164023"/>
      <w:bookmarkStart w:id="278" w:name="_Toc473144217"/>
      <w:bookmarkStart w:id="279" w:name="_Toc473154178"/>
      <w:bookmarkStart w:id="280" w:name="_Toc473164138"/>
      <w:bookmarkStart w:id="281" w:name="_Toc473144219"/>
      <w:bookmarkStart w:id="282" w:name="_Toc473154180"/>
      <w:bookmarkStart w:id="283" w:name="_Toc473164140"/>
      <w:bookmarkStart w:id="284" w:name="_Toc473144226"/>
      <w:bookmarkStart w:id="285" w:name="_Toc473154187"/>
      <w:bookmarkStart w:id="286" w:name="_Toc473164147"/>
      <w:bookmarkStart w:id="287" w:name="_Toc473144406"/>
      <w:bookmarkStart w:id="288" w:name="_Toc473154367"/>
      <w:bookmarkStart w:id="289" w:name="_Toc473164327"/>
      <w:bookmarkStart w:id="290" w:name="_Toc473144412"/>
      <w:bookmarkStart w:id="291" w:name="_Toc473154373"/>
      <w:bookmarkStart w:id="292" w:name="_Toc473164333"/>
      <w:bookmarkStart w:id="293" w:name="_Toc473144423"/>
      <w:bookmarkStart w:id="294" w:name="_Toc473154384"/>
      <w:bookmarkStart w:id="295" w:name="_Toc473164344"/>
      <w:bookmarkStart w:id="296" w:name="_Toc473144426"/>
      <w:bookmarkStart w:id="297" w:name="_Toc473154387"/>
      <w:bookmarkStart w:id="298" w:name="_Toc473164347"/>
      <w:bookmarkStart w:id="299" w:name="_Toc473144428"/>
      <w:bookmarkStart w:id="300" w:name="_Toc473154389"/>
      <w:bookmarkStart w:id="301" w:name="_Toc473164349"/>
      <w:bookmarkStart w:id="302" w:name="_Toc473144436"/>
      <w:bookmarkStart w:id="303" w:name="_Toc473154397"/>
      <w:bookmarkStart w:id="304" w:name="_Toc473164357"/>
      <w:bookmarkStart w:id="305" w:name="_Toc473144541"/>
      <w:bookmarkStart w:id="306" w:name="_Toc473154502"/>
      <w:bookmarkStart w:id="307" w:name="_Toc473164462"/>
      <w:bookmarkStart w:id="308" w:name="_Toc473144543"/>
      <w:bookmarkStart w:id="309" w:name="_Toc473154504"/>
      <w:bookmarkStart w:id="310" w:name="_Toc473164464"/>
      <w:bookmarkStart w:id="311" w:name="_Toc473144551"/>
      <w:bookmarkStart w:id="312" w:name="_Toc473154512"/>
      <w:bookmarkStart w:id="313" w:name="_Toc473164472"/>
      <w:bookmarkStart w:id="314" w:name="_Toc473144641"/>
      <w:bookmarkStart w:id="315" w:name="_Toc473154602"/>
      <w:bookmarkStart w:id="316" w:name="_Toc473164562"/>
      <w:bookmarkStart w:id="317" w:name="_Toc473144643"/>
      <w:bookmarkStart w:id="318" w:name="_Toc473154604"/>
      <w:bookmarkStart w:id="319" w:name="_Toc473164564"/>
      <w:bookmarkStart w:id="320" w:name="_Toc473144651"/>
      <w:bookmarkStart w:id="321" w:name="_Toc473154612"/>
      <w:bookmarkStart w:id="322" w:name="_Toc473164572"/>
      <w:bookmarkStart w:id="323" w:name="_Toc473145041"/>
      <w:bookmarkStart w:id="324" w:name="_Toc473155002"/>
      <w:bookmarkStart w:id="325" w:name="_Toc473164962"/>
      <w:bookmarkStart w:id="326" w:name="_Toc473145043"/>
      <w:bookmarkStart w:id="327" w:name="_Toc473155004"/>
      <w:bookmarkStart w:id="328" w:name="_Toc473164964"/>
      <w:bookmarkStart w:id="329" w:name="_Toc473145044"/>
      <w:bookmarkStart w:id="330" w:name="_Toc473155005"/>
      <w:bookmarkStart w:id="331" w:name="_Toc473164965"/>
      <w:bookmarkStart w:id="332" w:name="_Toc473145045"/>
      <w:bookmarkStart w:id="333" w:name="_Toc473155006"/>
      <w:bookmarkStart w:id="334" w:name="_Toc473164966"/>
      <w:bookmarkStart w:id="335" w:name="_Toc473145046"/>
      <w:bookmarkStart w:id="336" w:name="_Toc473155007"/>
      <w:bookmarkStart w:id="337" w:name="_Toc473164967"/>
      <w:bookmarkStart w:id="338" w:name="_Toc473145054"/>
      <w:bookmarkStart w:id="339" w:name="_Toc473155015"/>
      <w:bookmarkStart w:id="340" w:name="_Toc473164975"/>
      <w:bookmarkStart w:id="341" w:name="_Toc473145414"/>
      <w:bookmarkStart w:id="342" w:name="_Toc473155375"/>
      <w:bookmarkStart w:id="343" w:name="_Toc473165335"/>
      <w:bookmarkStart w:id="344" w:name="_Toc473145416"/>
      <w:bookmarkStart w:id="345" w:name="_Toc473155377"/>
      <w:bookmarkStart w:id="346" w:name="_Toc473165337"/>
      <w:bookmarkStart w:id="347" w:name="_Toc473145424"/>
      <w:bookmarkStart w:id="348" w:name="_Toc473155385"/>
      <w:bookmarkStart w:id="349" w:name="_Toc473165345"/>
      <w:bookmarkStart w:id="350" w:name="_Toc473145467"/>
      <w:bookmarkStart w:id="351" w:name="_Toc473155428"/>
      <w:bookmarkStart w:id="352" w:name="_Toc473165388"/>
      <w:bookmarkStart w:id="353" w:name="_Toc473145469"/>
      <w:bookmarkStart w:id="354" w:name="_Toc473155430"/>
      <w:bookmarkStart w:id="355" w:name="_Toc473165390"/>
      <w:bookmarkStart w:id="356" w:name="_Toc473145471"/>
      <w:bookmarkStart w:id="357" w:name="_Toc473155432"/>
      <w:bookmarkStart w:id="358" w:name="_Toc473165392"/>
      <w:bookmarkStart w:id="359" w:name="_Toc473145472"/>
      <w:bookmarkStart w:id="360" w:name="_Toc473155433"/>
      <w:bookmarkStart w:id="361" w:name="_Toc473165393"/>
      <w:bookmarkStart w:id="362" w:name="_Toc473145473"/>
      <w:bookmarkStart w:id="363" w:name="_Toc473155434"/>
      <w:bookmarkStart w:id="364" w:name="_Toc473165394"/>
      <w:bookmarkStart w:id="365" w:name="_Toc473145474"/>
      <w:bookmarkStart w:id="366" w:name="_Toc473155435"/>
      <w:bookmarkStart w:id="367" w:name="_Toc473165395"/>
      <w:bookmarkStart w:id="368" w:name="_Toc473145475"/>
      <w:bookmarkStart w:id="369" w:name="_Toc473155436"/>
      <w:bookmarkStart w:id="370" w:name="_Toc473165396"/>
      <w:bookmarkStart w:id="371" w:name="_Toc473145476"/>
      <w:bookmarkStart w:id="372" w:name="_Toc473155437"/>
      <w:bookmarkStart w:id="373" w:name="_Toc473165397"/>
      <w:bookmarkStart w:id="374" w:name="_Toc473145478"/>
      <w:bookmarkStart w:id="375" w:name="_Toc473155439"/>
      <w:bookmarkStart w:id="376" w:name="_Toc473165399"/>
      <w:bookmarkStart w:id="377" w:name="_Toc473145480"/>
      <w:bookmarkStart w:id="378" w:name="_Toc473155441"/>
      <w:bookmarkStart w:id="379" w:name="_Toc473165401"/>
      <w:bookmarkStart w:id="380" w:name="_Toc473145484"/>
      <w:bookmarkStart w:id="381" w:name="_Toc473155445"/>
      <w:bookmarkStart w:id="382" w:name="_Toc473165405"/>
      <w:bookmarkStart w:id="383" w:name="_Toc473145488"/>
      <w:bookmarkStart w:id="384" w:name="_Toc473155449"/>
      <w:bookmarkStart w:id="385" w:name="_Toc473165409"/>
      <w:bookmarkStart w:id="386" w:name="_Toc473145492"/>
      <w:bookmarkStart w:id="387" w:name="_Toc473155453"/>
      <w:bookmarkStart w:id="388" w:name="_Toc473165413"/>
      <w:bookmarkStart w:id="389" w:name="_Toc473145494"/>
      <w:bookmarkStart w:id="390" w:name="_Toc473155455"/>
      <w:bookmarkStart w:id="391" w:name="_Toc473165415"/>
      <w:bookmarkStart w:id="392" w:name="_Toc473145496"/>
      <w:bookmarkStart w:id="393" w:name="_Toc473155457"/>
      <w:bookmarkStart w:id="394" w:name="_Toc473165417"/>
      <w:bookmarkStart w:id="395" w:name="_Toc473145545"/>
      <w:bookmarkStart w:id="396" w:name="_Toc473155506"/>
      <w:bookmarkStart w:id="397" w:name="_Toc473165466"/>
      <w:bookmarkStart w:id="398" w:name="_Toc473145547"/>
      <w:bookmarkStart w:id="399" w:name="_Toc473155508"/>
      <w:bookmarkStart w:id="400" w:name="_Toc473165468"/>
      <w:bookmarkStart w:id="401" w:name="_Toc473145596"/>
      <w:bookmarkStart w:id="402" w:name="_Toc473155557"/>
      <w:bookmarkStart w:id="403" w:name="_Toc473165517"/>
      <w:bookmarkStart w:id="404" w:name="_Toc473145598"/>
      <w:bookmarkStart w:id="405" w:name="_Toc473155559"/>
      <w:bookmarkStart w:id="406" w:name="_Toc473165519"/>
      <w:bookmarkStart w:id="407" w:name="_Toc473145647"/>
      <w:bookmarkStart w:id="408" w:name="_Toc473155608"/>
      <w:bookmarkStart w:id="409" w:name="_Toc473165568"/>
      <w:bookmarkStart w:id="410" w:name="_Toc473145649"/>
      <w:bookmarkStart w:id="411" w:name="_Toc473155610"/>
      <w:bookmarkStart w:id="412" w:name="_Toc473165570"/>
      <w:bookmarkStart w:id="413" w:name="_Toc473145651"/>
      <w:bookmarkStart w:id="414" w:name="_Toc473155612"/>
      <w:bookmarkStart w:id="415" w:name="_Toc473165572"/>
      <w:bookmarkStart w:id="416" w:name="_Toc473145653"/>
      <w:bookmarkStart w:id="417" w:name="_Toc473155614"/>
      <w:bookmarkStart w:id="418" w:name="_Toc473165574"/>
      <w:bookmarkStart w:id="419" w:name="_Toc473145655"/>
      <w:bookmarkStart w:id="420" w:name="_Toc473155616"/>
      <w:bookmarkStart w:id="421" w:name="_Toc473165576"/>
      <w:bookmarkStart w:id="422" w:name="_Toc473145662"/>
      <w:bookmarkStart w:id="423" w:name="_Toc473155623"/>
      <w:bookmarkStart w:id="424" w:name="_Toc473165583"/>
      <w:bookmarkStart w:id="425" w:name="_Toc473145664"/>
      <w:bookmarkStart w:id="426" w:name="_Toc473155625"/>
      <w:bookmarkStart w:id="427" w:name="_Toc473165585"/>
      <w:bookmarkStart w:id="428" w:name="_Toc473145667"/>
      <w:bookmarkStart w:id="429" w:name="_Toc473155628"/>
      <w:bookmarkStart w:id="430" w:name="_Toc473165588"/>
      <w:bookmarkStart w:id="431" w:name="_Toc473145668"/>
      <w:bookmarkStart w:id="432" w:name="_Toc473155629"/>
      <w:bookmarkStart w:id="433" w:name="_Toc473165589"/>
      <w:bookmarkStart w:id="434" w:name="_Toc473145669"/>
      <w:bookmarkStart w:id="435" w:name="_Toc473155630"/>
      <w:bookmarkStart w:id="436" w:name="_Toc473165590"/>
      <w:bookmarkStart w:id="437" w:name="_Toc473145670"/>
      <w:bookmarkStart w:id="438" w:name="_Toc473155631"/>
      <w:bookmarkStart w:id="439" w:name="_Toc473165591"/>
      <w:bookmarkStart w:id="440" w:name="_Toc473145671"/>
      <w:bookmarkStart w:id="441" w:name="_Toc473155632"/>
      <w:bookmarkStart w:id="442" w:name="_Toc473165592"/>
      <w:bookmarkStart w:id="443" w:name="_Toc473145672"/>
      <w:bookmarkStart w:id="444" w:name="_Toc473155633"/>
      <w:bookmarkStart w:id="445" w:name="_Toc473165593"/>
      <w:bookmarkStart w:id="446" w:name="_Toc473145721"/>
      <w:bookmarkStart w:id="447" w:name="_Toc473155682"/>
      <w:bookmarkStart w:id="448" w:name="_Toc473165642"/>
      <w:bookmarkStart w:id="449" w:name="_Toc473145724"/>
      <w:bookmarkStart w:id="450" w:name="_Toc473155685"/>
      <w:bookmarkStart w:id="451" w:name="_Toc473165645"/>
      <w:bookmarkStart w:id="452" w:name="_Toc473145773"/>
      <w:bookmarkStart w:id="453" w:name="_Toc473155734"/>
      <w:bookmarkStart w:id="454" w:name="_Toc473165694"/>
      <w:bookmarkStart w:id="455" w:name="_Toc473145776"/>
      <w:bookmarkStart w:id="456" w:name="_Toc473155737"/>
      <w:bookmarkStart w:id="457" w:name="_Toc473165697"/>
      <w:bookmarkStart w:id="458" w:name="_Toc473145825"/>
      <w:bookmarkStart w:id="459" w:name="_Toc473155786"/>
      <w:bookmarkStart w:id="460" w:name="_Toc473165746"/>
      <w:bookmarkStart w:id="461" w:name="_Toc473145826"/>
      <w:bookmarkStart w:id="462" w:name="_Toc473155787"/>
      <w:bookmarkStart w:id="463" w:name="_Toc473165747"/>
      <w:bookmarkStart w:id="464" w:name="_Toc473145828"/>
      <w:bookmarkStart w:id="465" w:name="_Toc473155789"/>
      <w:bookmarkStart w:id="466" w:name="_Toc473165749"/>
      <w:bookmarkStart w:id="467" w:name="_Toc473145829"/>
      <w:bookmarkStart w:id="468" w:name="_Toc473155790"/>
      <w:bookmarkStart w:id="469" w:name="_Toc473165750"/>
      <w:bookmarkStart w:id="470" w:name="_Toc473145830"/>
      <w:bookmarkStart w:id="471" w:name="_Toc473155791"/>
      <w:bookmarkStart w:id="472" w:name="_Toc473165751"/>
      <w:bookmarkStart w:id="473" w:name="_Toc473145831"/>
      <w:bookmarkStart w:id="474" w:name="_Toc473155792"/>
      <w:bookmarkStart w:id="475" w:name="_Toc473165752"/>
      <w:bookmarkStart w:id="476" w:name="_Toc473145832"/>
      <w:bookmarkStart w:id="477" w:name="_Toc473155793"/>
      <w:bookmarkStart w:id="478" w:name="_Toc473165753"/>
      <w:bookmarkStart w:id="479" w:name="_Toc473145898"/>
      <w:bookmarkStart w:id="480" w:name="_Toc473155859"/>
      <w:bookmarkStart w:id="481" w:name="_Toc473165819"/>
      <w:bookmarkStart w:id="482" w:name="_Toc473145900"/>
      <w:bookmarkStart w:id="483" w:name="_Toc473155861"/>
      <w:bookmarkStart w:id="484" w:name="_Toc473165821"/>
      <w:bookmarkStart w:id="485" w:name="_Toc473145902"/>
      <w:bookmarkStart w:id="486" w:name="_Toc473155863"/>
      <w:bookmarkStart w:id="487" w:name="_Toc473165823"/>
      <w:bookmarkStart w:id="488" w:name="_Toc473145951"/>
      <w:bookmarkStart w:id="489" w:name="_Toc473155912"/>
      <w:bookmarkStart w:id="490" w:name="_Toc473165872"/>
      <w:bookmarkStart w:id="491" w:name="_Toc473145953"/>
      <w:bookmarkStart w:id="492" w:name="_Toc473155914"/>
      <w:bookmarkStart w:id="493" w:name="_Toc473165874"/>
      <w:bookmarkStart w:id="494" w:name="_Toc473145954"/>
      <w:bookmarkStart w:id="495" w:name="_Toc473155915"/>
      <w:bookmarkStart w:id="496" w:name="_Toc473165875"/>
      <w:bookmarkStart w:id="497" w:name="_Toc473145955"/>
      <w:bookmarkStart w:id="498" w:name="_Toc473155916"/>
      <w:bookmarkStart w:id="499" w:name="_Toc473165876"/>
      <w:bookmarkStart w:id="500" w:name="_Toc473145956"/>
      <w:bookmarkStart w:id="501" w:name="_Toc473155917"/>
      <w:bookmarkStart w:id="502" w:name="_Toc473165877"/>
      <w:bookmarkStart w:id="503" w:name="_Toc473145957"/>
      <w:bookmarkStart w:id="504" w:name="_Toc473155918"/>
      <w:bookmarkStart w:id="505" w:name="_Toc473165878"/>
      <w:bookmarkStart w:id="506" w:name="_Toc473145958"/>
      <w:bookmarkStart w:id="507" w:name="_Toc473155919"/>
      <w:bookmarkStart w:id="508" w:name="_Toc473165879"/>
      <w:bookmarkStart w:id="509" w:name="_Toc473145959"/>
      <w:bookmarkStart w:id="510" w:name="_Toc473155920"/>
      <w:bookmarkStart w:id="511" w:name="_Toc473165880"/>
      <w:bookmarkStart w:id="512" w:name="_Toc473146015"/>
      <w:bookmarkStart w:id="513" w:name="_Toc473155976"/>
      <w:bookmarkStart w:id="514" w:name="_Toc473165936"/>
      <w:bookmarkStart w:id="515" w:name="_Toc473146019"/>
      <w:bookmarkStart w:id="516" w:name="_Toc473155980"/>
      <w:bookmarkStart w:id="517" w:name="_Toc473165940"/>
      <w:bookmarkStart w:id="518" w:name="_Toc473146021"/>
      <w:bookmarkStart w:id="519" w:name="_Toc473155982"/>
      <w:bookmarkStart w:id="520" w:name="_Toc473165942"/>
      <w:bookmarkStart w:id="521" w:name="_Toc473146022"/>
      <w:bookmarkStart w:id="522" w:name="_Toc473155983"/>
      <w:bookmarkStart w:id="523" w:name="_Toc473165943"/>
      <w:bookmarkStart w:id="524" w:name="_Toc473146023"/>
      <w:bookmarkStart w:id="525" w:name="_Toc473155984"/>
      <w:bookmarkStart w:id="526" w:name="_Toc473165944"/>
      <w:bookmarkStart w:id="527" w:name="_Toc473146026"/>
      <w:bookmarkStart w:id="528" w:name="_Toc473155987"/>
      <w:bookmarkStart w:id="529" w:name="_Toc473165947"/>
      <w:bookmarkStart w:id="530" w:name="_Toc473146027"/>
      <w:bookmarkStart w:id="531" w:name="_Toc473155988"/>
      <w:bookmarkStart w:id="532" w:name="_Toc473165948"/>
      <w:bookmarkStart w:id="533" w:name="_Toc473146036"/>
      <w:bookmarkStart w:id="534" w:name="_Toc473155997"/>
      <w:bookmarkStart w:id="535" w:name="_Toc473165957"/>
      <w:bookmarkStart w:id="536" w:name="_Toc473146072"/>
      <w:bookmarkStart w:id="537" w:name="_Toc473156033"/>
      <w:bookmarkStart w:id="538" w:name="_Toc473165993"/>
      <w:bookmarkStart w:id="539" w:name="_Toc473146073"/>
      <w:bookmarkStart w:id="540" w:name="_Toc473156034"/>
      <w:bookmarkStart w:id="541" w:name="_Toc473165994"/>
      <w:bookmarkStart w:id="542" w:name="_Toc473146074"/>
      <w:bookmarkStart w:id="543" w:name="_Toc473156035"/>
      <w:bookmarkStart w:id="544" w:name="_Toc473165995"/>
      <w:bookmarkStart w:id="545" w:name="_Toc473146081"/>
      <w:bookmarkStart w:id="546" w:name="_Toc473156042"/>
      <w:bookmarkStart w:id="547" w:name="_Toc473166002"/>
      <w:bookmarkStart w:id="548" w:name="_Toc473146093"/>
      <w:bookmarkStart w:id="549" w:name="_Toc473156054"/>
      <w:bookmarkStart w:id="550" w:name="_Toc473166014"/>
      <w:bookmarkStart w:id="551" w:name="_Toc473146094"/>
      <w:bookmarkStart w:id="552" w:name="_Toc473156055"/>
      <w:bookmarkStart w:id="553" w:name="_Toc473166015"/>
      <w:bookmarkStart w:id="554" w:name="_Toc473146095"/>
      <w:bookmarkStart w:id="555" w:name="_Toc473156056"/>
      <w:bookmarkStart w:id="556" w:name="_Toc473166016"/>
      <w:bookmarkStart w:id="557" w:name="_Toc473146097"/>
      <w:bookmarkStart w:id="558" w:name="_Toc473156058"/>
      <w:bookmarkStart w:id="559" w:name="_Toc473166018"/>
      <w:bookmarkStart w:id="560" w:name="_Toc473146098"/>
      <w:bookmarkStart w:id="561" w:name="_Toc473156059"/>
      <w:bookmarkStart w:id="562" w:name="_Toc473166019"/>
      <w:bookmarkStart w:id="563" w:name="_Toc473146105"/>
      <w:bookmarkStart w:id="564" w:name="_Toc473156066"/>
      <w:bookmarkStart w:id="565" w:name="_Toc473166026"/>
      <w:bookmarkStart w:id="566" w:name="_Toc473146117"/>
      <w:bookmarkStart w:id="567" w:name="_Toc473156078"/>
      <w:bookmarkStart w:id="568" w:name="_Toc473166038"/>
      <w:bookmarkStart w:id="569" w:name="_Toc473146118"/>
      <w:bookmarkStart w:id="570" w:name="_Toc473156079"/>
      <w:bookmarkStart w:id="571" w:name="_Toc473166039"/>
      <w:bookmarkStart w:id="572" w:name="_Toc473146119"/>
      <w:bookmarkStart w:id="573" w:name="_Toc473156080"/>
      <w:bookmarkStart w:id="574" w:name="_Toc473166040"/>
      <w:bookmarkStart w:id="575" w:name="_Toc473146128"/>
      <w:bookmarkStart w:id="576" w:name="_Toc473156089"/>
      <w:bookmarkStart w:id="577" w:name="_Toc473166049"/>
      <w:bookmarkStart w:id="578" w:name="_Toc473146146"/>
      <w:bookmarkStart w:id="579" w:name="_Toc473156107"/>
      <w:bookmarkStart w:id="580" w:name="_Toc473166067"/>
      <w:bookmarkStart w:id="581" w:name="_Toc473146148"/>
      <w:bookmarkStart w:id="582" w:name="_Toc473156109"/>
      <w:bookmarkStart w:id="583" w:name="_Toc473166069"/>
      <w:bookmarkStart w:id="584" w:name="_Toc473146149"/>
      <w:bookmarkStart w:id="585" w:name="_Toc473156110"/>
      <w:bookmarkStart w:id="586" w:name="_Toc473166070"/>
      <w:bookmarkStart w:id="587" w:name="_Toc473146150"/>
      <w:bookmarkStart w:id="588" w:name="_Toc473156111"/>
      <w:bookmarkStart w:id="589" w:name="_Toc473166071"/>
      <w:bookmarkStart w:id="590" w:name="_Toc473146151"/>
      <w:bookmarkStart w:id="591" w:name="_Toc473156112"/>
      <w:bookmarkStart w:id="592" w:name="_Toc473166072"/>
      <w:bookmarkStart w:id="593" w:name="_Toc473146152"/>
      <w:bookmarkStart w:id="594" w:name="_Toc473156113"/>
      <w:bookmarkStart w:id="595" w:name="_Toc473166073"/>
      <w:bookmarkStart w:id="596" w:name="_Toc473146161"/>
      <w:bookmarkStart w:id="597" w:name="_Toc473156122"/>
      <w:bookmarkStart w:id="598" w:name="_Toc473166082"/>
      <w:bookmarkStart w:id="599" w:name="_Toc473146179"/>
      <w:bookmarkStart w:id="600" w:name="_Toc473156140"/>
      <w:bookmarkStart w:id="601" w:name="_Toc473166100"/>
      <w:bookmarkStart w:id="602" w:name="_Toc473146181"/>
      <w:bookmarkStart w:id="603" w:name="_Toc473156142"/>
      <w:bookmarkStart w:id="604" w:name="_Toc473166102"/>
      <w:bookmarkStart w:id="605" w:name="_Toc473146182"/>
      <w:bookmarkStart w:id="606" w:name="_Toc473156143"/>
      <w:bookmarkStart w:id="607" w:name="_Toc473166103"/>
      <w:bookmarkStart w:id="608" w:name="_Toc473146191"/>
      <w:bookmarkStart w:id="609" w:name="_Toc473156152"/>
      <w:bookmarkStart w:id="610" w:name="_Toc473166112"/>
      <w:bookmarkStart w:id="611" w:name="_Toc473146218"/>
      <w:bookmarkStart w:id="612" w:name="_Toc473156179"/>
      <w:bookmarkStart w:id="613" w:name="_Toc473166139"/>
      <w:bookmarkStart w:id="614" w:name="_Toc473146220"/>
      <w:bookmarkStart w:id="615" w:name="_Toc473156181"/>
      <w:bookmarkStart w:id="616" w:name="_Toc473166141"/>
      <w:bookmarkStart w:id="617" w:name="_Toc473146227"/>
      <w:bookmarkStart w:id="618" w:name="_Toc473156188"/>
      <w:bookmarkStart w:id="619" w:name="_Toc473166148"/>
      <w:bookmarkStart w:id="620" w:name="_Toc473146239"/>
      <w:bookmarkStart w:id="621" w:name="_Toc473156200"/>
      <w:bookmarkStart w:id="622" w:name="_Toc473166160"/>
      <w:bookmarkStart w:id="623" w:name="_Toc473146240"/>
      <w:bookmarkStart w:id="624" w:name="_Toc473156201"/>
      <w:bookmarkStart w:id="625" w:name="_Toc473166161"/>
      <w:bookmarkStart w:id="626" w:name="_Toc473146241"/>
      <w:bookmarkStart w:id="627" w:name="_Toc473156202"/>
      <w:bookmarkStart w:id="628" w:name="_Toc473166162"/>
      <w:bookmarkStart w:id="629" w:name="_Toc473146244"/>
      <w:bookmarkStart w:id="630" w:name="_Toc473156205"/>
      <w:bookmarkStart w:id="631" w:name="_Toc473166165"/>
      <w:bookmarkStart w:id="632" w:name="_Toc473146245"/>
      <w:bookmarkStart w:id="633" w:name="_Toc473156206"/>
      <w:bookmarkStart w:id="634" w:name="_Toc473166166"/>
      <w:bookmarkStart w:id="635" w:name="_Toc473146254"/>
      <w:bookmarkStart w:id="636" w:name="_Toc473156215"/>
      <w:bookmarkStart w:id="637" w:name="_Toc473166175"/>
      <w:bookmarkStart w:id="638" w:name="_Toc473146398"/>
      <w:bookmarkStart w:id="639" w:name="_Toc473156359"/>
      <w:bookmarkStart w:id="640" w:name="_Toc473166319"/>
      <w:bookmarkStart w:id="641" w:name="_Toc473146399"/>
      <w:bookmarkStart w:id="642" w:name="_Toc473156360"/>
      <w:bookmarkStart w:id="643" w:name="_Toc473166320"/>
      <w:bookmarkStart w:id="644" w:name="_Toc473146400"/>
      <w:bookmarkStart w:id="645" w:name="_Toc473156361"/>
      <w:bookmarkStart w:id="646" w:name="_Toc473166321"/>
      <w:bookmarkStart w:id="647" w:name="_Toc473146407"/>
      <w:bookmarkStart w:id="648" w:name="_Toc473156368"/>
      <w:bookmarkStart w:id="649" w:name="_Toc473166328"/>
      <w:bookmarkStart w:id="650" w:name="_Toc473146419"/>
      <w:bookmarkStart w:id="651" w:name="_Toc473156380"/>
      <w:bookmarkStart w:id="652" w:name="_Toc473166340"/>
      <w:bookmarkStart w:id="653" w:name="_Toc473146420"/>
      <w:bookmarkStart w:id="654" w:name="_Toc473156381"/>
      <w:bookmarkStart w:id="655" w:name="_Toc473166341"/>
      <w:bookmarkStart w:id="656" w:name="_Toc473146421"/>
      <w:bookmarkStart w:id="657" w:name="_Toc473156382"/>
      <w:bookmarkStart w:id="658" w:name="_Toc473166342"/>
      <w:bookmarkStart w:id="659" w:name="_Toc473146422"/>
      <w:bookmarkStart w:id="660" w:name="_Toc473156383"/>
      <w:bookmarkStart w:id="661" w:name="_Toc473166343"/>
      <w:bookmarkStart w:id="662" w:name="_Toc473146423"/>
      <w:bookmarkStart w:id="663" w:name="_Toc473156384"/>
      <w:bookmarkStart w:id="664" w:name="_Toc473166344"/>
      <w:bookmarkStart w:id="665" w:name="_Toc473146432"/>
      <w:bookmarkStart w:id="666" w:name="_Toc473156393"/>
      <w:bookmarkStart w:id="667" w:name="_Toc473166353"/>
      <w:bookmarkStart w:id="668" w:name="_Toc473146612"/>
      <w:bookmarkStart w:id="669" w:name="_Toc473156573"/>
      <w:bookmarkStart w:id="670" w:name="_Toc473166533"/>
      <w:bookmarkStart w:id="671" w:name="_Toc473146613"/>
      <w:bookmarkStart w:id="672" w:name="_Toc473156574"/>
      <w:bookmarkStart w:id="673" w:name="_Toc473166534"/>
      <w:bookmarkStart w:id="674" w:name="_Toc473146614"/>
      <w:bookmarkStart w:id="675" w:name="_Toc473156575"/>
      <w:bookmarkStart w:id="676" w:name="_Toc473166535"/>
      <w:bookmarkStart w:id="677" w:name="_Toc473146621"/>
      <w:bookmarkStart w:id="678" w:name="_Toc473156582"/>
      <w:bookmarkStart w:id="679" w:name="_Toc473166542"/>
      <w:bookmarkStart w:id="680" w:name="_Toc473146651"/>
      <w:bookmarkStart w:id="681" w:name="_Toc473156612"/>
      <w:bookmarkStart w:id="682" w:name="_Toc473166572"/>
      <w:bookmarkStart w:id="683" w:name="_Toc473146652"/>
      <w:bookmarkStart w:id="684" w:name="_Toc473156613"/>
      <w:bookmarkStart w:id="685" w:name="_Toc473166573"/>
      <w:bookmarkStart w:id="686" w:name="_Toc473146653"/>
      <w:bookmarkStart w:id="687" w:name="_Toc473156614"/>
      <w:bookmarkStart w:id="688" w:name="_Toc473166574"/>
      <w:bookmarkStart w:id="689" w:name="_Toc473146662"/>
      <w:bookmarkStart w:id="690" w:name="_Toc473156623"/>
      <w:bookmarkStart w:id="691" w:name="_Toc473166583"/>
      <w:bookmarkStart w:id="692" w:name="_Toc473146725"/>
      <w:bookmarkStart w:id="693" w:name="_Toc473156686"/>
      <w:bookmarkStart w:id="694" w:name="_Toc473166646"/>
      <w:bookmarkStart w:id="695" w:name="_Toc473146726"/>
      <w:bookmarkStart w:id="696" w:name="_Toc473156687"/>
      <w:bookmarkStart w:id="697" w:name="_Toc473166647"/>
      <w:bookmarkStart w:id="698" w:name="_Toc473146727"/>
      <w:bookmarkStart w:id="699" w:name="_Toc473156688"/>
      <w:bookmarkStart w:id="700" w:name="_Toc473166648"/>
      <w:bookmarkStart w:id="701" w:name="_Toc473146734"/>
      <w:bookmarkStart w:id="702" w:name="_Toc473156695"/>
      <w:bookmarkStart w:id="703" w:name="_Toc473166655"/>
      <w:bookmarkStart w:id="704" w:name="_Toc473146758"/>
      <w:bookmarkStart w:id="705" w:name="_Toc473156719"/>
      <w:bookmarkStart w:id="706" w:name="_Toc473166679"/>
      <w:bookmarkStart w:id="707" w:name="_Toc473146759"/>
      <w:bookmarkStart w:id="708" w:name="_Toc473156720"/>
      <w:bookmarkStart w:id="709" w:name="_Toc473166680"/>
      <w:bookmarkStart w:id="710" w:name="_Toc473146760"/>
      <w:bookmarkStart w:id="711" w:name="_Toc473156721"/>
      <w:bookmarkStart w:id="712" w:name="_Toc473166681"/>
      <w:bookmarkStart w:id="713" w:name="_Toc473146761"/>
      <w:bookmarkStart w:id="714" w:name="_Toc473156722"/>
      <w:bookmarkStart w:id="715" w:name="_Toc473166682"/>
      <w:bookmarkStart w:id="716" w:name="_Toc473146762"/>
      <w:bookmarkStart w:id="717" w:name="_Toc473156723"/>
      <w:bookmarkStart w:id="718" w:name="_Toc473166683"/>
      <w:bookmarkStart w:id="719" w:name="_Toc473146771"/>
      <w:bookmarkStart w:id="720" w:name="_Toc473156732"/>
      <w:bookmarkStart w:id="721" w:name="_Toc473166692"/>
      <w:bookmarkStart w:id="722" w:name="_Toc473147041"/>
      <w:bookmarkStart w:id="723" w:name="_Toc473157002"/>
      <w:bookmarkStart w:id="724" w:name="_Toc473166962"/>
      <w:bookmarkStart w:id="725" w:name="_Toc473147042"/>
      <w:bookmarkStart w:id="726" w:name="_Toc473157003"/>
      <w:bookmarkStart w:id="727" w:name="_Toc473166963"/>
      <w:bookmarkStart w:id="728" w:name="_Toc473147043"/>
      <w:bookmarkStart w:id="729" w:name="_Toc473157004"/>
      <w:bookmarkStart w:id="730" w:name="_Toc473166964"/>
      <w:bookmarkStart w:id="731" w:name="_Toc473147050"/>
      <w:bookmarkStart w:id="732" w:name="_Toc473157011"/>
      <w:bookmarkStart w:id="733" w:name="_Toc473166971"/>
      <w:bookmarkStart w:id="734" w:name="_Toc473147092"/>
      <w:bookmarkStart w:id="735" w:name="_Toc473157053"/>
      <w:bookmarkStart w:id="736" w:name="_Toc473167013"/>
      <w:bookmarkStart w:id="737" w:name="_Toc473147095"/>
      <w:bookmarkStart w:id="738" w:name="_Toc473157056"/>
      <w:bookmarkStart w:id="739" w:name="_Toc473167016"/>
      <w:bookmarkStart w:id="740" w:name="_Toc473147096"/>
      <w:bookmarkStart w:id="741" w:name="_Toc473157057"/>
      <w:bookmarkStart w:id="742" w:name="_Toc473167017"/>
      <w:bookmarkStart w:id="743" w:name="_Toc473147097"/>
      <w:bookmarkStart w:id="744" w:name="_Toc473157058"/>
      <w:bookmarkStart w:id="745" w:name="_Toc473167018"/>
      <w:bookmarkStart w:id="746" w:name="_Toc473147099"/>
      <w:bookmarkStart w:id="747" w:name="_Toc473157060"/>
      <w:bookmarkStart w:id="748" w:name="_Toc473167020"/>
      <w:bookmarkStart w:id="749" w:name="_Toc473147100"/>
      <w:bookmarkStart w:id="750" w:name="_Toc473157061"/>
      <w:bookmarkStart w:id="751" w:name="_Toc473167021"/>
      <w:bookmarkStart w:id="752" w:name="_Toc473147107"/>
      <w:bookmarkStart w:id="753" w:name="_Toc473157068"/>
      <w:bookmarkStart w:id="754" w:name="_Toc473167028"/>
      <w:bookmarkStart w:id="755" w:name="_Toc473147209"/>
      <w:bookmarkStart w:id="756" w:name="_Toc473157170"/>
      <w:bookmarkStart w:id="757" w:name="_Toc473167130"/>
      <w:bookmarkStart w:id="758" w:name="_Toc473147211"/>
      <w:bookmarkStart w:id="759" w:name="_Toc473157172"/>
      <w:bookmarkStart w:id="760" w:name="_Toc473167132"/>
      <w:bookmarkStart w:id="761" w:name="_Toc473147218"/>
      <w:bookmarkStart w:id="762" w:name="_Toc473157179"/>
      <w:bookmarkStart w:id="763" w:name="_Toc473167139"/>
      <w:bookmarkStart w:id="764" w:name="_Toc473147230"/>
      <w:bookmarkStart w:id="765" w:name="_Toc473157191"/>
      <w:bookmarkStart w:id="766" w:name="_Toc473167151"/>
      <w:bookmarkStart w:id="767" w:name="_Toc473147231"/>
      <w:bookmarkStart w:id="768" w:name="_Toc473157192"/>
      <w:bookmarkStart w:id="769" w:name="_Toc473167152"/>
      <w:bookmarkStart w:id="770" w:name="_Toc473147232"/>
      <w:bookmarkStart w:id="771" w:name="_Toc473157193"/>
      <w:bookmarkStart w:id="772" w:name="_Toc473167153"/>
      <w:bookmarkStart w:id="773" w:name="_Toc473147233"/>
      <w:bookmarkStart w:id="774" w:name="_Toc473157194"/>
      <w:bookmarkStart w:id="775" w:name="_Toc473167154"/>
      <w:bookmarkStart w:id="776" w:name="_Toc473147234"/>
      <w:bookmarkStart w:id="777" w:name="_Toc473157195"/>
      <w:bookmarkStart w:id="778" w:name="_Toc473167155"/>
      <w:bookmarkStart w:id="779" w:name="_Toc473147241"/>
      <w:bookmarkStart w:id="780" w:name="_Toc473157202"/>
      <w:bookmarkStart w:id="781" w:name="_Toc473167162"/>
      <w:bookmarkStart w:id="782" w:name="_Toc473147295"/>
      <w:bookmarkStart w:id="783" w:name="_Toc473157256"/>
      <w:bookmarkStart w:id="784" w:name="_Toc473167216"/>
      <w:bookmarkStart w:id="785" w:name="_Toc473147297"/>
      <w:bookmarkStart w:id="786" w:name="_Toc473157258"/>
      <w:bookmarkStart w:id="787" w:name="_Toc473167218"/>
      <w:bookmarkStart w:id="788" w:name="_Toc473147298"/>
      <w:bookmarkStart w:id="789" w:name="_Toc473157259"/>
      <w:bookmarkStart w:id="790" w:name="_Toc473167219"/>
      <w:bookmarkStart w:id="791" w:name="_Toc473147299"/>
      <w:bookmarkStart w:id="792" w:name="_Toc473157260"/>
      <w:bookmarkStart w:id="793" w:name="_Toc473167220"/>
      <w:bookmarkStart w:id="794" w:name="_Toc473147300"/>
      <w:bookmarkStart w:id="795" w:name="_Toc473157261"/>
      <w:bookmarkStart w:id="796" w:name="_Toc473167221"/>
      <w:bookmarkStart w:id="797" w:name="_Toc473147301"/>
      <w:bookmarkStart w:id="798" w:name="_Toc473157262"/>
      <w:bookmarkStart w:id="799" w:name="_Toc473167222"/>
      <w:bookmarkStart w:id="800" w:name="_Toc473147302"/>
      <w:bookmarkStart w:id="801" w:name="_Toc473157263"/>
      <w:bookmarkStart w:id="802" w:name="_Toc473167223"/>
      <w:bookmarkStart w:id="803" w:name="_Toc473147309"/>
      <w:bookmarkStart w:id="804" w:name="_Toc473157270"/>
      <w:bookmarkStart w:id="805" w:name="_Toc473167230"/>
      <w:bookmarkStart w:id="806" w:name="_Toc473147357"/>
      <w:bookmarkStart w:id="807" w:name="_Toc473157318"/>
      <w:bookmarkStart w:id="808" w:name="_Toc473167278"/>
      <w:bookmarkStart w:id="809" w:name="_Toc473147358"/>
      <w:bookmarkStart w:id="810" w:name="_Toc473157319"/>
      <w:bookmarkStart w:id="811" w:name="_Toc473167279"/>
      <w:bookmarkStart w:id="812" w:name="_Toc473147359"/>
      <w:bookmarkStart w:id="813" w:name="_Toc473157320"/>
      <w:bookmarkStart w:id="814" w:name="_Toc473167280"/>
      <w:bookmarkStart w:id="815" w:name="_Toc473147366"/>
      <w:bookmarkStart w:id="816" w:name="_Toc473157327"/>
      <w:bookmarkStart w:id="817" w:name="_Toc473167287"/>
      <w:bookmarkStart w:id="818" w:name="_Toc473147402"/>
      <w:bookmarkStart w:id="819" w:name="_Toc473157363"/>
      <w:bookmarkStart w:id="820" w:name="_Toc473167323"/>
      <w:bookmarkStart w:id="821" w:name="_Toc473147403"/>
      <w:bookmarkStart w:id="822" w:name="_Toc473157364"/>
      <w:bookmarkStart w:id="823" w:name="_Toc473167324"/>
      <w:bookmarkStart w:id="824" w:name="_Toc473147404"/>
      <w:bookmarkStart w:id="825" w:name="_Toc473157365"/>
      <w:bookmarkStart w:id="826" w:name="_Toc473167325"/>
      <w:bookmarkStart w:id="827" w:name="_Toc473147405"/>
      <w:bookmarkStart w:id="828" w:name="_Toc473157366"/>
      <w:bookmarkStart w:id="829" w:name="_Toc473167326"/>
      <w:bookmarkStart w:id="830" w:name="_Toc473147406"/>
      <w:bookmarkStart w:id="831" w:name="_Toc473157367"/>
      <w:bookmarkStart w:id="832" w:name="_Toc473167327"/>
      <w:bookmarkStart w:id="833" w:name="_Toc473147413"/>
      <w:bookmarkStart w:id="834" w:name="_Toc473157374"/>
      <w:bookmarkStart w:id="835" w:name="_Toc473167334"/>
      <w:bookmarkStart w:id="836" w:name="_Toc473147491"/>
      <w:bookmarkStart w:id="837" w:name="_Toc473157452"/>
      <w:bookmarkStart w:id="838" w:name="_Toc473167412"/>
      <w:bookmarkStart w:id="839" w:name="_Toc473147492"/>
      <w:bookmarkStart w:id="840" w:name="_Toc473157453"/>
      <w:bookmarkStart w:id="841" w:name="_Toc473167413"/>
      <w:bookmarkStart w:id="842" w:name="_Toc473147493"/>
      <w:bookmarkStart w:id="843" w:name="_Toc473157454"/>
      <w:bookmarkStart w:id="844" w:name="_Toc473167414"/>
      <w:bookmarkStart w:id="845" w:name="_Toc473147500"/>
      <w:bookmarkStart w:id="846" w:name="_Toc473157461"/>
      <w:bookmarkStart w:id="847" w:name="_Toc473167421"/>
      <w:bookmarkStart w:id="848" w:name="_Toc473147560"/>
      <w:bookmarkStart w:id="849" w:name="_Toc473157521"/>
      <w:bookmarkStart w:id="850" w:name="_Toc473167481"/>
      <w:bookmarkStart w:id="851" w:name="_Toc473147561"/>
      <w:bookmarkStart w:id="852" w:name="_Toc473157522"/>
      <w:bookmarkStart w:id="853" w:name="_Toc473167482"/>
      <w:bookmarkStart w:id="854" w:name="_Toc473147562"/>
      <w:bookmarkStart w:id="855" w:name="_Toc473157523"/>
      <w:bookmarkStart w:id="856" w:name="_Toc473167483"/>
      <w:bookmarkStart w:id="857" w:name="_Toc473147563"/>
      <w:bookmarkStart w:id="858" w:name="_Toc473157524"/>
      <w:bookmarkStart w:id="859" w:name="_Toc473167484"/>
      <w:bookmarkStart w:id="860" w:name="_Toc473147564"/>
      <w:bookmarkStart w:id="861" w:name="_Toc473157525"/>
      <w:bookmarkStart w:id="862" w:name="_Toc473167485"/>
      <w:bookmarkStart w:id="863" w:name="_Toc473147571"/>
      <w:bookmarkStart w:id="864" w:name="_Toc473157532"/>
      <w:bookmarkStart w:id="865" w:name="_Toc473167492"/>
      <w:bookmarkStart w:id="866" w:name="_Toc473147991"/>
      <w:bookmarkStart w:id="867" w:name="_Toc473157952"/>
      <w:bookmarkStart w:id="868" w:name="_Toc473167912"/>
      <w:bookmarkStart w:id="869" w:name="_Toc473147992"/>
      <w:bookmarkStart w:id="870" w:name="_Toc473157953"/>
      <w:bookmarkStart w:id="871" w:name="_Toc473167913"/>
      <w:bookmarkStart w:id="872" w:name="_Toc473147993"/>
      <w:bookmarkStart w:id="873" w:name="_Toc473157954"/>
      <w:bookmarkStart w:id="874" w:name="_Toc473167914"/>
      <w:bookmarkStart w:id="875" w:name="_Toc473148000"/>
      <w:bookmarkStart w:id="876" w:name="_Toc473157961"/>
      <w:bookmarkStart w:id="877" w:name="_Toc473167921"/>
      <w:bookmarkStart w:id="878" w:name="_Toc473148012"/>
      <w:bookmarkStart w:id="879" w:name="_Toc473157973"/>
      <w:bookmarkStart w:id="880" w:name="_Toc473167933"/>
      <w:bookmarkStart w:id="881" w:name="_Toc473148013"/>
      <w:bookmarkStart w:id="882" w:name="_Toc473157974"/>
      <w:bookmarkStart w:id="883" w:name="_Toc473167934"/>
      <w:bookmarkStart w:id="884" w:name="_Toc473148014"/>
      <w:bookmarkStart w:id="885" w:name="_Toc473157975"/>
      <w:bookmarkStart w:id="886" w:name="_Toc473167935"/>
      <w:bookmarkStart w:id="887" w:name="_Toc473148015"/>
      <w:bookmarkStart w:id="888" w:name="_Toc473157976"/>
      <w:bookmarkStart w:id="889" w:name="_Toc473167936"/>
      <w:bookmarkStart w:id="890" w:name="_Toc473148016"/>
      <w:bookmarkStart w:id="891" w:name="_Toc473157977"/>
      <w:bookmarkStart w:id="892" w:name="_Toc473167937"/>
      <w:bookmarkStart w:id="893" w:name="_Toc473148017"/>
      <w:bookmarkStart w:id="894" w:name="_Toc473157978"/>
      <w:bookmarkStart w:id="895" w:name="_Toc473167938"/>
      <w:bookmarkStart w:id="896" w:name="_Toc473148024"/>
      <w:bookmarkStart w:id="897" w:name="_Toc473157985"/>
      <w:bookmarkStart w:id="898" w:name="_Toc473167945"/>
      <w:bookmarkStart w:id="899" w:name="_Toc473148144"/>
      <w:bookmarkStart w:id="900" w:name="_Toc473158105"/>
      <w:bookmarkStart w:id="901" w:name="_Toc473168065"/>
      <w:bookmarkStart w:id="902" w:name="_Toc473148146"/>
      <w:bookmarkStart w:id="903" w:name="_Toc473158107"/>
      <w:bookmarkStart w:id="904" w:name="_Toc473168067"/>
      <w:bookmarkStart w:id="905" w:name="_Toc473148147"/>
      <w:bookmarkStart w:id="906" w:name="_Toc473158108"/>
      <w:bookmarkStart w:id="907" w:name="_Toc473168068"/>
      <w:bookmarkStart w:id="908" w:name="_Toc473148148"/>
      <w:bookmarkStart w:id="909" w:name="_Toc473158109"/>
      <w:bookmarkStart w:id="910" w:name="_Toc473168069"/>
      <w:bookmarkStart w:id="911" w:name="_Toc473148150"/>
      <w:bookmarkStart w:id="912" w:name="_Toc473158111"/>
      <w:bookmarkStart w:id="913" w:name="_Toc473168071"/>
      <w:bookmarkStart w:id="914" w:name="_Toc473148158"/>
      <w:bookmarkStart w:id="915" w:name="_Toc473158119"/>
      <w:bookmarkStart w:id="916" w:name="_Toc473168079"/>
      <w:bookmarkStart w:id="917" w:name="_Toc473148279"/>
      <w:bookmarkStart w:id="918" w:name="_Toc473158240"/>
      <w:bookmarkStart w:id="919" w:name="_Toc473168200"/>
      <w:bookmarkStart w:id="920" w:name="_Toc473148281"/>
      <w:bookmarkStart w:id="921" w:name="_Toc473158242"/>
      <w:bookmarkStart w:id="922" w:name="_Toc473168202"/>
      <w:bookmarkStart w:id="923" w:name="_Toc473148282"/>
      <w:bookmarkStart w:id="924" w:name="_Toc473158243"/>
      <w:bookmarkStart w:id="925" w:name="_Toc473168203"/>
      <w:bookmarkStart w:id="926" w:name="_Toc473148283"/>
      <w:bookmarkStart w:id="927" w:name="_Toc473158244"/>
      <w:bookmarkStart w:id="928" w:name="_Toc473168204"/>
      <w:bookmarkStart w:id="929" w:name="_Toc473148348"/>
      <w:bookmarkStart w:id="930" w:name="_Toc473158309"/>
      <w:bookmarkStart w:id="931" w:name="_Toc473168269"/>
      <w:bookmarkStart w:id="932" w:name="_Toc473148349"/>
      <w:bookmarkStart w:id="933" w:name="_Toc473158310"/>
      <w:bookmarkStart w:id="934" w:name="_Toc473168270"/>
      <w:bookmarkStart w:id="935" w:name="_Toc473148350"/>
      <w:bookmarkStart w:id="936" w:name="_Toc473158311"/>
      <w:bookmarkStart w:id="937" w:name="_Toc473168271"/>
      <w:bookmarkStart w:id="938" w:name="_Toc473148391"/>
      <w:bookmarkStart w:id="939" w:name="_Toc473158352"/>
      <w:bookmarkStart w:id="940" w:name="_Toc473168312"/>
      <w:bookmarkStart w:id="941" w:name="_Toc473148392"/>
      <w:bookmarkStart w:id="942" w:name="_Toc473158353"/>
      <w:bookmarkStart w:id="943" w:name="_Toc473168313"/>
      <w:bookmarkStart w:id="944" w:name="_Toc473148393"/>
      <w:bookmarkStart w:id="945" w:name="_Toc473158354"/>
      <w:bookmarkStart w:id="946" w:name="_Toc473168314"/>
      <w:bookmarkStart w:id="947" w:name="_Toc473148434"/>
      <w:bookmarkStart w:id="948" w:name="_Toc473158395"/>
      <w:bookmarkStart w:id="949" w:name="_Toc473168355"/>
      <w:bookmarkStart w:id="950" w:name="_Toc473148435"/>
      <w:bookmarkStart w:id="951" w:name="_Toc473158396"/>
      <w:bookmarkStart w:id="952" w:name="_Toc473168356"/>
      <w:bookmarkStart w:id="953" w:name="_Toc473148436"/>
      <w:bookmarkStart w:id="954" w:name="_Toc473158397"/>
      <w:bookmarkStart w:id="955" w:name="_Toc473168357"/>
      <w:bookmarkStart w:id="956" w:name="_Toc473148721"/>
      <w:bookmarkStart w:id="957" w:name="_Toc473158682"/>
      <w:bookmarkStart w:id="958" w:name="_Toc473168642"/>
      <w:bookmarkStart w:id="959" w:name="_Toc473148722"/>
      <w:bookmarkStart w:id="960" w:name="_Toc473158683"/>
      <w:bookmarkStart w:id="961" w:name="_Toc473168643"/>
      <w:bookmarkStart w:id="962" w:name="_Toc473148723"/>
      <w:bookmarkStart w:id="963" w:name="_Toc473158684"/>
      <w:bookmarkStart w:id="964" w:name="_Toc473168644"/>
      <w:bookmarkStart w:id="965" w:name="_Toc473148904"/>
      <w:bookmarkStart w:id="966" w:name="_Toc473158865"/>
      <w:bookmarkStart w:id="967" w:name="_Toc473168825"/>
      <w:bookmarkStart w:id="968" w:name="_Toc473148905"/>
      <w:bookmarkStart w:id="969" w:name="_Toc473158866"/>
      <w:bookmarkStart w:id="970" w:name="_Toc473168826"/>
      <w:bookmarkStart w:id="971" w:name="_Toc473148906"/>
      <w:bookmarkStart w:id="972" w:name="_Toc473158867"/>
      <w:bookmarkStart w:id="973" w:name="_Toc473168827"/>
      <w:bookmarkStart w:id="974" w:name="_Toc474364256"/>
      <w:bookmarkStart w:id="975" w:name="_Toc474364589"/>
      <w:bookmarkStart w:id="976" w:name="_Toc474510709"/>
      <w:bookmarkStart w:id="977" w:name="_Toc474510815"/>
      <w:bookmarkStart w:id="978" w:name="_Toc474510933"/>
      <w:bookmarkStart w:id="979" w:name="_Toc474364257"/>
      <w:bookmarkStart w:id="980" w:name="_Toc474364590"/>
      <w:bookmarkStart w:id="981" w:name="_Toc474510710"/>
      <w:bookmarkStart w:id="982" w:name="_Toc474510816"/>
      <w:bookmarkStart w:id="983" w:name="_Toc474510934"/>
      <w:bookmarkStart w:id="984" w:name="_Toc473148956"/>
      <w:bookmarkStart w:id="985" w:name="_Toc473158917"/>
      <w:bookmarkStart w:id="986" w:name="_Toc473168877"/>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r>
        <w:rPr>
          <w:rFonts w:asciiTheme="minorHAnsi" w:hAnsiTheme="minorHAnsi" w:cstheme="minorHAnsi"/>
        </w:rPr>
        <w:t xml:space="preserve">Las Bases definen </w:t>
      </w:r>
      <w:r w:rsidRPr="00116CDD">
        <w:rPr>
          <w:rFonts w:asciiTheme="minorHAnsi" w:hAnsiTheme="minorHAnsi" w:cstheme="minorHAnsi"/>
        </w:rPr>
        <w:t xml:space="preserve">un tramo del sistema de transmisión </w:t>
      </w:r>
      <w:r>
        <w:rPr>
          <w:rFonts w:asciiTheme="minorHAnsi" w:hAnsiTheme="minorHAnsi" w:cstheme="minorHAnsi"/>
        </w:rPr>
        <w:t xml:space="preserve">como </w:t>
      </w:r>
      <w:r w:rsidRPr="00116CDD">
        <w:rPr>
          <w:rFonts w:asciiTheme="minorHAnsi" w:hAnsiTheme="minorHAnsi" w:cstheme="minorHAnsi"/>
        </w:rPr>
        <w:t xml:space="preserve">aquel compuesto por un conjunto mínimo de instalaciones económicamente identificables, </w:t>
      </w:r>
      <w:r w:rsidR="000C718C">
        <w:rPr>
          <w:rFonts w:asciiTheme="minorHAnsi" w:hAnsiTheme="minorHAnsi" w:cstheme="minorHAnsi"/>
        </w:rPr>
        <w:t xml:space="preserve">que </w:t>
      </w:r>
      <w:r w:rsidRPr="00116CDD">
        <w:rPr>
          <w:rFonts w:asciiTheme="minorHAnsi" w:hAnsiTheme="minorHAnsi" w:cstheme="minorHAnsi"/>
        </w:rPr>
        <w:t xml:space="preserve">se puede </w:t>
      </w:r>
      <w:r>
        <w:rPr>
          <w:rFonts w:asciiTheme="minorHAnsi" w:hAnsiTheme="minorHAnsi" w:cstheme="minorHAnsi"/>
        </w:rPr>
        <w:t>clasificar</w:t>
      </w:r>
      <w:r w:rsidRPr="00116CDD">
        <w:rPr>
          <w:rFonts w:asciiTheme="minorHAnsi" w:hAnsiTheme="minorHAnsi" w:cstheme="minorHAnsi"/>
        </w:rPr>
        <w:t xml:space="preserve"> como tramo de transporte o tramo de subestación. </w:t>
      </w:r>
      <w:r w:rsidR="000C718C">
        <w:rPr>
          <w:rFonts w:asciiTheme="minorHAnsi" w:hAnsiTheme="minorHAnsi" w:cstheme="minorHAnsi"/>
        </w:rPr>
        <w:t>Estos tramos se</w:t>
      </w:r>
      <w:r w:rsidRPr="00116CDD">
        <w:rPr>
          <w:rFonts w:asciiTheme="minorHAnsi" w:hAnsiTheme="minorHAnsi" w:cstheme="minorHAnsi"/>
        </w:rPr>
        <w:t xml:space="preserve"> define</w:t>
      </w:r>
      <w:r w:rsidR="000C718C">
        <w:rPr>
          <w:rFonts w:asciiTheme="minorHAnsi" w:hAnsiTheme="minorHAnsi" w:cstheme="minorHAnsi"/>
        </w:rPr>
        <w:t>n como a continuación se indica</w:t>
      </w:r>
      <w:r w:rsidRPr="00116CDD">
        <w:rPr>
          <w:rFonts w:asciiTheme="minorHAnsi" w:hAnsiTheme="minorHAnsi" w:cstheme="minorHAnsi"/>
        </w:rPr>
        <w:t>:</w:t>
      </w:r>
    </w:p>
    <w:p w14:paraId="3374DBA5" w14:textId="77777777" w:rsidR="00B26956" w:rsidRPr="00116CDD" w:rsidRDefault="00B26956" w:rsidP="00B26956">
      <w:pPr>
        <w:rPr>
          <w:rFonts w:asciiTheme="minorHAnsi" w:hAnsiTheme="minorHAnsi" w:cstheme="minorHAnsi"/>
        </w:rPr>
      </w:pPr>
    </w:p>
    <w:p w14:paraId="251B22EF" w14:textId="612B6E0E" w:rsidR="00B26956" w:rsidRDefault="00B26956" w:rsidP="006B1721">
      <w:pPr>
        <w:pStyle w:val="Prrafodelista"/>
        <w:numPr>
          <w:ilvl w:val="0"/>
          <w:numId w:val="16"/>
        </w:numPr>
        <w:rPr>
          <w:rFonts w:asciiTheme="minorHAnsi" w:hAnsiTheme="minorHAnsi" w:cstheme="minorHAnsi"/>
        </w:rPr>
      </w:pPr>
      <w:r w:rsidRPr="00116CDD">
        <w:rPr>
          <w:rFonts w:asciiTheme="minorHAnsi" w:hAnsiTheme="minorHAnsi" w:cstheme="minorHAnsi"/>
          <w:b/>
          <w:bCs/>
        </w:rPr>
        <w:t>Tramo de subestación</w:t>
      </w:r>
      <w:r w:rsidRPr="00116CDD">
        <w:rPr>
          <w:rFonts w:asciiTheme="minorHAnsi" w:hAnsiTheme="minorHAnsi" w:cstheme="minorHAnsi"/>
        </w:rPr>
        <w:t>: Como aquel constituido por un conjunto de instalaciones comunes, económicamente identificables, ubicadas al interior de una subestación, cuyo uso no es atribuible a un tramo de transporte en particular, y que presta servicio a todos los tramos de transporte que se conecten a ella, independientemente de la calificación de estos.</w:t>
      </w:r>
    </w:p>
    <w:p w14:paraId="5A2A0219" w14:textId="77777777" w:rsidR="006D33B3" w:rsidRPr="00116CDD" w:rsidRDefault="006D33B3" w:rsidP="008645B7">
      <w:pPr>
        <w:pStyle w:val="Prrafodelista"/>
        <w:ind w:left="720"/>
        <w:rPr>
          <w:rFonts w:asciiTheme="minorHAnsi" w:hAnsiTheme="minorHAnsi" w:cstheme="minorHAnsi"/>
        </w:rPr>
      </w:pPr>
    </w:p>
    <w:p w14:paraId="1D17E412" w14:textId="7096A9C4" w:rsidR="00B26956" w:rsidRDefault="00B26956" w:rsidP="006B1721">
      <w:pPr>
        <w:pStyle w:val="Prrafodelista"/>
        <w:numPr>
          <w:ilvl w:val="0"/>
          <w:numId w:val="16"/>
        </w:numPr>
        <w:rPr>
          <w:rFonts w:asciiTheme="minorHAnsi" w:hAnsiTheme="minorHAnsi" w:cstheme="minorHAnsi"/>
        </w:rPr>
      </w:pPr>
      <w:r w:rsidRPr="00116CDD">
        <w:rPr>
          <w:rFonts w:asciiTheme="minorHAnsi" w:hAnsiTheme="minorHAnsi" w:cstheme="minorHAnsi"/>
          <w:b/>
          <w:bCs/>
        </w:rPr>
        <w:t>Tramo de transporte</w:t>
      </w:r>
      <w:r w:rsidRPr="00116CDD">
        <w:rPr>
          <w:rFonts w:asciiTheme="minorHAnsi" w:hAnsiTheme="minorHAnsi" w:cstheme="minorHAnsi"/>
        </w:rPr>
        <w:t>: Como aquel compuesto por el conjunto mínimo de instalaciones económicamente identificables para conformar una línea de transmisión, incluidas todas aquellas instalaciones que no se encuentran contenidas en la definición de tramo de subestación.</w:t>
      </w:r>
    </w:p>
    <w:p w14:paraId="7C2915D6" w14:textId="77777777" w:rsidR="006D33B3" w:rsidRPr="008645B7" w:rsidRDefault="006D33B3" w:rsidP="008645B7">
      <w:pPr>
        <w:pStyle w:val="Prrafodelista"/>
        <w:rPr>
          <w:rFonts w:asciiTheme="minorHAnsi" w:hAnsiTheme="minorHAnsi" w:cstheme="minorHAnsi"/>
        </w:rPr>
      </w:pPr>
    </w:p>
    <w:p w14:paraId="4A8CC64D" w14:textId="77777777" w:rsidR="00E06435" w:rsidRPr="008645B7" w:rsidRDefault="00E06435" w:rsidP="00E06435">
      <w:pPr>
        <w:rPr>
          <w:rFonts w:asciiTheme="minorHAnsi" w:hAnsiTheme="minorHAnsi" w:cstheme="minorHAnsi"/>
        </w:rPr>
      </w:pPr>
      <w:r>
        <w:rPr>
          <w:rFonts w:asciiTheme="minorHAnsi" w:hAnsiTheme="minorHAnsi" w:cstheme="minorHAnsi"/>
        </w:rPr>
        <w:lastRenderedPageBreak/>
        <w:t>Cabe señalar que, según lo referido en las Bases, para efectos de la valorización de cada tramo, se consideró la calificación de las instalaciones establecida en el informe técnico definitivo al que se refiere el artículo 101° de la Ley, así como las metodologías para asignar los elementos que corresponden a dichos tramos.</w:t>
      </w:r>
    </w:p>
    <w:p w14:paraId="774F4D3B" w14:textId="77777777" w:rsidR="00814C91" w:rsidRDefault="00814C91">
      <w:pPr>
        <w:jc w:val="left"/>
        <w:rPr>
          <w:rFonts w:asciiTheme="minorHAnsi" w:hAnsiTheme="minorHAnsi" w:cstheme="minorHAnsi"/>
          <w:b/>
          <w:bCs/>
          <w:caps/>
          <w:kern w:val="32"/>
          <w:sz w:val="28"/>
          <w:szCs w:val="28"/>
        </w:rPr>
      </w:pPr>
      <w:r>
        <w:rPr>
          <w:rFonts w:asciiTheme="minorHAnsi" w:hAnsiTheme="minorHAnsi" w:cstheme="minorHAnsi"/>
        </w:rPr>
        <w:br w:type="page"/>
      </w:r>
    </w:p>
    <w:p w14:paraId="4F7A641F" w14:textId="69CF2A84" w:rsidR="00FF4F4E" w:rsidRPr="00256DF1" w:rsidRDefault="00F2299F" w:rsidP="00FF4F4E">
      <w:pPr>
        <w:pStyle w:val="Ttulo1"/>
        <w:rPr>
          <w:rFonts w:asciiTheme="minorHAnsi" w:hAnsiTheme="minorHAnsi" w:cstheme="minorHAnsi"/>
        </w:rPr>
      </w:pPr>
      <w:bookmarkStart w:id="987" w:name="_Toc78839659"/>
      <w:r>
        <w:rPr>
          <w:rFonts w:asciiTheme="minorHAnsi" w:hAnsiTheme="minorHAnsi" w:cstheme="minorHAnsi"/>
        </w:rPr>
        <w:lastRenderedPageBreak/>
        <w:t xml:space="preserve">determinación del </w:t>
      </w:r>
      <w:r w:rsidR="00F867A5" w:rsidRPr="00256DF1">
        <w:rPr>
          <w:rFonts w:asciiTheme="minorHAnsi" w:hAnsiTheme="minorHAnsi" w:cstheme="minorHAnsi"/>
        </w:rPr>
        <w:t>valor</w:t>
      </w:r>
      <w:r w:rsidR="00FF4F4E" w:rsidRPr="00256DF1">
        <w:rPr>
          <w:rFonts w:asciiTheme="minorHAnsi" w:hAnsiTheme="minorHAnsi" w:cstheme="minorHAnsi"/>
        </w:rPr>
        <w:t xml:space="preserve"> </w:t>
      </w:r>
      <w:r w:rsidR="00A85024" w:rsidRPr="00256DF1">
        <w:rPr>
          <w:rFonts w:asciiTheme="minorHAnsi" w:hAnsiTheme="minorHAnsi" w:cstheme="minorHAnsi"/>
        </w:rPr>
        <w:t>de inversión</w:t>
      </w:r>
      <w:r w:rsidR="00FF4F4E" w:rsidRPr="00256DF1">
        <w:rPr>
          <w:rFonts w:asciiTheme="minorHAnsi" w:hAnsiTheme="minorHAnsi" w:cstheme="minorHAnsi"/>
        </w:rPr>
        <w:t xml:space="preserve"> de las instalaciones</w:t>
      </w:r>
      <w:bookmarkEnd w:id="987"/>
    </w:p>
    <w:p w14:paraId="43FFE4F9" w14:textId="79C963A6" w:rsidR="0064383E" w:rsidRDefault="0064383E" w:rsidP="0064383E">
      <w:pPr>
        <w:rPr>
          <w:rFonts w:asciiTheme="minorHAnsi" w:hAnsiTheme="minorHAnsi" w:cstheme="minorHAnsi"/>
        </w:rPr>
      </w:pPr>
      <w:r>
        <w:rPr>
          <w:rFonts w:asciiTheme="minorHAnsi" w:hAnsiTheme="minorHAnsi" w:cstheme="minorHAnsi"/>
        </w:rPr>
        <w:t xml:space="preserve">Según se señaló en el título </w:t>
      </w:r>
      <w:r>
        <w:rPr>
          <w:rFonts w:asciiTheme="minorHAnsi" w:hAnsiTheme="minorHAnsi" w:cstheme="minorHAnsi"/>
        </w:rPr>
        <w:fldChar w:fldCharType="begin"/>
      </w:r>
      <w:r>
        <w:rPr>
          <w:rFonts w:asciiTheme="minorHAnsi" w:hAnsiTheme="minorHAnsi" w:cstheme="minorHAnsi"/>
        </w:rPr>
        <w:instrText xml:space="preserve"> REF _Ref68183123 \r \h </w:instrText>
      </w:r>
      <w:r>
        <w:rPr>
          <w:rFonts w:asciiTheme="minorHAnsi" w:hAnsiTheme="minorHAnsi" w:cstheme="minorHAnsi"/>
        </w:rPr>
      </w:r>
      <w:r>
        <w:rPr>
          <w:rFonts w:asciiTheme="minorHAnsi" w:hAnsiTheme="minorHAnsi" w:cstheme="minorHAnsi"/>
        </w:rPr>
        <w:fldChar w:fldCharType="separate"/>
      </w:r>
      <w:r w:rsidR="00AC28E3">
        <w:rPr>
          <w:rFonts w:asciiTheme="minorHAnsi" w:hAnsiTheme="minorHAnsi" w:cstheme="minorHAnsi"/>
        </w:rPr>
        <w:t>3.5.1</w:t>
      </w:r>
      <w:r>
        <w:rPr>
          <w:rFonts w:asciiTheme="minorHAnsi" w:hAnsiTheme="minorHAnsi" w:cstheme="minorHAnsi"/>
        </w:rPr>
        <w:fldChar w:fldCharType="end"/>
      </w:r>
      <w:r>
        <w:rPr>
          <w:rFonts w:asciiTheme="minorHAnsi" w:hAnsiTheme="minorHAnsi" w:cstheme="minorHAnsi"/>
        </w:rPr>
        <w:t xml:space="preserve">, </w:t>
      </w:r>
      <w:r w:rsidRPr="0083438C">
        <w:rPr>
          <w:rFonts w:asciiTheme="minorHAnsi" w:hAnsiTheme="minorHAnsi" w:cstheme="minorHAnsi"/>
        </w:rPr>
        <w:t xml:space="preserve">el </w:t>
      </w:r>
      <w:r w:rsidR="00D440A6">
        <w:rPr>
          <w:rFonts w:asciiTheme="minorHAnsi" w:hAnsiTheme="minorHAnsi" w:cstheme="minorHAnsi"/>
        </w:rPr>
        <w:t>Valor de Inversión</w:t>
      </w:r>
      <w:r w:rsidRPr="00601DF8">
        <w:rPr>
          <w:rFonts w:asciiTheme="minorHAnsi" w:hAnsiTheme="minorHAnsi" w:cstheme="minorHAnsi"/>
        </w:rPr>
        <w:t xml:space="preserve"> </w:t>
      </w:r>
      <w:r>
        <w:rPr>
          <w:rFonts w:asciiTheme="minorHAnsi" w:hAnsiTheme="minorHAnsi" w:cstheme="minorHAnsi"/>
        </w:rPr>
        <w:t xml:space="preserve">de un sistema de transmisión </w:t>
      </w:r>
      <w:r w:rsidR="00D440A6">
        <w:rPr>
          <w:rFonts w:asciiTheme="minorHAnsi" w:hAnsiTheme="minorHAnsi" w:cstheme="minorHAnsi"/>
        </w:rPr>
        <w:t xml:space="preserve">se define </w:t>
      </w:r>
      <w:r w:rsidRPr="00601DF8">
        <w:rPr>
          <w:rFonts w:asciiTheme="minorHAnsi" w:hAnsiTheme="minorHAnsi" w:cstheme="minorHAnsi"/>
        </w:rPr>
        <w:t>como la suma de los costos de adquisición e instalación eficientes de sus componentes y equipos, de acuerdo con valores de mercado</w:t>
      </w:r>
      <w:r w:rsidR="009E0953">
        <w:rPr>
          <w:rFonts w:asciiTheme="minorHAnsi" w:hAnsiTheme="minorHAnsi" w:cstheme="minorHAnsi"/>
        </w:rPr>
        <w:t xml:space="preserve"> (Cu)</w:t>
      </w:r>
      <w:r w:rsidRPr="00601DF8">
        <w:rPr>
          <w:rFonts w:asciiTheme="minorHAnsi" w:hAnsiTheme="minorHAnsi" w:cstheme="minorHAnsi"/>
        </w:rPr>
        <w:t>, incluyendo fletes</w:t>
      </w:r>
      <w:r w:rsidR="009E0953">
        <w:rPr>
          <w:rFonts w:asciiTheme="minorHAnsi" w:hAnsiTheme="minorHAnsi" w:cstheme="minorHAnsi"/>
        </w:rPr>
        <w:t xml:space="preserve"> (Fl)</w:t>
      </w:r>
      <w:r w:rsidRPr="00601DF8">
        <w:rPr>
          <w:rFonts w:asciiTheme="minorHAnsi" w:hAnsiTheme="minorHAnsi" w:cstheme="minorHAnsi"/>
        </w:rPr>
        <w:t>, bodegaje</w:t>
      </w:r>
      <w:r w:rsidR="009E0953">
        <w:rPr>
          <w:rFonts w:asciiTheme="minorHAnsi" w:hAnsiTheme="minorHAnsi" w:cstheme="minorHAnsi"/>
        </w:rPr>
        <w:t xml:space="preserve"> (B)</w:t>
      </w:r>
      <w:r w:rsidRPr="00601DF8">
        <w:rPr>
          <w:rFonts w:asciiTheme="minorHAnsi" w:hAnsiTheme="minorHAnsi" w:cstheme="minorHAnsi"/>
        </w:rPr>
        <w:t>, montaje</w:t>
      </w:r>
      <w:r w:rsidR="009E0953">
        <w:rPr>
          <w:rFonts w:asciiTheme="minorHAnsi" w:hAnsiTheme="minorHAnsi" w:cstheme="minorHAnsi"/>
        </w:rPr>
        <w:t xml:space="preserve"> (MO)</w:t>
      </w:r>
      <w:r w:rsidRPr="00601DF8">
        <w:rPr>
          <w:rFonts w:asciiTheme="minorHAnsi" w:hAnsiTheme="minorHAnsi" w:cstheme="minorHAnsi"/>
        </w:rPr>
        <w:t>, ingeniería</w:t>
      </w:r>
      <w:r w:rsidR="009E0953">
        <w:rPr>
          <w:rFonts w:asciiTheme="minorHAnsi" w:hAnsiTheme="minorHAnsi" w:cstheme="minorHAnsi"/>
        </w:rPr>
        <w:t xml:space="preserve"> (Ing)</w:t>
      </w:r>
      <w:r w:rsidRPr="00601DF8">
        <w:rPr>
          <w:rFonts w:asciiTheme="minorHAnsi" w:hAnsiTheme="minorHAnsi" w:cstheme="minorHAnsi"/>
        </w:rPr>
        <w:t>, gastos generales</w:t>
      </w:r>
      <w:r w:rsidR="009E0953">
        <w:rPr>
          <w:rFonts w:asciiTheme="minorHAnsi" w:hAnsiTheme="minorHAnsi" w:cstheme="minorHAnsi"/>
        </w:rPr>
        <w:t xml:space="preserve"> (Gg)</w:t>
      </w:r>
      <w:r w:rsidRPr="00601DF8">
        <w:rPr>
          <w:rFonts w:asciiTheme="minorHAnsi" w:hAnsiTheme="minorHAnsi" w:cstheme="minorHAnsi"/>
        </w:rPr>
        <w:t>, intereses intercalarios</w:t>
      </w:r>
      <w:r w:rsidR="009E0953">
        <w:rPr>
          <w:rFonts w:asciiTheme="minorHAnsi" w:hAnsiTheme="minorHAnsi" w:cstheme="minorHAnsi"/>
        </w:rPr>
        <w:t xml:space="preserve"> (Int)</w:t>
      </w:r>
      <w:r w:rsidRPr="00601DF8">
        <w:rPr>
          <w:rFonts w:asciiTheme="minorHAnsi" w:hAnsiTheme="minorHAnsi" w:cstheme="minorHAnsi"/>
        </w:rPr>
        <w:t>, los derechos relacionados con el uso del suelo y medio ambiente, los bienes intangibles</w:t>
      </w:r>
      <w:r w:rsidR="009E0953">
        <w:rPr>
          <w:rFonts w:asciiTheme="minorHAnsi" w:hAnsiTheme="minorHAnsi" w:cstheme="minorHAnsi"/>
        </w:rPr>
        <w:t xml:space="preserve"> (BI)</w:t>
      </w:r>
      <w:r w:rsidRPr="00601DF8">
        <w:rPr>
          <w:rFonts w:asciiTheme="minorHAnsi" w:hAnsiTheme="minorHAnsi" w:cstheme="minorHAnsi"/>
        </w:rPr>
        <w:t xml:space="preserve"> y el capital de explotación</w:t>
      </w:r>
      <w:r w:rsidR="009E0953">
        <w:rPr>
          <w:rFonts w:asciiTheme="minorHAnsi" w:hAnsiTheme="minorHAnsi" w:cstheme="minorHAnsi"/>
        </w:rPr>
        <w:t xml:space="preserve"> (CE)</w:t>
      </w:r>
      <w:r w:rsidRPr="00601DF8">
        <w:rPr>
          <w:rFonts w:asciiTheme="minorHAnsi" w:hAnsiTheme="minorHAnsi" w:cstheme="minorHAnsi"/>
        </w:rPr>
        <w:t>.</w:t>
      </w:r>
    </w:p>
    <w:p w14:paraId="21472A07" w14:textId="422402EB" w:rsidR="00D440A6" w:rsidRDefault="00D440A6" w:rsidP="0064383E">
      <w:pPr>
        <w:rPr>
          <w:rFonts w:asciiTheme="minorHAnsi" w:hAnsiTheme="minorHAnsi" w:cstheme="minorHAnsi"/>
        </w:rPr>
      </w:pPr>
    </w:p>
    <w:p w14:paraId="7A90C9EF" w14:textId="6EA99993" w:rsidR="00D440A6" w:rsidRDefault="00D440A6" w:rsidP="0064383E">
      <w:pPr>
        <w:rPr>
          <w:rFonts w:asciiTheme="minorHAnsi" w:hAnsiTheme="minorHAnsi" w:cstheme="minorHAnsi"/>
        </w:rPr>
      </w:pPr>
      <w:r>
        <w:rPr>
          <w:rFonts w:asciiTheme="minorHAnsi" w:hAnsiTheme="minorHAnsi" w:cstheme="minorHAnsi"/>
        </w:rPr>
        <w:t>Luego, continúan las Bases en su numeral 3.4.3 del Capítulo II, para la determinación del V.I. se debe distinguir entre las inversiones asociadas a instalaciones de aquellas correspondientes a bienes muebles e inmuebles</w:t>
      </w:r>
      <w:r w:rsidR="00E33C1E">
        <w:rPr>
          <w:rFonts w:asciiTheme="minorHAnsi" w:hAnsiTheme="minorHAnsi" w:cstheme="minorHAnsi"/>
        </w:rPr>
        <w:t xml:space="preserve"> (BMI)</w:t>
      </w:r>
      <w:r w:rsidR="009E0953">
        <w:rPr>
          <w:rFonts w:asciiTheme="minorHAnsi" w:hAnsiTheme="minorHAnsi" w:cstheme="minorHAnsi"/>
        </w:rPr>
        <w:t>. Así, se definen las siguientes expresiones:</w:t>
      </w:r>
    </w:p>
    <w:p w14:paraId="37697010" w14:textId="62FCF98A" w:rsidR="009E0953" w:rsidRDefault="009E0953" w:rsidP="0064383E">
      <w:pPr>
        <w:rPr>
          <w:rFonts w:asciiTheme="minorHAnsi" w:hAnsiTheme="minorHAnsi" w:cstheme="minorHAnsi"/>
        </w:rPr>
      </w:pPr>
    </w:p>
    <w:p w14:paraId="1DFE1A45" w14:textId="45FA2692" w:rsidR="009E0953" w:rsidRDefault="009E0953" w:rsidP="006B1721">
      <w:pPr>
        <w:pStyle w:val="Prrafodelista"/>
        <w:numPr>
          <w:ilvl w:val="0"/>
          <w:numId w:val="56"/>
        </w:numPr>
        <w:rPr>
          <w:rFonts w:asciiTheme="minorHAnsi" w:hAnsiTheme="minorHAnsi" w:cstheme="minorHAnsi"/>
        </w:rPr>
      </w:pPr>
      <w:r>
        <w:rPr>
          <w:rFonts w:asciiTheme="minorHAnsi" w:hAnsiTheme="minorHAnsi" w:cstheme="minorHAnsi"/>
        </w:rPr>
        <w:t>V.I. de equipos y materiales</w:t>
      </w:r>
    </w:p>
    <w:p w14:paraId="28A687AE" w14:textId="42949C40" w:rsidR="009E0953" w:rsidRPr="0041767C" w:rsidRDefault="009E0953" w:rsidP="009E0953">
      <w:pPr>
        <w:pStyle w:val="Prrafodelista"/>
        <w:ind w:left="720"/>
        <w:rPr>
          <w:rFonts w:asciiTheme="minorHAnsi" w:hAnsiTheme="minorHAnsi" w:cstheme="minorHAnsi"/>
        </w:rPr>
      </w:pPr>
      <m:oMathPara>
        <m:oMath>
          <m:r>
            <w:rPr>
              <w:rFonts w:ascii="Cambria Math" w:hAnsi="Cambria Math" w:cstheme="minorHAnsi"/>
            </w:rPr>
            <m:t>V.I.=</m:t>
          </m:r>
          <m:d>
            <m:dPr>
              <m:begChr m:val="["/>
              <m:endChr m:val="]"/>
              <m:ctrlPr>
                <w:rPr>
                  <w:rFonts w:ascii="Cambria Math" w:hAnsi="Cambria Math" w:cstheme="minorHAnsi"/>
                  <w:i/>
                </w:rPr>
              </m:ctrlPr>
            </m:dPr>
            <m:e>
              <m:r>
                <w:rPr>
                  <w:rFonts w:ascii="Cambria Math" w:hAnsi="Cambria Math" w:cstheme="minorHAnsi"/>
                </w:rPr>
                <m:t>Cu*</m:t>
              </m:r>
              <m:d>
                <m:dPr>
                  <m:ctrlPr>
                    <w:rPr>
                      <w:rFonts w:ascii="Cambria Math" w:hAnsi="Cambria Math" w:cstheme="minorHAnsi"/>
                      <w:i/>
                    </w:rPr>
                  </m:ctrlPr>
                </m:dPr>
                <m:e>
                  <m:r>
                    <w:rPr>
                      <w:rFonts w:ascii="Cambria Math" w:hAnsi="Cambria Math" w:cstheme="minorHAnsi"/>
                    </w:rPr>
                    <m:t>1+Fl+B</m:t>
                  </m:r>
                </m:e>
              </m:d>
              <m:r>
                <w:rPr>
                  <w:rFonts w:ascii="Cambria Math" w:hAnsi="Cambria Math" w:cstheme="minorHAnsi"/>
                </w:rPr>
                <m:t>+MO</m:t>
              </m:r>
            </m:e>
          </m:d>
          <m:r>
            <w:rPr>
              <w:rFonts w:ascii="Cambria Math" w:hAnsi="Cambria Math" w:cstheme="minorHAnsi"/>
            </w:rPr>
            <m:t>*</m:t>
          </m:r>
          <m:d>
            <m:dPr>
              <m:ctrlPr>
                <w:rPr>
                  <w:rFonts w:ascii="Cambria Math" w:hAnsi="Cambria Math" w:cstheme="minorHAnsi"/>
                  <w:i/>
                </w:rPr>
              </m:ctrlPr>
            </m:dPr>
            <m:e>
              <m:r>
                <w:rPr>
                  <w:rFonts w:ascii="Cambria Math" w:hAnsi="Cambria Math" w:cstheme="minorHAnsi"/>
                </w:rPr>
                <m:t>1+Ing+Gg</m:t>
              </m:r>
            </m:e>
          </m:d>
          <m:r>
            <w:rPr>
              <w:rFonts w:ascii="Cambria Math" w:hAnsi="Cambria Math" w:cstheme="minorHAnsi"/>
            </w:rPr>
            <m:t>*</m:t>
          </m:r>
          <m:d>
            <m:dPr>
              <m:ctrlPr>
                <w:rPr>
                  <w:rFonts w:ascii="Cambria Math" w:hAnsi="Cambria Math" w:cstheme="minorHAnsi"/>
                  <w:i/>
                </w:rPr>
              </m:ctrlPr>
            </m:dPr>
            <m:e>
              <m:r>
                <w:rPr>
                  <w:rFonts w:ascii="Cambria Math" w:hAnsi="Cambria Math" w:cstheme="minorHAnsi"/>
                </w:rPr>
                <m:t>1+Int</m:t>
              </m:r>
            </m:e>
          </m:d>
          <m:r>
            <w:rPr>
              <w:rFonts w:ascii="Cambria Math" w:hAnsi="Cambria Math" w:cstheme="minorHAnsi"/>
            </w:rPr>
            <m:t>+BI+CE</m:t>
          </m:r>
        </m:oMath>
      </m:oMathPara>
    </w:p>
    <w:p w14:paraId="00282383" w14:textId="77777777" w:rsidR="009E0953" w:rsidRDefault="009E0953" w:rsidP="00A32C05">
      <w:pPr>
        <w:pStyle w:val="Prrafodelista"/>
        <w:ind w:left="720"/>
        <w:rPr>
          <w:rFonts w:asciiTheme="minorHAnsi" w:hAnsiTheme="minorHAnsi" w:cstheme="minorHAnsi"/>
        </w:rPr>
      </w:pPr>
    </w:p>
    <w:p w14:paraId="05DA663C" w14:textId="0C34ED1F" w:rsidR="009E0953" w:rsidRDefault="009E0953" w:rsidP="006B1721">
      <w:pPr>
        <w:pStyle w:val="Prrafodelista"/>
        <w:numPr>
          <w:ilvl w:val="0"/>
          <w:numId w:val="56"/>
        </w:numPr>
        <w:rPr>
          <w:rFonts w:asciiTheme="minorHAnsi" w:hAnsiTheme="minorHAnsi" w:cstheme="minorHAnsi"/>
        </w:rPr>
      </w:pPr>
      <w:r>
        <w:rPr>
          <w:rFonts w:asciiTheme="minorHAnsi" w:hAnsiTheme="minorHAnsi" w:cstheme="minorHAnsi"/>
        </w:rPr>
        <w:t>V.I. de derechos de uso de suelo y medio ambiente</w:t>
      </w:r>
    </w:p>
    <w:p w14:paraId="657987B1" w14:textId="2AFFB433" w:rsidR="009E0953" w:rsidRDefault="009E0953" w:rsidP="00A32C05">
      <w:pPr>
        <w:pStyle w:val="Prrafodelista"/>
        <w:ind w:left="720"/>
        <w:rPr>
          <w:rFonts w:asciiTheme="minorHAnsi" w:hAnsiTheme="minorHAnsi" w:cstheme="minorHAnsi"/>
        </w:rPr>
      </w:pPr>
      <m:oMathPara>
        <m:oMath>
          <m:r>
            <w:rPr>
              <w:rFonts w:ascii="Cambria Math" w:hAnsi="Cambria Math" w:cstheme="minorHAnsi"/>
            </w:rPr>
            <m:t>V.I.=Cu*</m:t>
          </m:r>
          <m:d>
            <m:dPr>
              <m:ctrlPr>
                <w:rPr>
                  <w:rFonts w:ascii="Cambria Math" w:hAnsi="Cambria Math" w:cstheme="minorHAnsi"/>
                  <w:i/>
                </w:rPr>
              </m:ctrlPr>
            </m:dPr>
            <m:e>
              <m:r>
                <w:rPr>
                  <w:rFonts w:ascii="Cambria Math" w:hAnsi="Cambria Math" w:cstheme="minorHAnsi"/>
                </w:rPr>
                <m:t>1+Int</m:t>
              </m:r>
            </m:e>
          </m:d>
          <m:r>
            <w:rPr>
              <w:rFonts w:ascii="Cambria Math" w:hAnsi="Cambria Math" w:cstheme="minorHAnsi"/>
            </w:rPr>
            <m:t>+BI+CE</m:t>
          </m:r>
        </m:oMath>
      </m:oMathPara>
    </w:p>
    <w:p w14:paraId="12421539" w14:textId="77777777" w:rsidR="009E0953" w:rsidRPr="00A32C05" w:rsidRDefault="009E0953" w:rsidP="00A32C05">
      <w:pPr>
        <w:rPr>
          <w:rFonts w:asciiTheme="minorHAnsi" w:hAnsiTheme="minorHAnsi" w:cstheme="minorHAnsi"/>
        </w:rPr>
      </w:pPr>
    </w:p>
    <w:p w14:paraId="736A3D95" w14:textId="624CD652" w:rsidR="009E0953" w:rsidRDefault="009E0953" w:rsidP="006B1721">
      <w:pPr>
        <w:pStyle w:val="Prrafodelista"/>
        <w:numPr>
          <w:ilvl w:val="0"/>
          <w:numId w:val="56"/>
        </w:numPr>
        <w:rPr>
          <w:rFonts w:asciiTheme="minorHAnsi" w:hAnsiTheme="minorHAnsi" w:cstheme="minorHAnsi"/>
        </w:rPr>
      </w:pPr>
      <w:r>
        <w:rPr>
          <w:rFonts w:asciiTheme="minorHAnsi" w:hAnsiTheme="minorHAnsi" w:cstheme="minorHAnsi"/>
        </w:rPr>
        <w:t>V.I. de bienes muebles e inmuebles</w:t>
      </w:r>
    </w:p>
    <w:p w14:paraId="38C6F556" w14:textId="396ED113" w:rsidR="009E0953" w:rsidRPr="00A32C05" w:rsidDel="008C7A16" w:rsidRDefault="009E0953" w:rsidP="00A32C05">
      <w:pPr>
        <w:pStyle w:val="Prrafodelista"/>
        <w:ind w:left="720"/>
        <w:rPr>
          <w:rFonts w:asciiTheme="minorHAnsi" w:hAnsiTheme="minorHAnsi" w:cstheme="minorHAnsi"/>
        </w:rPr>
      </w:pPr>
      <m:oMathPara>
        <m:oMath>
          <m:r>
            <w:rPr>
              <w:rFonts w:ascii="Cambria Math" w:hAnsi="Cambria Math" w:cstheme="minorHAnsi"/>
            </w:rPr>
            <m:t>V.I.=Cu+BI+CE</m:t>
          </m:r>
        </m:oMath>
      </m:oMathPara>
    </w:p>
    <w:p w14:paraId="79E240B6" w14:textId="4B000D5B" w:rsidR="0064383E" w:rsidRDefault="0064383E" w:rsidP="00116CDD">
      <w:pPr>
        <w:rPr>
          <w:rFonts w:asciiTheme="minorHAnsi" w:hAnsiTheme="minorHAnsi" w:cstheme="minorHAnsi"/>
        </w:rPr>
      </w:pPr>
    </w:p>
    <w:p w14:paraId="28ACF20F" w14:textId="3291D96A" w:rsidR="00FA6D17" w:rsidRDefault="00116CDD" w:rsidP="00116CDD">
      <w:pPr>
        <w:rPr>
          <w:rFonts w:asciiTheme="minorHAnsi" w:hAnsiTheme="minorHAnsi" w:cstheme="minorHAnsi"/>
        </w:rPr>
      </w:pPr>
      <w:r w:rsidRPr="00116CDD">
        <w:rPr>
          <w:rFonts w:asciiTheme="minorHAnsi" w:hAnsiTheme="minorHAnsi" w:cstheme="minorHAnsi"/>
        </w:rPr>
        <w:t xml:space="preserve">En </w:t>
      </w:r>
      <w:r>
        <w:rPr>
          <w:rFonts w:asciiTheme="minorHAnsi" w:hAnsiTheme="minorHAnsi" w:cstheme="minorHAnsi"/>
        </w:rPr>
        <w:t xml:space="preserve">esta sección </w:t>
      </w:r>
      <w:r w:rsidRPr="00116CDD">
        <w:rPr>
          <w:rFonts w:asciiTheme="minorHAnsi" w:hAnsiTheme="minorHAnsi" w:cstheme="minorHAnsi"/>
        </w:rPr>
        <w:t xml:space="preserve">se </w:t>
      </w:r>
      <w:r>
        <w:rPr>
          <w:rFonts w:asciiTheme="minorHAnsi" w:hAnsiTheme="minorHAnsi" w:cstheme="minorHAnsi"/>
        </w:rPr>
        <w:t xml:space="preserve">presentan </w:t>
      </w:r>
      <w:r w:rsidRPr="00116CDD">
        <w:rPr>
          <w:rFonts w:asciiTheme="minorHAnsi" w:hAnsiTheme="minorHAnsi" w:cstheme="minorHAnsi"/>
        </w:rPr>
        <w:t xml:space="preserve">las metodologías, criterios e ítems de costos </w:t>
      </w:r>
      <w:r w:rsidR="002849C2">
        <w:rPr>
          <w:rFonts w:asciiTheme="minorHAnsi" w:hAnsiTheme="minorHAnsi" w:cstheme="minorHAnsi"/>
        </w:rPr>
        <w:t>que fueron</w:t>
      </w:r>
      <w:r w:rsidRPr="00116CDD">
        <w:rPr>
          <w:rFonts w:asciiTheme="minorHAnsi" w:hAnsiTheme="minorHAnsi" w:cstheme="minorHAnsi"/>
        </w:rPr>
        <w:t xml:space="preserve"> </w:t>
      </w:r>
      <w:r w:rsidR="0010447D">
        <w:rPr>
          <w:rFonts w:asciiTheme="minorHAnsi" w:hAnsiTheme="minorHAnsi" w:cstheme="minorHAnsi"/>
        </w:rPr>
        <w:t>considerados</w:t>
      </w:r>
      <w:r w:rsidR="0010447D" w:rsidRPr="00116CDD">
        <w:rPr>
          <w:rFonts w:asciiTheme="minorHAnsi" w:hAnsiTheme="minorHAnsi" w:cstheme="minorHAnsi"/>
        </w:rPr>
        <w:t xml:space="preserve"> </w:t>
      </w:r>
      <w:r w:rsidRPr="00116CDD">
        <w:rPr>
          <w:rFonts w:asciiTheme="minorHAnsi" w:hAnsiTheme="minorHAnsi" w:cstheme="minorHAnsi"/>
        </w:rPr>
        <w:t>en el cálculo del V.I.</w:t>
      </w:r>
    </w:p>
    <w:p w14:paraId="68724A9E" w14:textId="7DF2A501" w:rsidR="00FF4F4E" w:rsidRPr="0061535B" w:rsidRDefault="00FF4F4E" w:rsidP="004B64CF">
      <w:pPr>
        <w:pStyle w:val="Ttulo2"/>
        <w:rPr>
          <w:rFonts w:asciiTheme="minorHAnsi" w:hAnsiTheme="minorHAnsi" w:cstheme="minorHAnsi"/>
        </w:rPr>
      </w:pPr>
      <w:bookmarkStart w:id="988" w:name="_Toc78839660"/>
      <w:r w:rsidRPr="0061535B">
        <w:rPr>
          <w:rFonts w:asciiTheme="minorHAnsi" w:hAnsiTheme="minorHAnsi" w:cstheme="minorHAnsi"/>
        </w:rPr>
        <w:t xml:space="preserve">Inventario de </w:t>
      </w:r>
      <w:r w:rsidR="004B64CF" w:rsidRPr="0061535B">
        <w:rPr>
          <w:rFonts w:asciiTheme="minorHAnsi" w:hAnsiTheme="minorHAnsi" w:cstheme="minorHAnsi"/>
        </w:rPr>
        <w:t xml:space="preserve">las </w:t>
      </w:r>
      <w:r w:rsidRPr="0061535B">
        <w:rPr>
          <w:rFonts w:asciiTheme="minorHAnsi" w:hAnsiTheme="minorHAnsi" w:cstheme="minorHAnsi"/>
        </w:rPr>
        <w:t>instalaciones</w:t>
      </w:r>
      <w:bookmarkEnd w:id="988"/>
    </w:p>
    <w:p w14:paraId="1393F655" w14:textId="3A173210" w:rsidR="00C32DBC" w:rsidRDefault="00E06435" w:rsidP="00E06435">
      <w:pPr>
        <w:rPr>
          <w:rFonts w:asciiTheme="minorHAnsi" w:hAnsiTheme="minorHAnsi" w:cstheme="minorHAnsi"/>
        </w:rPr>
      </w:pPr>
      <w:r w:rsidRPr="0061535B">
        <w:rPr>
          <w:rFonts w:asciiTheme="minorHAnsi" w:hAnsiTheme="minorHAnsi" w:cstheme="minorHAnsi"/>
        </w:rPr>
        <w:t>Como indican las Bases</w:t>
      </w:r>
      <w:r>
        <w:rPr>
          <w:rFonts w:asciiTheme="minorHAnsi" w:hAnsiTheme="minorHAnsi" w:cstheme="minorHAnsi"/>
        </w:rPr>
        <w:t xml:space="preserve"> en su punto </w:t>
      </w:r>
      <w:r w:rsidR="00D736C1">
        <w:rPr>
          <w:rFonts w:asciiTheme="minorHAnsi" w:hAnsiTheme="minorHAnsi" w:cstheme="minorHAnsi"/>
        </w:rPr>
        <w:t>3.4 del Capítulo II</w:t>
      </w:r>
      <w:r w:rsidR="00D736C1" w:rsidRPr="0061535B">
        <w:rPr>
          <w:rFonts w:asciiTheme="minorHAnsi" w:hAnsiTheme="minorHAnsi" w:cstheme="minorHAnsi"/>
        </w:rPr>
        <w:t>, los costos anuales de inversión se determinarán como la suma de las anualidades de</w:t>
      </w:r>
      <w:r w:rsidR="00D736C1" w:rsidRPr="0083438C">
        <w:rPr>
          <w:rFonts w:asciiTheme="minorHAnsi" w:hAnsiTheme="minorHAnsi" w:cstheme="minorHAnsi"/>
        </w:rPr>
        <w:t xml:space="preserve"> inversión de cada instalación e infraestructura que conforman el V.I. del sistema de transmisión</w:t>
      </w:r>
      <w:r>
        <w:rPr>
          <w:rFonts w:asciiTheme="minorHAnsi" w:hAnsiTheme="minorHAnsi" w:cstheme="minorHAnsi"/>
        </w:rPr>
        <w:t xml:space="preserve">. Para el desarrollo del presente proceso de valorización se consideraron las </w:t>
      </w:r>
      <w:r w:rsidRPr="005F155F">
        <w:rPr>
          <w:rFonts w:asciiTheme="minorHAnsi" w:hAnsiTheme="minorHAnsi" w:cstheme="minorHAnsi"/>
        </w:rPr>
        <w:t xml:space="preserve">instalaciones </w:t>
      </w:r>
      <w:r>
        <w:rPr>
          <w:rFonts w:asciiTheme="minorHAnsi" w:hAnsiTheme="minorHAnsi" w:cstheme="minorHAnsi"/>
        </w:rPr>
        <w:t xml:space="preserve">declaradas por las empresas que operan instalaciones de transmisión, </w:t>
      </w:r>
      <w:r w:rsidRPr="005F155F">
        <w:rPr>
          <w:rFonts w:asciiTheme="minorHAnsi" w:hAnsiTheme="minorHAnsi" w:cstheme="minorHAnsi"/>
        </w:rPr>
        <w:t xml:space="preserve">contenidas en la </w:t>
      </w:r>
      <w:r w:rsidR="00BA5225">
        <w:rPr>
          <w:rFonts w:asciiTheme="minorHAnsi" w:hAnsiTheme="minorHAnsi" w:cstheme="minorHAnsi"/>
        </w:rPr>
        <w:t>Base de Datos</w:t>
      </w:r>
      <w:r w:rsidR="00746FD0">
        <w:rPr>
          <w:rFonts w:asciiTheme="minorHAnsi" w:hAnsiTheme="minorHAnsi" w:cstheme="minorHAnsi"/>
        </w:rPr>
        <w:t xml:space="preserve">, de acuerdo </w:t>
      </w:r>
      <w:r w:rsidR="005A56C2">
        <w:rPr>
          <w:rFonts w:asciiTheme="minorHAnsi" w:hAnsiTheme="minorHAnsi" w:cstheme="minorHAnsi"/>
        </w:rPr>
        <w:t>con</w:t>
      </w:r>
      <w:r w:rsidR="00746FD0">
        <w:rPr>
          <w:rFonts w:asciiTheme="minorHAnsi" w:hAnsiTheme="minorHAnsi" w:cstheme="minorHAnsi"/>
        </w:rPr>
        <w:t xml:space="preserve"> lo establecido en el artículo vigesimoprimero transitorio de la Ley N° 20.</w:t>
      </w:r>
      <w:r w:rsidR="009D1D90">
        <w:rPr>
          <w:rFonts w:asciiTheme="minorHAnsi" w:hAnsiTheme="minorHAnsi" w:cstheme="minorHAnsi"/>
        </w:rPr>
        <w:t>93</w:t>
      </w:r>
      <w:r w:rsidR="00746FD0">
        <w:rPr>
          <w:rFonts w:asciiTheme="minorHAnsi" w:hAnsiTheme="minorHAnsi" w:cstheme="minorHAnsi"/>
        </w:rPr>
        <w:t>6</w:t>
      </w:r>
      <w:r w:rsidR="00C32DBC">
        <w:rPr>
          <w:rFonts w:asciiTheme="minorHAnsi" w:hAnsiTheme="minorHAnsi" w:cstheme="minorHAnsi"/>
        </w:rPr>
        <w:t>, cuya entrada en operación ocurrió hasta el 31 de diciembre de 2017.</w:t>
      </w:r>
    </w:p>
    <w:p w14:paraId="002200BA" w14:textId="77777777" w:rsidR="002A20D3" w:rsidRDefault="002A20D3" w:rsidP="00E06435">
      <w:pPr>
        <w:rPr>
          <w:rFonts w:asciiTheme="minorHAnsi" w:hAnsiTheme="minorHAnsi" w:cstheme="minorHAnsi"/>
        </w:rPr>
      </w:pPr>
    </w:p>
    <w:p w14:paraId="26E1D799" w14:textId="18E0D003" w:rsidR="00E06435" w:rsidRDefault="00E06435" w:rsidP="00E06435">
      <w:pPr>
        <w:rPr>
          <w:rFonts w:asciiTheme="minorHAnsi" w:hAnsiTheme="minorHAnsi" w:cstheme="minorHAnsi"/>
        </w:rPr>
      </w:pPr>
      <w:r>
        <w:rPr>
          <w:rFonts w:asciiTheme="minorHAnsi" w:hAnsiTheme="minorHAnsi" w:cstheme="minorHAnsi"/>
        </w:rPr>
        <w:t>En atención a lo expuesto, toda instalación</w:t>
      </w:r>
      <w:r w:rsidR="00131DEE">
        <w:rPr>
          <w:rFonts w:asciiTheme="minorHAnsi" w:hAnsiTheme="minorHAnsi" w:cstheme="minorHAnsi"/>
        </w:rPr>
        <w:t>, equipo y/</w:t>
      </w:r>
      <w:r>
        <w:rPr>
          <w:rFonts w:asciiTheme="minorHAnsi" w:hAnsiTheme="minorHAnsi" w:cstheme="minorHAnsi"/>
        </w:rPr>
        <w:t>o material que no haya sido informad</w:t>
      </w:r>
      <w:r w:rsidR="002D4AF4">
        <w:rPr>
          <w:rFonts w:asciiTheme="minorHAnsi" w:hAnsiTheme="minorHAnsi" w:cstheme="minorHAnsi"/>
        </w:rPr>
        <w:t>o</w:t>
      </w:r>
      <w:r>
        <w:rPr>
          <w:rFonts w:asciiTheme="minorHAnsi" w:hAnsiTheme="minorHAnsi" w:cstheme="minorHAnsi"/>
        </w:rPr>
        <w:t xml:space="preserve"> a través de los mecanismos y plazos definidos por el Coordinador a solicitud de la Comisión, no fueron considerados para efectos de su valorización en este </w:t>
      </w:r>
      <w:r w:rsidR="00FB5DC0">
        <w:rPr>
          <w:rFonts w:asciiTheme="minorHAnsi" w:hAnsiTheme="minorHAnsi" w:cstheme="minorHAnsi"/>
        </w:rPr>
        <w:t>proceso</w:t>
      </w:r>
    </w:p>
    <w:p w14:paraId="0B95A40B" w14:textId="77777777" w:rsidR="00814C91" w:rsidRDefault="00814C91" w:rsidP="00E06435">
      <w:pPr>
        <w:rPr>
          <w:rFonts w:asciiTheme="minorHAnsi" w:hAnsiTheme="minorHAnsi" w:cstheme="minorHAnsi"/>
        </w:rPr>
      </w:pPr>
    </w:p>
    <w:p w14:paraId="4E23B580" w14:textId="77777777" w:rsidR="00C32DBC" w:rsidRPr="00654996" w:rsidRDefault="00C32DBC" w:rsidP="00C32DBC">
      <w:pPr>
        <w:rPr>
          <w:rFonts w:asciiTheme="minorHAnsi" w:hAnsiTheme="minorHAnsi" w:cstheme="minorHAnsi"/>
        </w:rPr>
      </w:pPr>
      <w:r w:rsidRPr="00654996">
        <w:rPr>
          <w:rFonts w:asciiTheme="minorHAnsi" w:hAnsiTheme="minorHAnsi" w:cstheme="minorHAnsi"/>
        </w:rPr>
        <w:t>Cabe hacer presente que la fecha de corte para determinar el universo de instalaciones a valorizar en el presente proceso,</w:t>
      </w:r>
      <w:r>
        <w:rPr>
          <w:rFonts w:asciiTheme="minorHAnsi" w:hAnsiTheme="minorHAnsi" w:cstheme="minorHAnsi"/>
        </w:rPr>
        <w:t xml:space="preserve"> esto es,</w:t>
      </w:r>
      <w:r w:rsidRPr="00654996">
        <w:rPr>
          <w:rFonts w:asciiTheme="minorHAnsi" w:hAnsiTheme="minorHAnsi" w:cstheme="minorHAnsi"/>
        </w:rPr>
        <w:t xml:space="preserve"> el 31 de diciembre de 2017, se definió en consideración a que el proceso que precedió al Proceso de Valorización, a saber, el Proceso </w:t>
      </w:r>
      <w:r w:rsidRPr="00654996">
        <w:rPr>
          <w:rFonts w:asciiTheme="minorHAnsi" w:hAnsiTheme="minorHAnsi" w:cstheme="minorHAnsi"/>
        </w:rPr>
        <w:lastRenderedPageBreak/>
        <w:t>de Calificación de las Instalaciones de los Sistemas de Transmisión para el Periodo 2020-2023, sufrió un atraso producto de la invalidación de diversos actos administrativos relativos al mismo proceso</w:t>
      </w:r>
      <w:r w:rsidRPr="00654996">
        <w:rPr>
          <w:rFonts w:asciiTheme="minorHAnsi" w:hAnsiTheme="minorHAnsi" w:cstheme="minorHAnsi"/>
          <w:vertAlign w:val="superscript"/>
        </w:rPr>
        <w:footnoteReference w:id="4"/>
      </w:r>
      <w:r w:rsidRPr="00654996">
        <w:rPr>
          <w:rFonts w:asciiTheme="minorHAnsi" w:hAnsiTheme="minorHAnsi" w:cstheme="minorHAnsi"/>
        </w:rPr>
        <w:t>.</w:t>
      </w:r>
    </w:p>
    <w:p w14:paraId="4AF6DB8C" w14:textId="77777777" w:rsidR="00C32DBC" w:rsidRPr="00654996" w:rsidRDefault="00C32DBC" w:rsidP="00C32DBC">
      <w:pPr>
        <w:rPr>
          <w:rFonts w:asciiTheme="minorHAnsi" w:hAnsiTheme="minorHAnsi" w:cstheme="minorHAnsi"/>
        </w:rPr>
      </w:pPr>
    </w:p>
    <w:p w14:paraId="7B5160D9" w14:textId="4909CFE2" w:rsidR="00C32DBC" w:rsidRPr="00AF4621" w:rsidRDefault="00C32DBC" w:rsidP="00C32DBC">
      <w:pPr>
        <w:rPr>
          <w:rFonts w:asciiTheme="minorHAnsi" w:hAnsiTheme="minorHAnsi" w:cstheme="minorHAnsi"/>
        </w:rPr>
      </w:pPr>
      <w:r w:rsidRPr="00654996">
        <w:rPr>
          <w:rFonts w:asciiTheme="minorHAnsi" w:hAnsiTheme="minorHAnsi" w:cstheme="minorHAnsi"/>
        </w:rPr>
        <w:t>Lo anterior implicó que transcurriera más tiempo del previsto desde la fecha de corte definida para determinar el universo de instalaciones a valorizar, que originalmente correspondía al 31 de diciembre de 2016, lo que significó a su vez que, al momento de iniciarse efectivamente el Proceso de Valorización, existieran diversas instalaciones que habían entrado en operación después la fecha de corte, resolviéndose en esa oportunidad que dichas instalaciones debían ser valorizadas en el proceso en curso, extendiéndose en consecuencia la fecha corte hasta el 31 de diciembre de 2017, quedando así establecido en las Bases</w:t>
      </w:r>
      <w:r w:rsidRPr="00654996">
        <w:rPr>
          <w:rFonts w:asciiTheme="minorHAnsi" w:hAnsiTheme="minorHAnsi" w:cstheme="minorHAnsi"/>
          <w:vertAlign w:val="superscript"/>
        </w:rPr>
        <w:footnoteReference w:id="5"/>
      </w:r>
      <w:r>
        <w:rPr>
          <w:rFonts w:asciiTheme="minorHAnsi" w:hAnsiTheme="minorHAnsi" w:cstheme="minorHAnsi"/>
        </w:rPr>
        <w:t>.</w:t>
      </w:r>
    </w:p>
    <w:p w14:paraId="4118C606" w14:textId="77777777" w:rsidR="00E06435" w:rsidRDefault="00E06435" w:rsidP="00E06435">
      <w:pPr>
        <w:rPr>
          <w:rFonts w:asciiTheme="minorHAnsi" w:hAnsiTheme="minorHAnsi" w:cstheme="minorHAnsi"/>
        </w:rPr>
      </w:pPr>
    </w:p>
    <w:p w14:paraId="6E71ABEB" w14:textId="0398AF4D" w:rsidR="00E06435" w:rsidRDefault="00C460CE" w:rsidP="00E06435">
      <w:pPr>
        <w:rPr>
          <w:rFonts w:asciiTheme="minorHAnsi" w:hAnsiTheme="minorHAnsi" w:cstheme="minorHAnsi"/>
        </w:rPr>
      </w:pPr>
      <w:r>
        <w:rPr>
          <w:rFonts w:asciiTheme="minorHAnsi" w:hAnsiTheme="minorHAnsi" w:cstheme="minorHAnsi"/>
        </w:rPr>
        <w:t>L</w:t>
      </w:r>
      <w:r w:rsidR="00E06435">
        <w:rPr>
          <w:rFonts w:asciiTheme="minorHAnsi" w:hAnsiTheme="minorHAnsi" w:cstheme="minorHAnsi"/>
        </w:rPr>
        <w:t xml:space="preserve">a información contenida en dicha </w:t>
      </w:r>
      <w:r w:rsidR="00BA5225">
        <w:rPr>
          <w:rFonts w:asciiTheme="minorHAnsi" w:hAnsiTheme="minorHAnsi" w:cstheme="minorHAnsi"/>
        </w:rPr>
        <w:t>Base de Datos</w:t>
      </w:r>
      <w:r w:rsidR="00E06435">
        <w:rPr>
          <w:rFonts w:asciiTheme="minorHAnsi" w:hAnsiTheme="minorHAnsi" w:cstheme="minorHAnsi"/>
        </w:rPr>
        <w:t xml:space="preserve"> </w:t>
      </w:r>
      <w:r>
        <w:rPr>
          <w:rFonts w:asciiTheme="minorHAnsi" w:hAnsiTheme="minorHAnsi" w:cstheme="minorHAnsi"/>
        </w:rPr>
        <w:t>fue objeto de</w:t>
      </w:r>
      <w:r w:rsidR="00E06435">
        <w:rPr>
          <w:rFonts w:asciiTheme="minorHAnsi" w:hAnsiTheme="minorHAnsi" w:cstheme="minorHAnsi"/>
        </w:rPr>
        <w:t xml:space="preserve"> adecuaciones</w:t>
      </w:r>
      <w:r w:rsidR="003E651D">
        <w:rPr>
          <w:rFonts w:asciiTheme="minorHAnsi" w:hAnsiTheme="minorHAnsi" w:cstheme="minorHAnsi"/>
        </w:rPr>
        <w:t xml:space="preserve"> por parte de la Comisión</w:t>
      </w:r>
      <w:r w:rsidR="00E06435">
        <w:rPr>
          <w:rFonts w:asciiTheme="minorHAnsi" w:hAnsiTheme="minorHAnsi" w:cstheme="minorHAnsi"/>
        </w:rPr>
        <w:t xml:space="preserve">, validadas por el Coordinador a solicitud de la CNE, </w:t>
      </w:r>
      <w:r w:rsidR="009F2E73">
        <w:rPr>
          <w:rFonts w:asciiTheme="minorHAnsi" w:hAnsiTheme="minorHAnsi" w:cstheme="minorHAnsi"/>
        </w:rPr>
        <w:t xml:space="preserve">lo cual implicó </w:t>
      </w:r>
      <w:r w:rsidR="00E06435">
        <w:rPr>
          <w:rFonts w:asciiTheme="minorHAnsi" w:hAnsiTheme="minorHAnsi" w:cstheme="minorHAnsi"/>
        </w:rPr>
        <w:t xml:space="preserve">cambios respecto de la propiedad de las instalaciones, ajustes de cantidades y correcciones de parámetros técnicos. Además, se realizaron cambios propuestos por los consultores de los </w:t>
      </w:r>
      <w:r w:rsidR="004F19A1">
        <w:rPr>
          <w:rFonts w:asciiTheme="minorHAnsi" w:hAnsiTheme="minorHAnsi" w:cstheme="minorHAnsi"/>
        </w:rPr>
        <w:t>E</w:t>
      </w:r>
      <w:r w:rsidR="00E06435">
        <w:rPr>
          <w:rFonts w:asciiTheme="minorHAnsi" w:hAnsiTheme="minorHAnsi" w:cstheme="minorHAnsi"/>
        </w:rPr>
        <w:t>studios, que no involucraban modificaciones de cantidades o parámetros técnicos, tales como seccionamientos de tramos.</w:t>
      </w:r>
    </w:p>
    <w:p w14:paraId="19DD4B1D" w14:textId="77777777" w:rsidR="00E06435" w:rsidRDefault="00E06435" w:rsidP="00E06435">
      <w:pPr>
        <w:rPr>
          <w:rFonts w:asciiTheme="minorHAnsi" w:hAnsiTheme="minorHAnsi" w:cstheme="minorHAnsi"/>
        </w:rPr>
      </w:pPr>
    </w:p>
    <w:p w14:paraId="59974B02" w14:textId="1389D6E5" w:rsidR="00E06435" w:rsidRPr="005F155F" w:rsidRDefault="00E06435" w:rsidP="00E06435">
      <w:pPr>
        <w:rPr>
          <w:rFonts w:asciiTheme="minorHAnsi" w:hAnsiTheme="minorHAnsi" w:cstheme="minorHAnsi"/>
        </w:rPr>
      </w:pPr>
      <w:r>
        <w:rPr>
          <w:rFonts w:asciiTheme="minorHAnsi" w:hAnsiTheme="minorHAnsi" w:cstheme="minorHAnsi"/>
        </w:rPr>
        <w:t>A continuación, se detallan las revisiones y los ajustes realizados</w:t>
      </w:r>
      <w:r w:rsidR="004F19A1">
        <w:rPr>
          <w:rFonts w:asciiTheme="minorHAnsi" w:hAnsiTheme="minorHAnsi" w:cstheme="minorHAnsi"/>
        </w:rPr>
        <w:t xml:space="preserve"> a la </w:t>
      </w:r>
      <w:r w:rsidR="00BA5225">
        <w:rPr>
          <w:rFonts w:asciiTheme="minorHAnsi" w:hAnsiTheme="minorHAnsi" w:cstheme="minorHAnsi"/>
        </w:rPr>
        <w:t>Base de Datos</w:t>
      </w:r>
      <w:r>
        <w:rPr>
          <w:rFonts w:asciiTheme="minorHAnsi" w:hAnsiTheme="minorHAnsi" w:cstheme="minorHAnsi"/>
        </w:rPr>
        <w:t>.</w:t>
      </w:r>
    </w:p>
    <w:p w14:paraId="4B3DB012" w14:textId="7C0E22D4" w:rsidR="00FF4F4E" w:rsidRPr="00256DF1" w:rsidRDefault="00FF4F4E" w:rsidP="004B64CF">
      <w:pPr>
        <w:pStyle w:val="Ttulo3"/>
        <w:rPr>
          <w:rFonts w:asciiTheme="minorHAnsi" w:hAnsiTheme="minorHAnsi" w:cstheme="minorHAnsi"/>
          <w:caps/>
        </w:rPr>
      </w:pPr>
      <w:bookmarkStart w:id="989" w:name="_Toc78839661"/>
      <w:r w:rsidRPr="00256DF1">
        <w:rPr>
          <w:rFonts w:asciiTheme="minorHAnsi" w:hAnsiTheme="minorHAnsi" w:cstheme="minorHAnsi"/>
        </w:rPr>
        <w:t xml:space="preserve">Revisión de </w:t>
      </w:r>
      <w:r w:rsidR="00C62545">
        <w:rPr>
          <w:rFonts w:asciiTheme="minorHAnsi" w:hAnsiTheme="minorHAnsi" w:cstheme="minorHAnsi"/>
        </w:rPr>
        <w:t xml:space="preserve">la </w:t>
      </w:r>
      <w:r w:rsidRPr="00256DF1">
        <w:rPr>
          <w:rFonts w:asciiTheme="minorHAnsi" w:hAnsiTheme="minorHAnsi" w:cstheme="minorHAnsi"/>
        </w:rPr>
        <w:t>propiedad de las instalaciones</w:t>
      </w:r>
      <w:bookmarkEnd w:id="989"/>
    </w:p>
    <w:p w14:paraId="4866D5D4" w14:textId="509E1B51" w:rsidR="00E06435" w:rsidRDefault="00E06435" w:rsidP="00E06435">
      <w:pPr>
        <w:rPr>
          <w:rFonts w:asciiTheme="minorHAnsi" w:hAnsiTheme="minorHAnsi" w:cstheme="minorHAnsi"/>
        </w:rPr>
      </w:pPr>
      <w:r w:rsidRPr="008B0920">
        <w:rPr>
          <w:rFonts w:asciiTheme="minorHAnsi" w:hAnsiTheme="minorHAnsi" w:cstheme="minorHAnsi"/>
        </w:rPr>
        <w:t xml:space="preserve">Se realizaron correcciones </w:t>
      </w:r>
      <w:r>
        <w:rPr>
          <w:rFonts w:asciiTheme="minorHAnsi" w:hAnsiTheme="minorHAnsi" w:cstheme="minorHAnsi"/>
        </w:rPr>
        <w:t xml:space="preserve">respecto de la propiedad </w:t>
      </w:r>
      <w:r w:rsidRPr="008B0920">
        <w:rPr>
          <w:rFonts w:asciiTheme="minorHAnsi" w:hAnsiTheme="minorHAnsi" w:cstheme="minorHAnsi"/>
        </w:rPr>
        <w:t xml:space="preserve">de las instalaciones en el inventario, las cuales se encuentran detalladas en </w:t>
      </w:r>
      <w:r w:rsidR="001F6CF7">
        <w:rPr>
          <w:rFonts w:asciiTheme="minorHAnsi" w:hAnsiTheme="minorHAnsi" w:cstheme="minorHAnsi"/>
        </w:rPr>
        <w:t>los</w:t>
      </w:r>
      <w:r w:rsidR="001F6CF7" w:rsidRPr="008B0920">
        <w:rPr>
          <w:rFonts w:asciiTheme="minorHAnsi" w:hAnsiTheme="minorHAnsi" w:cstheme="minorHAnsi"/>
        </w:rPr>
        <w:t xml:space="preserve"> </w:t>
      </w:r>
      <w:r w:rsidRPr="008B0920">
        <w:rPr>
          <w:rFonts w:asciiTheme="minorHAnsi" w:hAnsiTheme="minorHAnsi" w:cstheme="minorHAnsi"/>
        </w:rPr>
        <w:t>archivo</w:t>
      </w:r>
      <w:r w:rsidR="001F6CF7">
        <w:rPr>
          <w:rFonts w:asciiTheme="minorHAnsi" w:hAnsiTheme="minorHAnsi" w:cstheme="minorHAnsi"/>
        </w:rPr>
        <w:t>s</w:t>
      </w:r>
      <w:r w:rsidRPr="008B0920">
        <w:rPr>
          <w:rFonts w:asciiTheme="minorHAnsi" w:hAnsiTheme="minorHAnsi" w:cstheme="minorHAnsi"/>
        </w:rPr>
        <w:t xml:space="preserve"> anexo</w:t>
      </w:r>
      <w:r w:rsidR="001F6CF7">
        <w:rPr>
          <w:rFonts w:asciiTheme="minorHAnsi" w:hAnsiTheme="minorHAnsi" w:cstheme="minorHAnsi"/>
        </w:rPr>
        <w:t>s</w:t>
      </w:r>
      <w:r w:rsidRPr="008B0920">
        <w:rPr>
          <w:rFonts w:asciiTheme="minorHAnsi" w:hAnsiTheme="minorHAnsi" w:cstheme="minorHAnsi"/>
        </w:rPr>
        <w:t xml:space="preserve"> “</w:t>
      </w:r>
      <w:r w:rsidR="004A6B4C" w:rsidRPr="001832B3">
        <w:rPr>
          <w:rFonts w:asciiTheme="minorHAnsi" w:hAnsiTheme="minorHAnsi" w:cstheme="minorHAnsi"/>
        </w:rPr>
        <w:t>Correciones_DB</w:t>
      </w:r>
      <w:r w:rsidR="001F6CF7" w:rsidRPr="001F6CF7">
        <w:rPr>
          <w:rFonts w:asciiTheme="minorHAnsi" w:hAnsiTheme="minorHAnsi" w:cstheme="minorHAnsi"/>
        </w:rPr>
        <w:t>_ITP.xlsx</w:t>
      </w:r>
      <w:r>
        <w:rPr>
          <w:rFonts w:asciiTheme="minorHAnsi" w:hAnsiTheme="minorHAnsi" w:cstheme="minorHAnsi"/>
        </w:rPr>
        <w:t>”</w:t>
      </w:r>
      <w:r w:rsidR="001F6CF7">
        <w:rPr>
          <w:rFonts w:asciiTheme="minorHAnsi" w:hAnsiTheme="minorHAnsi" w:cstheme="minorHAnsi"/>
        </w:rPr>
        <w:t xml:space="preserve"> y “</w:t>
      </w:r>
      <w:r w:rsidR="00EA567E" w:rsidRPr="00EA567E">
        <w:rPr>
          <w:rFonts w:asciiTheme="minorHAnsi" w:hAnsiTheme="minorHAnsi" w:cstheme="minorHAnsi"/>
        </w:rPr>
        <w:t>Correciones_DB_ITF.xlsx</w:t>
      </w:r>
      <w:r w:rsidR="001F6CF7">
        <w:rPr>
          <w:rFonts w:asciiTheme="minorHAnsi" w:hAnsiTheme="minorHAnsi" w:cstheme="minorHAnsi"/>
        </w:rPr>
        <w:t>”</w:t>
      </w:r>
      <w:r>
        <w:rPr>
          <w:rFonts w:asciiTheme="minorHAnsi" w:hAnsiTheme="minorHAnsi" w:cstheme="minorHAnsi"/>
        </w:rPr>
        <w:t>. Estas correcciones fueron validadas por el Coordinador, a solicitud de la Comisión.</w:t>
      </w:r>
    </w:p>
    <w:p w14:paraId="6E6870C3" w14:textId="54D66D9E" w:rsidR="004B64CF" w:rsidRPr="00256DF1" w:rsidRDefault="004B64CF" w:rsidP="004B64CF">
      <w:pPr>
        <w:pStyle w:val="Ttulo3"/>
        <w:rPr>
          <w:rFonts w:asciiTheme="minorHAnsi" w:hAnsiTheme="minorHAnsi" w:cstheme="minorHAnsi"/>
          <w:caps/>
        </w:rPr>
      </w:pPr>
      <w:bookmarkStart w:id="990" w:name="_Toc78839662"/>
      <w:r w:rsidRPr="00256DF1">
        <w:rPr>
          <w:rFonts w:asciiTheme="minorHAnsi" w:hAnsiTheme="minorHAnsi" w:cstheme="minorHAnsi"/>
        </w:rPr>
        <w:t>Revisión de instalaciones de obras nuevas y de obras de ampliación</w:t>
      </w:r>
      <w:bookmarkEnd w:id="990"/>
    </w:p>
    <w:p w14:paraId="3D3198BE" w14:textId="36F0504C" w:rsidR="00E06435" w:rsidRDefault="0007210D" w:rsidP="00E06435">
      <w:pPr>
        <w:rPr>
          <w:rFonts w:asciiTheme="minorHAnsi" w:hAnsiTheme="minorHAnsi" w:cstheme="minorHAnsi"/>
        </w:rPr>
      </w:pPr>
      <w:bookmarkStart w:id="991" w:name="_Ref62031087"/>
      <w:r>
        <w:rPr>
          <w:rFonts w:asciiTheme="minorHAnsi" w:hAnsiTheme="minorHAnsi" w:cstheme="minorHAnsi"/>
        </w:rPr>
        <w:t xml:space="preserve">Se realizó la identificación de las instalaciones correspondientes a </w:t>
      </w:r>
      <w:r w:rsidR="00E06435" w:rsidRPr="00E06435">
        <w:rPr>
          <w:rFonts w:asciiTheme="minorHAnsi" w:hAnsiTheme="minorHAnsi" w:cstheme="minorHAnsi"/>
        </w:rPr>
        <w:t>las obras nuevas y obras de ampliación especificadas en la</w:t>
      </w:r>
      <w:r w:rsidR="008507E1">
        <w:rPr>
          <w:rFonts w:asciiTheme="minorHAnsi" w:hAnsiTheme="minorHAnsi" w:cstheme="minorHAnsi"/>
        </w:rPr>
        <w:t xml:space="preserve"> </w:t>
      </w:r>
      <w:r w:rsidR="00423757">
        <w:rPr>
          <w:rFonts w:asciiTheme="minorHAnsi" w:hAnsiTheme="minorHAnsi" w:cstheme="minorHAnsi"/>
        </w:rPr>
        <w:fldChar w:fldCharType="begin"/>
      </w:r>
      <w:r w:rsidR="00423757">
        <w:rPr>
          <w:rFonts w:asciiTheme="minorHAnsi" w:hAnsiTheme="minorHAnsi" w:cstheme="minorHAnsi"/>
        </w:rPr>
        <w:instrText xml:space="preserve"> REF _Ref68618613 \h </w:instrText>
      </w:r>
      <w:r w:rsidR="00423757">
        <w:rPr>
          <w:rFonts w:asciiTheme="minorHAnsi" w:hAnsiTheme="minorHAnsi" w:cstheme="minorHAnsi"/>
        </w:rPr>
      </w:r>
      <w:r w:rsidR="00423757">
        <w:rPr>
          <w:rFonts w:asciiTheme="minorHAnsi" w:hAnsiTheme="minorHAnsi" w:cstheme="minorHAnsi"/>
        </w:rPr>
        <w:fldChar w:fldCharType="separate"/>
      </w:r>
      <w:r w:rsidR="00AC28E3" w:rsidRPr="000C3285">
        <w:rPr>
          <w:rFonts w:asciiTheme="minorHAnsi" w:hAnsiTheme="minorHAnsi" w:cstheme="minorHAnsi"/>
        </w:rPr>
        <w:t xml:space="preserve">Tabla </w:t>
      </w:r>
      <w:r w:rsidR="00AC28E3">
        <w:rPr>
          <w:rFonts w:asciiTheme="minorHAnsi" w:hAnsiTheme="minorHAnsi" w:cstheme="minorHAnsi"/>
          <w:noProof/>
        </w:rPr>
        <w:t>3</w:t>
      </w:r>
      <w:r w:rsidR="00423757">
        <w:rPr>
          <w:rFonts w:asciiTheme="minorHAnsi" w:hAnsiTheme="minorHAnsi" w:cstheme="minorHAnsi"/>
        </w:rPr>
        <w:fldChar w:fldCharType="end"/>
      </w:r>
      <w:r w:rsidR="00E06435" w:rsidRPr="00E06435">
        <w:rPr>
          <w:rFonts w:asciiTheme="minorHAnsi" w:hAnsiTheme="minorHAnsi" w:cstheme="minorHAnsi"/>
        </w:rPr>
        <w:t xml:space="preserve"> y en </w:t>
      </w:r>
      <w:r w:rsidR="00E06435" w:rsidRPr="00944AB4">
        <w:rPr>
          <w:rFonts w:asciiTheme="minorHAnsi" w:hAnsiTheme="minorHAnsi" w:cstheme="minorHAnsi"/>
        </w:rPr>
        <w:t>la</w:t>
      </w:r>
      <w:r w:rsidR="008507E1" w:rsidRPr="00944AB4">
        <w:rPr>
          <w:rFonts w:asciiTheme="minorHAnsi" w:hAnsiTheme="minorHAnsi" w:cstheme="minorHAnsi"/>
        </w:rPr>
        <w:t xml:space="preserve"> </w:t>
      </w:r>
      <w:r w:rsidR="008507E1" w:rsidRPr="00944AB4">
        <w:rPr>
          <w:rFonts w:asciiTheme="minorHAnsi" w:hAnsiTheme="minorHAnsi" w:cstheme="minorHAnsi"/>
        </w:rPr>
        <w:fldChar w:fldCharType="begin"/>
      </w:r>
      <w:r w:rsidR="008507E1" w:rsidRPr="00944AB4">
        <w:rPr>
          <w:rFonts w:asciiTheme="minorHAnsi" w:hAnsiTheme="minorHAnsi" w:cstheme="minorHAnsi"/>
        </w:rPr>
        <w:instrText xml:space="preserve"> REF _Ref68027491 \h </w:instrText>
      </w:r>
      <w:r w:rsidR="00944AB4">
        <w:rPr>
          <w:rFonts w:asciiTheme="minorHAnsi" w:hAnsiTheme="minorHAnsi" w:cstheme="minorHAnsi"/>
        </w:rPr>
        <w:instrText xml:space="preserve"> \* MERGEFORMAT </w:instrText>
      </w:r>
      <w:r w:rsidR="008507E1" w:rsidRPr="00944AB4">
        <w:rPr>
          <w:rFonts w:asciiTheme="minorHAnsi" w:hAnsiTheme="minorHAnsi" w:cstheme="minorHAnsi"/>
        </w:rPr>
      </w:r>
      <w:r w:rsidR="008507E1" w:rsidRPr="00944AB4">
        <w:rPr>
          <w:rFonts w:asciiTheme="minorHAnsi" w:hAnsiTheme="minorHAnsi" w:cstheme="minorHAnsi"/>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4</w:t>
      </w:r>
      <w:r w:rsidR="008507E1" w:rsidRPr="00944AB4">
        <w:rPr>
          <w:rFonts w:asciiTheme="minorHAnsi" w:hAnsiTheme="minorHAnsi" w:cstheme="minorHAnsi"/>
        </w:rPr>
        <w:fldChar w:fldCharType="end"/>
      </w:r>
      <w:r w:rsidR="00E06435" w:rsidRPr="00944AB4">
        <w:rPr>
          <w:rFonts w:asciiTheme="minorHAnsi" w:hAnsiTheme="minorHAnsi" w:cstheme="minorHAnsi"/>
        </w:rPr>
        <w:t>,</w:t>
      </w:r>
      <w:r w:rsidR="00E06435" w:rsidRPr="00E06435">
        <w:rPr>
          <w:rFonts w:asciiTheme="minorHAnsi" w:hAnsiTheme="minorHAnsi" w:cstheme="minorHAnsi"/>
        </w:rPr>
        <w:t xml:space="preserve"> que se</w:t>
      </w:r>
      <w:r w:rsidR="00E06435">
        <w:rPr>
          <w:rFonts w:asciiTheme="minorHAnsi" w:hAnsiTheme="minorHAnsi" w:cstheme="minorHAnsi"/>
        </w:rPr>
        <w:t xml:space="preserve"> encontraban declaradas en la </w:t>
      </w:r>
      <w:r w:rsidR="00BA5225">
        <w:rPr>
          <w:rFonts w:asciiTheme="minorHAnsi" w:hAnsiTheme="minorHAnsi" w:cstheme="minorHAnsi"/>
        </w:rPr>
        <w:t>Base de Datos</w:t>
      </w:r>
      <w:r w:rsidR="00E06435">
        <w:rPr>
          <w:rFonts w:asciiTheme="minorHAnsi" w:hAnsiTheme="minorHAnsi" w:cstheme="minorHAnsi"/>
        </w:rPr>
        <w:t xml:space="preserve">, con el objetivo de </w:t>
      </w:r>
      <w:r w:rsidR="009F2E73">
        <w:rPr>
          <w:rFonts w:asciiTheme="minorHAnsi" w:hAnsiTheme="minorHAnsi" w:cstheme="minorHAnsi"/>
        </w:rPr>
        <w:t xml:space="preserve">que </w:t>
      </w:r>
      <w:r w:rsidR="00E06435">
        <w:rPr>
          <w:rFonts w:asciiTheme="minorHAnsi" w:hAnsiTheme="minorHAnsi" w:cstheme="minorHAnsi"/>
        </w:rPr>
        <w:t xml:space="preserve">no fuesen consideradas dentro de los activos de </w:t>
      </w:r>
      <w:r w:rsidR="00E06435">
        <w:rPr>
          <w:rFonts w:asciiTheme="minorHAnsi" w:hAnsiTheme="minorHAnsi" w:cstheme="minorHAnsi"/>
        </w:rPr>
        <w:lastRenderedPageBreak/>
        <w:t xml:space="preserve">instalaciones existentes que corresponde valorizar en el presente </w:t>
      </w:r>
      <w:r w:rsidR="0077394F">
        <w:rPr>
          <w:rFonts w:asciiTheme="minorHAnsi" w:hAnsiTheme="minorHAnsi" w:cstheme="minorHAnsi"/>
        </w:rPr>
        <w:t>proceso</w:t>
      </w:r>
      <w:r w:rsidR="00E06435">
        <w:rPr>
          <w:rFonts w:asciiTheme="minorHAnsi" w:hAnsiTheme="minorHAnsi" w:cstheme="minorHAnsi"/>
        </w:rPr>
        <w:t>.</w:t>
      </w:r>
      <w:r w:rsidR="008507E1">
        <w:rPr>
          <w:rFonts w:asciiTheme="minorHAnsi" w:hAnsiTheme="minorHAnsi" w:cstheme="minorHAnsi"/>
        </w:rPr>
        <w:t xml:space="preserve"> Lo anterior,</w:t>
      </w:r>
      <w:r w:rsidR="00944AB4">
        <w:rPr>
          <w:rFonts w:asciiTheme="minorHAnsi" w:hAnsiTheme="minorHAnsi" w:cstheme="minorHAnsi"/>
        </w:rPr>
        <w:t xml:space="preserve"> debido a que, en el caso de las obras nuevas, estas ya son remuneradas en virtud de sus decretos correspondientes de adjudicación, mientras que las obras de ampliación con entrada en operación posterior a diciembre de 2017, no corresponde que sean valorizadas en el presente proceso.</w:t>
      </w:r>
      <w:r w:rsidR="00E06435">
        <w:rPr>
          <w:rFonts w:asciiTheme="minorHAnsi" w:hAnsiTheme="minorHAnsi" w:cstheme="minorHAnsi"/>
        </w:rPr>
        <w:t xml:space="preserve"> Dichas instalaciones fueron validadas por el Coordinador, a solicitud de la Comisión.</w:t>
      </w:r>
    </w:p>
    <w:p w14:paraId="32BD9547" w14:textId="77777777" w:rsidR="00E06435" w:rsidRDefault="00E06435" w:rsidP="00E06435">
      <w:pPr>
        <w:rPr>
          <w:rFonts w:asciiTheme="minorHAnsi" w:hAnsiTheme="minorHAnsi" w:cstheme="minorHAnsi"/>
        </w:rPr>
      </w:pPr>
    </w:p>
    <w:p w14:paraId="229BD48D" w14:textId="4CA5374E" w:rsidR="004A6B4C" w:rsidRDefault="00E06435" w:rsidP="00E06435">
      <w:pPr>
        <w:rPr>
          <w:rFonts w:asciiTheme="minorHAnsi" w:hAnsiTheme="minorHAnsi" w:cstheme="minorHAnsi"/>
        </w:rPr>
      </w:pPr>
      <w:r>
        <w:rPr>
          <w:rFonts w:asciiTheme="minorHAnsi" w:hAnsiTheme="minorHAnsi" w:cstheme="minorHAnsi"/>
        </w:rPr>
        <w:t xml:space="preserve">La individualización de las instalaciones identificadas se encuentra presente en </w:t>
      </w:r>
      <w:r w:rsidR="004A6B4C">
        <w:rPr>
          <w:rFonts w:asciiTheme="minorHAnsi" w:hAnsiTheme="minorHAnsi" w:cstheme="minorHAnsi"/>
        </w:rPr>
        <w:t>los</w:t>
      </w:r>
      <w:r>
        <w:rPr>
          <w:rFonts w:asciiTheme="minorHAnsi" w:hAnsiTheme="minorHAnsi" w:cstheme="minorHAnsi"/>
        </w:rPr>
        <w:t xml:space="preserve"> </w:t>
      </w:r>
      <w:r w:rsidR="004A6B4C">
        <w:rPr>
          <w:rFonts w:asciiTheme="minorHAnsi" w:hAnsiTheme="minorHAnsi" w:cstheme="minorHAnsi"/>
        </w:rPr>
        <w:t xml:space="preserve">siguientes </w:t>
      </w:r>
      <w:r>
        <w:rPr>
          <w:rFonts w:asciiTheme="minorHAnsi" w:hAnsiTheme="minorHAnsi" w:cstheme="minorHAnsi"/>
        </w:rPr>
        <w:t>archivo</w:t>
      </w:r>
      <w:r w:rsidR="004A6B4C">
        <w:rPr>
          <w:rFonts w:asciiTheme="minorHAnsi" w:hAnsiTheme="minorHAnsi" w:cstheme="minorHAnsi"/>
        </w:rPr>
        <w:t>s:</w:t>
      </w:r>
    </w:p>
    <w:p w14:paraId="67575ACC" w14:textId="77777777" w:rsidR="004A6B4C" w:rsidRDefault="004A6B4C" w:rsidP="00E06435">
      <w:pPr>
        <w:rPr>
          <w:rFonts w:asciiTheme="minorHAnsi" w:hAnsiTheme="minorHAnsi" w:cstheme="minorHAnsi"/>
        </w:rPr>
      </w:pPr>
    </w:p>
    <w:p w14:paraId="62BD9EE0" w14:textId="79478C37" w:rsidR="004A6B4C" w:rsidRDefault="004A6B4C" w:rsidP="006B1721">
      <w:pPr>
        <w:pStyle w:val="Prrafodelista"/>
        <w:numPr>
          <w:ilvl w:val="0"/>
          <w:numId w:val="52"/>
        </w:numPr>
        <w:rPr>
          <w:rFonts w:asciiTheme="minorHAnsi" w:hAnsiTheme="minorHAnsi" w:cstheme="minorHAnsi"/>
        </w:rPr>
      </w:pPr>
      <w:r w:rsidRPr="00A32C05">
        <w:rPr>
          <w:rFonts w:asciiTheme="minorHAnsi" w:hAnsiTheme="minorHAnsi" w:cstheme="minorHAnsi"/>
        </w:rPr>
        <w:t xml:space="preserve">“ObrasNuevas_ObrasAmpliacion_Nacionales.xlsx” </w:t>
      </w:r>
    </w:p>
    <w:p w14:paraId="2E149FFB" w14:textId="5E1059E8" w:rsidR="00E06435" w:rsidRPr="00A32C05" w:rsidRDefault="004A6B4C" w:rsidP="006B1721">
      <w:pPr>
        <w:pStyle w:val="Prrafodelista"/>
        <w:numPr>
          <w:ilvl w:val="0"/>
          <w:numId w:val="52"/>
        </w:numPr>
        <w:rPr>
          <w:rFonts w:asciiTheme="minorHAnsi" w:hAnsiTheme="minorHAnsi" w:cstheme="minorHAnsi"/>
        </w:rPr>
      </w:pPr>
      <w:r w:rsidRPr="00A32C05">
        <w:rPr>
          <w:rFonts w:asciiTheme="minorHAnsi" w:hAnsiTheme="minorHAnsi" w:cstheme="minorHAnsi"/>
        </w:rPr>
        <w:t>“ObrasNuevas_ObrasAmpliacion_Zonal.xlsx”</w:t>
      </w:r>
    </w:p>
    <w:bookmarkEnd w:id="991"/>
    <w:p w14:paraId="669D173B" w14:textId="0DBC7068" w:rsidR="00DD4F2B" w:rsidRDefault="00DD4F2B" w:rsidP="00DD4F2B">
      <w:pPr>
        <w:rPr>
          <w:rFonts w:asciiTheme="minorHAnsi" w:hAnsiTheme="minorHAnsi" w:cstheme="minorHAnsi"/>
        </w:rPr>
      </w:pPr>
    </w:p>
    <w:p w14:paraId="113107A5" w14:textId="1C55781D" w:rsidR="00DD4F2B" w:rsidRPr="00E73B68" w:rsidRDefault="22367233" w:rsidP="00E73B68">
      <w:pPr>
        <w:rPr>
          <w:rFonts w:asciiTheme="minorHAnsi" w:hAnsiTheme="minorHAnsi" w:cstheme="minorHAnsi"/>
        </w:rPr>
      </w:pPr>
      <w:r w:rsidRPr="67391EEE">
        <w:rPr>
          <w:rFonts w:asciiTheme="minorHAnsi" w:hAnsiTheme="minorHAnsi" w:cstheme="minorBidi"/>
        </w:rPr>
        <w:t>Por otra parte,</w:t>
      </w:r>
      <w:r w:rsidR="162F3346" w:rsidRPr="67391EEE">
        <w:rPr>
          <w:rFonts w:asciiTheme="minorHAnsi" w:hAnsiTheme="minorHAnsi" w:cstheme="minorBidi"/>
        </w:rPr>
        <w:t xml:space="preserve"> el resumen</w:t>
      </w:r>
      <w:r w:rsidR="15C9A935" w:rsidRPr="67391EEE">
        <w:rPr>
          <w:rFonts w:asciiTheme="minorHAnsi" w:hAnsiTheme="minorHAnsi" w:cstheme="minorBidi"/>
        </w:rPr>
        <w:t xml:space="preserve"> para ejecutar</w:t>
      </w:r>
      <w:r w:rsidR="0FD895D3" w:rsidRPr="67391EEE">
        <w:rPr>
          <w:rFonts w:asciiTheme="minorHAnsi" w:hAnsiTheme="minorHAnsi" w:cstheme="minorBidi"/>
        </w:rPr>
        <w:t xml:space="preserve"> </w:t>
      </w:r>
      <w:r w:rsidR="3F6A73CD" w:rsidRPr="67391EEE">
        <w:rPr>
          <w:rFonts w:asciiTheme="minorHAnsi" w:hAnsiTheme="minorHAnsi" w:cstheme="minorBidi"/>
        </w:rPr>
        <w:t xml:space="preserve">esta identificación de las instalaciones en la </w:t>
      </w:r>
      <w:r w:rsidR="00BA5225">
        <w:rPr>
          <w:rFonts w:asciiTheme="minorHAnsi" w:hAnsiTheme="minorHAnsi" w:cstheme="minorBidi"/>
        </w:rPr>
        <w:t>Base de Datos</w:t>
      </w:r>
      <w:r w:rsidR="15C9A935" w:rsidRPr="67391EEE">
        <w:rPr>
          <w:rFonts w:asciiTheme="minorHAnsi" w:hAnsiTheme="minorHAnsi" w:cstheme="minorBidi"/>
        </w:rPr>
        <w:t xml:space="preserve"> </w:t>
      </w:r>
      <w:r w:rsidR="162F3346" w:rsidRPr="67391EEE">
        <w:rPr>
          <w:rFonts w:asciiTheme="minorHAnsi" w:hAnsiTheme="minorHAnsi" w:cstheme="minorBidi"/>
        </w:rPr>
        <w:t xml:space="preserve">se encuentra en el archivo </w:t>
      </w:r>
      <w:r w:rsidR="410FACB2" w:rsidRPr="67391EEE">
        <w:rPr>
          <w:rFonts w:asciiTheme="minorHAnsi" w:hAnsiTheme="minorHAnsi" w:cstheme="minorBidi"/>
        </w:rPr>
        <w:t>“Resumen_ObrasNuevas_ObrasAmpliacion_ITF.xlsx”</w:t>
      </w:r>
      <w:r w:rsidR="15C9A935" w:rsidRPr="67391EEE">
        <w:rPr>
          <w:rFonts w:asciiTheme="minorHAnsi" w:hAnsiTheme="minorHAnsi" w:cstheme="minorBidi"/>
        </w:rPr>
        <w:t>.</w:t>
      </w:r>
    </w:p>
    <w:p w14:paraId="16123D0F" w14:textId="31FE5E7E" w:rsidR="008507E1" w:rsidRPr="006B1721" w:rsidRDefault="008507E1" w:rsidP="00A32C05">
      <w:pPr>
        <w:pStyle w:val="Descripcin"/>
        <w:spacing w:before="0"/>
        <w:rPr>
          <w:rFonts w:asciiTheme="minorHAnsi" w:hAnsiTheme="minorHAnsi" w:cstheme="minorHAnsi"/>
        </w:rPr>
      </w:pPr>
    </w:p>
    <w:p w14:paraId="613252CE" w14:textId="2557DC92" w:rsidR="000C3285" w:rsidRPr="000C3285" w:rsidRDefault="000C3285" w:rsidP="000C3285">
      <w:pPr>
        <w:pStyle w:val="Descripcin"/>
        <w:spacing w:before="0"/>
        <w:rPr>
          <w:rFonts w:asciiTheme="minorHAnsi" w:hAnsiTheme="minorHAnsi" w:cstheme="minorHAnsi"/>
        </w:rPr>
      </w:pPr>
      <w:bookmarkStart w:id="992" w:name="_Ref68618613"/>
      <w:r w:rsidRPr="000C3285">
        <w:rPr>
          <w:rFonts w:asciiTheme="minorHAnsi" w:hAnsiTheme="minorHAnsi" w:cstheme="minorHAnsi"/>
        </w:rPr>
        <w:t xml:space="preserve">Tabla </w:t>
      </w:r>
      <w:r w:rsidRPr="000C3285">
        <w:rPr>
          <w:rFonts w:asciiTheme="minorHAnsi" w:hAnsiTheme="minorHAnsi" w:cstheme="minorHAnsi"/>
        </w:rPr>
        <w:fldChar w:fldCharType="begin"/>
      </w:r>
      <w:r w:rsidRPr="000C3285">
        <w:rPr>
          <w:rFonts w:asciiTheme="minorHAnsi" w:hAnsiTheme="minorHAnsi" w:cstheme="minorHAnsi"/>
        </w:rPr>
        <w:instrText xml:space="preserve"> SEQ Tabla \* ARABIC </w:instrText>
      </w:r>
      <w:r w:rsidRPr="000C3285">
        <w:rPr>
          <w:rFonts w:asciiTheme="minorHAnsi" w:hAnsiTheme="minorHAnsi" w:cstheme="minorHAnsi"/>
        </w:rPr>
        <w:fldChar w:fldCharType="separate"/>
      </w:r>
      <w:r w:rsidR="00AC28E3">
        <w:rPr>
          <w:rFonts w:asciiTheme="minorHAnsi" w:hAnsiTheme="minorHAnsi" w:cstheme="minorHAnsi"/>
          <w:noProof/>
        </w:rPr>
        <w:t>3</w:t>
      </w:r>
      <w:r w:rsidRPr="000C3285">
        <w:rPr>
          <w:rFonts w:asciiTheme="minorHAnsi" w:hAnsiTheme="minorHAnsi" w:cstheme="minorHAnsi"/>
        </w:rPr>
        <w:fldChar w:fldCharType="end"/>
      </w:r>
      <w:bookmarkEnd w:id="992"/>
      <w:r w:rsidRPr="000C3285">
        <w:rPr>
          <w:rFonts w:asciiTheme="minorHAnsi" w:hAnsiTheme="minorHAnsi" w:cstheme="minorHAnsi"/>
        </w:rPr>
        <w:t>: Obras Nuevas</w:t>
      </w:r>
    </w:p>
    <w:tbl>
      <w:tblPr>
        <w:tblStyle w:val="Tablaconcuadrcula1"/>
        <w:tblW w:w="5134" w:type="pct"/>
        <w:jc w:val="center"/>
        <w:tblLayout w:type="fixed"/>
        <w:tblLook w:val="04A0" w:firstRow="1" w:lastRow="0" w:firstColumn="1" w:lastColumn="0" w:noHBand="0" w:noVBand="1"/>
      </w:tblPr>
      <w:tblGrid>
        <w:gridCol w:w="3258"/>
        <w:gridCol w:w="1841"/>
        <w:gridCol w:w="1275"/>
        <w:gridCol w:w="1560"/>
        <w:gridCol w:w="1133"/>
      </w:tblGrid>
      <w:tr w:rsidR="006B4301" w:rsidRPr="00AF6336" w14:paraId="5FA113E2" w14:textId="77777777" w:rsidTr="0090084F">
        <w:trPr>
          <w:trHeight w:val="20"/>
          <w:tblHeader/>
          <w:jc w:val="center"/>
        </w:trPr>
        <w:tc>
          <w:tcPr>
            <w:tcW w:w="1797" w:type="pct"/>
            <w:vAlign w:val="center"/>
            <w:hideMark/>
          </w:tcPr>
          <w:p w14:paraId="6112DE8C" w14:textId="77777777" w:rsidR="00AB3C09" w:rsidRPr="00AF6336" w:rsidRDefault="00AB3C09" w:rsidP="00AF6336">
            <w:pPr>
              <w:jc w:val="center"/>
              <w:rPr>
                <w:rFonts w:asciiTheme="minorHAnsi" w:hAnsiTheme="minorHAnsi" w:cstheme="minorHAnsi"/>
                <w:b/>
                <w:bCs/>
                <w:color w:val="000000"/>
                <w:sz w:val="20"/>
                <w:szCs w:val="20"/>
              </w:rPr>
            </w:pPr>
            <w:r w:rsidRPr="00AF6336">
              <w:rPr>
                <w:rFonts w:asciiTheme="minorHAnsi" w:hAnsiTheme="minorHAnsi" w:cstheme="minorHAnsi"/>
                <w:b/>
                <w:bCs/>
                <w:color w:val="000000"/>
                <w:sz w:val="20"/>
                <w:szCs w:val="20"/>
              </w:rPr>
              <w:t>Nombre de Obra</w:t>
            </w:r>
          </w:p>
        </w:tc>
        <w:tc>
          <w:tcPr>
            <w:tcW w:w="1015" w:type="pct"/>
            <w:vAlign w:val="center"/>
            <w:hideMark/>
          </w:tcPr>
          <w:p w14:paraId="2BF09C6B" w14:textId="77777777" w:rsidR="00AB3C09" w:rsidRPr="00AF6336" w:rsidRDefault="00AB3C09" w:rsidP="00AF6336">
            <w:pPr>
              <w:jc w:val="center"/>
              <w:rPr>
                <w:rFonts w:asciiTheme="minorHAnsi" w:hAnsiTheme="minorHAnsi" w:cstheme="minorHAnsi"/>
                <w:b/>
                <w:bCs/>
                <w:color w:val="000000"/>
                <w:sz w:val="20"/>
                <w:szCs w:val="20"/>
              </w:rPr>
            </w:pPr>
            <w:r w:rsidRPr="00AF6336">
              <w:rPr>
                <w:rFonts w:asciiTheme="minorHAnsi" w:hAnsiTheme="minorHAnsi" w:cstheme="minorHAnsi"/>
                <w:b/>
                <w:bCs/>
                <w:color w:val="000000"/>
                <w:sz w:val="20"/>
                <w:szCs w:val="20"/>
              </w:rPr>
              <w:t>Propietario</w:t>
            </w:r>
          </w:p>
        </w:tc>
        <w:tc>
          <w:tcPr>
            <w:tcW w:w="703" w:type="pct"/>
            <w:vAlign w:val="center"/>
            <w:hideMark/>
          </w:tcPr>
          <w:p w14:paraId="48AD7C81" w14:textId="77777777" w:rsidR="00AB3C09" w:rsidRPr="00AF6336" w:rsidRDefault="00AB3C09" w:rsidP="00AF6336">
            <w:pPr>
              <w:jc w:val="center"/>
              <w:rPr>
                <w:rFonts w:asciiTheme="minorHAnsi" w:hAnsiTheme="minorHAnsi" w:cstheme="minorHAnsi"/>
                <w:b/>
                <w:bCs/>
                <w:color w:val="000000"/>
                <w:sz w:val="20"/>
                <w:szCs w:val="20"/>
              </w:rPr>
            </w:pPr>
            <w:r w:rsidRPr="00AF6336">
              <w:rPr>
                <w:rFonts w:asciiTheme="minorHAnsi" w:hAnsiTheme="minorHAnsi" w:cstheme="minorHAnsi"/>
                <w:b/>
                <w:bCs/>
                <w:color w:val="000000"/>
                <w:sz w:val="20"/>
                <w:szCs w:val="20"/>
              </w:rPr>
              <w:t>Decreto Plan de Expansión</w:t>
            </w:r>
          </w:p>
        </w:tc>
        <w:tc>
          <w:tcPr>
            <w:tcW w:w="860" w:type="pct"/>
            <w:vAlign w:val="center"/>
            <w:hideMark/>
          </w:tcPr>
          <w:p w14:paraId="4FDB5C25" w14:textId="7D281739" w:rsidR="0069714B" w:rsidRPr="00AF6336" w:rsidRDefault="00AB3C09" w:rsidP="00AF6336">
            <w:pPr>
              <w:jc w:val="center"/>
              <w:rPr>
                <w:rFonts w:asciiTheme="minorHAnsi" w:hAnsiTheme="minorHAnsi" w:cstheme="minorHAnsi"/>
                <w:b/>
                <w:bCs/>
                <w:color w:val="000000"/>
                <w:sz w:val="20"/>
                <w:szCs w:val="20"/>
              </w:rPr>
            </w:pPr>
            <w:r w:rsidRPr="00AF6336">
              <w:rPr>
                <w:rFonts w:asciiTheme="minorHAnsi" w:hAnsiTheme="minorHAnsi" w:cstheme="minorHAnsi"/>
                <w:b/>
                <w:bCs/>
                <w:color w:val="000000"/>
                <w:sz w:val="20"/>
                <w:szCs w:val="20"/>
              </w:rPr>
              <w:t>Decreto Adjudicación/</w:t>
            </w:r>
          </w:p>
          <w:p w14:paraId="428E2D37" w14:textId="060FD727" w:rsidR="00AB3C09" w:rsidRPr="00AF6336" w:rsidRDefault="00AB3C09" w:rsidP="00AF6336">
            <w:pPr>
              <w:jc w:val="center"/>
              <w:rPr>
                <w:rFonts w:asciiTheme="minorHAnsi" w:hAnsiTheme="minorHAnsi" w:cstheme="minorHAnsi"/>
                <w:b/>
                <w:bCs/>
                <w:color w:val="000000"/>
                <w:sz w:val="20"/>
                <w:szCs w:val="20"/>
              </w:rPr>
            </w:pPr>
            <w:r w:rsidRPr="00AF6336">
              <w:rPr>
                <w:rFonts w:asciiTheme="minorHAnsi" w:hAnsiTheme="minorHAnsi" w:cstheme="minorHAnsi"/>
                <w:b/>
                <w:bCs/>
                <w:color w:val="000000"/>
                <w:sz w:val="20"/>
                <w:szCs w:val="20"/>
              </w:rPr>
              <w:t>Valorización</w:t>
            </w:r>
          </w:p>
        </w:tc>
        <w:tc>
          <w:tcPr>
            <w:tcW w:w="625" w:type="pct"/>
            <w:vAlign w:val="center"/>
            <w:hideMark/>
          </w:tcPr>
          <w:p w14:paraId="63697457" w14:textId="77777777" w:rsidR="00AB3C09" w:rsidRPr="00AF6336" w:rsidRDefault="00AB3C09" w:rsidP="00AF6336">
            <w:pPr>
              <w:jc w:val="center"/>
              <w:rPr>
                <w:rFonts w:asciiTheme="minorHAnsi" w:hAnsiTheme="minorHAnsi" w:cstheme="minorHAnsi"/>
                <w:b/>
                <w:bCs/>
                <w:color w:val="000000"/>
                <w:sz w:val="20"/>
                <w:szCs w:val="20"/>
              </w:rPr>
            </w:pPr>
            <w:r w:rsidRPr="00AF6336">
              <w:rPr>
                <w:rFonts w:asciiTheme="minorHAnsi" w:hAnsiTheme="minorHAnsi" w:cstheme="minorHAnsi"/>
                <w:b/>
                <w:bCs/>
                <w:color w:val="000000"/>
                <w:sz w:val="20"/>
                <w:szCs w:val="20"/>
              </w:rPr>
              <w:t>Fecha entrada operación</w:t>
            </w:r>
          </w:p>
        </w:tc>
      </w:tr>
      <w:tr w:rsidR="006B4301" w:rsidRPr="00AF6336" w14:paraId="5E47FC04" w14:textId="77777777" w:rsidTr="0090084F">
        <w:trPr>
          <w:trHeight w:val="20"/>
          <w:jc w:val="center"/>
        </w:trPr>
        <w:tc>
          <w:tcPr>
            <w:tcW w:w="1797" w:type="pct"/>
            <w:vAlign w:val="center"/>
            <w:hideMark/>
          </w:tcPr>
          <w:p w14:paraId="41849C9E"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Equipos CER ubicado en la Subestación Puerto Montt</w:t>
            </w:r>
          </w:p>
        </w:tc>
        <w:tc>
          <w:tcPr>
            <w:tcW w:w="1015" w:type="pct"/>
            <w:noWrap/>
            <w:vAlign w:val="center"/>
            <w:hideMark/>
          </w:tcPr>
          <w:p w14:paraId="1779393C"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Transelec</w:t>
            </w:r>
          </w:p>
        </w:tc>
        <w:tc>
          <w:tcPr>
            <w:tcW w:w="703" w:type="pct"/>
            <w:noWrap/>
            <w:vAlign w:val="center"/>
            <w:hideMark/>
          </w:tcPr>
          <w:p w14:paraId="2095727D"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D231-04</w:t>
            </w:r>
          </w:p>
        </w:tc>
        <w:tc>
          <w:tcPr>
            <w:tcW w:w="860" w:type="pct"/>
            <w:noWrap/>
            <w:vAlign w:val="center"/>
            <w:hideMark/>
          </w:tcPr>
          <w:p w14:paraId="2055E806"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D162-05</w:t>
            </w:r>
          </w:p>
        </w:tc>
        <w:tc>
          <w:tcPr>
            <w:tcW w:w="625" w:type="pct"/>
            <w:vAlign w:val="center"/>
            <w:hideMark/>
          </w:tcPr>
          <w:p w14:paraId="1AB2F404"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05-07-2007</w:t>
            </w:r>
          </w:p>
        </w:tc>
      </w:tr>
      <w:tr w:rsidR="006B4301" w:rsidRPr="00AF6336" w14:paraId="50400659" w14:textId="77777777" w:rsidTr="0090084F">
        <w:trPr>
          <w:trHeight w:val="20"/>
          <w:jc w:val="center"/>
        </w:trPr>
        <w:tc>
          <w:tcPr>
            <w:tcW w:w="1797" w:type="pct"/>
            <w:vAlign w:val="center"/>
            <w:hideMark/>
          </w:tcPr>
          <w:p w14:paraId="0A9C18FF"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Equipos CER ubicado en la Subestación Cardones</w:t>
            </w:r>
          </w:p>
        </w:tc>
        <w:tc>
          <w:tcPr>
            <w:tcW w:w="1015" w:type="pct"/>
            <w:noWrap/>
            <w:vAlign w:val="center"/>
            <w:hideMark/>
          </w:tcPr>
          <w:p w14:paraId="2177A590"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Transelec</w:t>
            </w:r>
          </w:p>
        </w:tc>
        <w:tc>
          <w:tcPr>
            <w:tcW w:w="703" w:type="pct"/>
            <w:noWrap/>
            <w:vAlign w:val="center"/>
            <w:hideMark/>
          </w:tcPr>
          <w:p w14:paraId="06173E43"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D115-11</w:t>
            </w:r>
          </w:p>
        </w:tc>
        <w:tc>
          <w:tcPr>
            <w:tcW w:w="860" w:type="pct"/>
            <w:noWrap/>
            <w:vAlign w:val="center"/>
            <w:hideMark/>
          </w:tcPr>
          <w:p w14:paraId="44BC459D"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D079-12</w:t>
            </w:r>
          </w:p>
        </w:tc>
        <w:tc>
          <w:tcPr>
            <w:tcW w:w="625" w:type="pct"/>
            <w:vAlign w:val="center"/>
            <w:hideMark/>
          </w:tcPr>
          <w:p w14:paraId="05C7777F"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14-12-2013</w:t>
            </w:r>
          </w:p>
        </w:tc>
      </w:tr>
      <w:tr w:rsidR="006B4301" w:rsidRPr="00AF6336" w14:paraId="2D084E04" w14:textId="77777777" w:rsidTr="0090084F">
        <w:trPr>
          <w:trHeight w:val="20"/>
          <w:jc w:val="center"/>
        </w:trPr>
        <w:tc>
          <w:tcPr>
            <w:tcW w:w="1797" w:type="pct"/>
            <w:vAlign w:val="center"/>
            <w:hideMark/>
          </w:tcPr>
          <w:p w14:paraId="43405B8C"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Nueva Línea 2x220 Ciruelos-Pichirropulli: tendido del primer circuito</w:t>
            </w:r>
          </w:p>
        </w:tc>
        <w:tc>
          <w:tcPr>
            <w:tcW w:w="1015" w:type="pct"/>
            <w:noWrap/>
            <w:vAlign w:val="center"/>
            <w:hideMark/>
          </w:tcPr>
          <w:p w14:paraId="1704F42F"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Eletrans</w:t>
            </w:r>
          </w:p>
        </w:tc>
        <w:tc>
          <w:tcPr>
            <w:tcW w:w="703" w:type="pct"/>
            <w:noWrap/>
            <w:vAlign w:val="center"/>
            <w:hideMark/>
          </w:tcPr>
          <w:p w14:paraId="34187F40"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D115-11</w:t>
            </w:r>
          </w:p>
        </w:tc>
        <w:tc>
          <w:tcPr>
            <w:tcW w:w="860" w:type="pct"/>
            <w:noWrap/>
            <w:vAlign w:val="center"/>
            <w:hideMark/>
          </w:tcPr>
          <w:p w14:paraId="2AD67B5D"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D102-12</w:t>
            </w:r>
          </w:p>
        </w:tc>
        <w:tc>
          <w:tcPr>
            <w:tcW w:w="625" w:type="pct"/>
            <w:vAlign w:val="center"/>
            <w:hideMark/>
          </w:tcPr>
          <w:p w14:paraId="014772B6"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03-09-2017</w:t>
            </w:r>
          </w:p>
        </w:tc>
      </w:tr>
      <w:tr w:rsidR="006B4301" w:rsidRPr="00AF6336" w14:paraId="42A2A8D5" w14:textId="77777777" w:rsidTr="0090084F">
        <w:trPr>
          <w:trHeight w:val="20"/>
          <w:jc w:val="center"/>
        </w:trPr>
        <w:tc>
          <w:tcPr>
            <w:tcW w:w="1797" w:type="pct"/>
            <w:vAlign w:val="center"/>
            <w:hideMark/>
          </w:tcPr>
          <w:p w14:paraId="32A5B524"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Nueva Línea 2x500 Charrúa-Ancoa: tendido del primer circuito</w:t>
            </w:r>
          </w:p>
        </w:tc>
        <w:tc>
          <w:tcPr>
            <w:tcW w:w="1015" w:type="pct"/>
            <w:noWrap/>
            <w:vAlign w:val="center"/>
            <w:hideMark/>
          </w:tcPr>
          <w:p w14:paraId="1A22E236"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CHATE</w:t>
            </w:r>
          </w:p>
        </w:tc>
        <w:tc>
          <w:tcPr>
            <w:tcW w:w="703" w:type="pct"/>
            <w:noWrap/>
            <w:vAlign w:val="center"/>
            <w:hideMark/>
          </w:tcPr>
          <w:p w14:paraId="474CEF52"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D115-11</w:t>
            </w:r>
          </w:p>
        </w:tc>
        <w:tc>
          <w:tcPr>
            <w:tcW w:w="860" w:type="pct"/>
            <w:noWrap/>
            <w:vAlign w:val="center"/>
            <w:hideMark/>
          </w:tcPr>
          <w:p w14:paraId="6D85F9BC"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D108-12</w:t>
            </w:r>
          </w:p>
        </w:tc>
        <w:tc>
          <w:tcPr>
            <w:tcW w:w="625" w:type="pct"/>
            <w:vAlign w:val="center"/>
            <w:hideMark/>
          </w:tcPr>
          <w:p w14:paraId="47CA9AD5"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24-12-2017</w:t>
            </w:r>
          </w:p>
        </w:tc>
      </w:tr>
      <w:tr w:rsidR="006B4301" w:rsidRPr="00AF6336" w14:paraId="66689F42" w14:textId="77777777" w:rsidTr="0090084F">
        <w:trPr>
          <w:trHeight w:val="20"/>
          <w:jc w:val="center"/>
        </w:trPr>
        <w:tc>
          <w:tcPr>
            <w:tcW w:w="1797" w:type="pct"/>
            <w:vAlign w:val="center"/>
            <w:hideMark/>
          </w:tcPr>
          <w:p w14:paraId="7533C9D8"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Obra Nueva Línea 2x220 kV Encuentro - Lagunas Primer Circuito</w:t>
            </w:r>
          </w:p>
        </w:tc>
        <w:tc>
          <w:tcPr>
            <w:tcW w:w="1015" w:type="pct"/>
            <w:noWrap/>
            <w:vAlign w:val="center"/>
            <w:hideMark/>
          </w:tcPr>
          <w:p w14:paraId="5ED354D5"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Interchile</w:t>
            </w:r>
          </w:p>
        </w:tc>
        <w:tc>
          <w:tcPr>
            <w:tcW w:w="703" w:type="pct"/>
            <w:noWrap/>
            <w:vAlign w:val="center"/>
            <w:hideMark/>
          </w:tcPr>
          <w:p w14:paraId="6C6A68D6"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D082-12</w:t>
            </w:r>
          </w:p>
        </w:tc>
        <w:tc>
          <w:tcPr>
            <w:tcW w:w="860" w:type="pct"/>
            <w:noWrap/>
            <w:vAlign w:val="center"/>
            <w:hideMark/>
          </w:tcPr>
          <w:p w14:paraId="4944C471"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D05T-13</w:t>
            </w:r>
          </w:p>
        </w:tc>
        <w:tc>
          <w:tcPr>
            <w:tcW w:w="625" w:type="pct"/>
            <w:vAlign w:val="center"/>
            <w:hideMark/>
          </w:tcPr>
          <w:p w14:paraId="6E30EFB3"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01-06-2017</w:t>
            </w:r>
          </w:p>
        </w:tc>
      </w:tr>
      <w:tr w:rsidR="006B4301" w:rsidRPr="00AF6336" w14:paraId="6E04EB74" w14:textId="77777777" w:rsidTr="0090084F">
        <w:trPr>
          <w:trHeight w:val="20"/>
          <w:jc w:val="center"/>
        </w:trPr>
        <w:tc>
          <w:tcPr>
            <w:tcW w:w="1797" w:type="pct"/>
            <w:vAlign w:val="center"/>
            <w:hideMark/>
          </w:tcPr>
          <w:p w14:paraId="56B2A348"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Nueva Línea 2x220 kV entre S/E Changos y S/E Kapatur</w:t>
            </w:r>
          </w:p>
        </w:tc>
        <w:tc>
          <w:tcPr>
            <w:tcW w:w="1015" w:type="pct"/>
            <w:noWrap/>
            <w:vAlign w:val="center"/>
            <w:hideMark/>
          </w:tcPr>
          <w:p w14:paraId="1E2EE81C"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Transelec Concesiones</w:t>
            </w:r>
          </w:p>
        </w:tc>
        <w:tc>
          <w:tcPr>
            <w:tcW w:w="703" w:type="pct"/>
            <w:noWrap/>
            <w:vAlign w:val="center"/>
            <w:hideMark/>
          </w:tcPr>
          <w:p w14:paraId="088B43AE"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D158-15</w:t>
            </w:r>
          </w:p>
        </w:tc>
        <w:tc>
          <w:tcPr>
            <w:tcW w:w="860" w:type="pct"/>
            <w:noWrap/>
            <w:vAlign w:val="center"/>
            <w:hideMark/>
          </w:tcPr>
          <w:p w14:paraId="61B024F4"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D03T-16</w:t>
            </w:r>
          </w:p>
        </w:tc>
        <w:tc>
          <w:tcPr>
            <w:tcW w:w="625" w:type="pct"/>
            <w:vAlign w:val="center"/>
            <w:hideMark/>
          </w:tcPr>
          <w:p w14:paraId="3D868E11"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20-11-2017</w:t>
            </w:r>
          </w:p>
        </w:tc>
      </w:tr>
      <w:tr w:rsidR="006B4301" w:rsidRPr="00AF6336" w14:paraId="5AE0B9BD" w14:textId="77777777" w:rsidTr="0090084F">
        <w:trPr>
          <w:trHeight w:val="20"/>
          <w:jc w:val="center"/>
        </w:trPr>
        <w:tc>
          <w:tcPr>
            <w:tcW w:w="1797" w:type="pct"/>
            <w:vAlign w:val="center"/>
            <w:hideMark/>
          </w:tcPr>
          <w:p w14:paraId="4DC9B3B5"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Nueva Línea Nogales - Polpaico 2x220 kV</w:t>
            </w:r>
          </w:p>
        </w:tc>
        <w:tc>
          <w:tcPr>
            <w:tcW w:w="1015" w:type="pct"/>
            <w:noWrap/>
            <w:vAlign w:val="center"/>
            <w:hideMark/>
          </w:tcPr>
          <w:p w14:paraId="4DFFF641"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Transelec</w:t>
            </w:r>
          </w:p>
        </w:tc>
        <w:tc>
          <w:tcPr>
            <w:tcW w:w="703" w:type="pct"/>
            <w:noWrap/>
            <w:vAlign w:val="center"/>
            <w:hideMark/>
          </w:tcPr>
          <w:p w14:paraId="6F96EABC"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D282-07</w:t>
            </w:r>
          </w:p>
        </w:tc>
        <w:tc>
          <w:tcPr>
            <w:tcW w:w="860" w:type="pct"/>
            <w:noWrap/>
            <w:vAlign w:val="center"/>
            <w:hideMark/>
          </w:tcPr>
          <w:p w14:paraId="0BB8274F"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D118-08</w:t>
            </w:r>
          </w:p>
        </w:tc>
        <w:tc>
          <w:tcPr>
            <w:tcW w:w="625" w:type="pct"/>
            <w:vAlign w:val="center"/>
            <w:hideMark/>
          </w:tcPr>
          <w:p w14:paraId="32C8C2AA"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08-12-2011</w:t>
            </w:r>
          </w:p>
        </w:tc>
      </w:tr>
      <w:tr w:rsidR="006B4301" w:rsidRPr="00AF6336" w14:paraId="06DB4300" w14:textId="77777777" w:rsidTr="0090084F">
        <w:trPr>
          <w:trHeight w:val="20"/>
          <w:jc w:val="center"/>
        </w:trPr>
        <w:tc>
          <w:tcPr>
            <w:tcW w:w="1797" w:type="pct"/>
            <w:vAlign w:val="center"/>
            <w:hideMark/>
          </w:tcPr>
          <w:p w14:paraId="7A427A86"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Nueva Línea Cardones - Diego de Almagro 2x 220 kV: tendido del primer circuito</w:t>
            </w:r>
          </w:p>
        </w:tc>
        <w:tc>
          <w:tcPr>
            <w:tcW w:w="1015" w:type="pct"/>
            <w:noWrap/>
            <w:vAlign w:val="center"/>
            <w:hideMark/>
          </w:tcPr>
          <w:p w14:paraId="636351FA"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Eletrans</w:t>
            </w:r>
          </w:p>
        </w:tc>
        <w:tc>
          <w:tcPr>
            <w:tcW w:w="703" w:type="pct"/>
            <w:noWrap/>
            <w:vAlign w:val="center"/>
            <w:hideMark/>
          </w:tcPr>
          <w:p w14:paraId="744CC1DA"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D115-11</w:t>
            </w:r>
          </w:p>
        </w:tc>
        <w:tc>
          <w:tcPr>
            <w:tcW w:w="860" w:type="pct"/>
            <w:noWrap/>
            <w:vAlign w:val="center"/>
            <w:hideMark/>
          </w:tcPr>
          <w:p w14:paraId="3FB5C6D3"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D099-12</w:t>
            </w:r>
          </w:p>
        </w:tc>
        <w:tc>
          <w:tcPr>
            <w:tcW w:w="625" w:type="pct"/>
            <w:vAlign w:val="center"/>
            <w:hideMark/>
          </w:tcPr>
          <w:p w14:paraId="3B996598"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21-11-2015</w:t>
            </w:r>
          </w:p>
        </w:tc>
      </w:tr>
      <w:tr w:rsidR="006B4301" w:rsidRPr="00AF6336" w14:paraId="7C6A5CBC" w14:textId="77777777" w:rsidTr="0090084F">
        <w:trPr>
          <w:trHeight w:val="20"/>
          <w:jc w:val="center"/>
        </w:trPr>
        <w:tc>
          <w:tcPr>
            <w:tcW w:w="1797" w:type="pct"/>
            <w:vAlign w:val="center"/>
            <w:hideMark/>
          </w:tcPr>
          <w:p w14:paraId="24A6151E"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Subestación Seccionadora Lo Aguirre: Etapa I</w:t>
            </w:r>
          </w:p>
        </w:tc>
        <w:tc>
          <w:tcPr>
            <w:tcW w:w="1015" w:type="pct"/>
            <w:noWrap/>
            <w:vAlign w:val="center"/>
            <w:hideMark/>
          </w:tcPr>
          <w:p w14:paraId="1284E9A2"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Transelec</w:t>
            </w:r>
          </w:p>
        </w:tc>
        <w:tc>
          <w:tcPr>
            <w:tcW w:w="703" w:type="pct"/>
            <w:noWrap/>
            <w:vAlign w:val="center"/>
            <w:hideMark/>
          </w:tcPr>
          <w:p w14:paraId="10039524"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D115-11</w:t>
            </w:r>
          </w:p>
        </w:tc>
        <w:tc>
          <w:tcPr>
            <w:tcW w:w="860" w:type="pct"/>
            <w:noWrap/>
            <w:vAlign w:val="center"/>
            <w:hideMark/>
          </w:tcPr>
          <w:p w14:paraId="747D3CC6"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D071-12</w:t>
            </w:r>
          </w:p>
        </w:tc>
        <w:tc>
          <w:tcPr>
            <w:tcW w:w="625" w:type="pct"/>
            <w:vAlign w:val="center"/>
            <w:hideMark/>
          </w:tcPr>
          <w:p w14:paraId="039168B3"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10-06-2015</w:t>
            </w:r>
          </w:p>
        </w:tc>
      </w:tr>
      <w:tr w:rsidR="006B4301" w:rsidRPr="00AF6336" w14:paraId="7CF5F3F8" w14:textId="77777777" w:rsidTr="0090084F">
        <w:trPr>
          <w:trHeight w:val="20"/>
          <w:jc w:val="center"/>
        </w:trPr>
        <w:tc>
          <w:tcPr>
            <w:tcW w:w="1797" w:type="pct"/>
            <w:vAlign w:val="center"/>
            <w:hideMark/>
          </w:tcPr>
          <w:p w14:paraId="1774A3F7"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Línea El Rodeo - Chena 1x220 kV</w:t>
            </w:r>
          </w:p>
        </w:tc>
        <w:tc>
          <w:tcPr>
            <w:tcW w:w="1015" w:type="pct"/>
            <w:noWrap/>
            <w:vAlign w:val="center"/>
            <w:hideMark/>
          </w:tcPr>
          <w:p w14:paraId="70C30462"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Transelec</w:t>
            </w:r>
          </w:p>
        </w:tc>
        <w:tc>
          <w:tcPr>
            <w:tcW w:w="703" w:type="pct"/>
            <w:noWrap/>
            <w:vAlign w:val="center"/>
            <w:hideMark/>
          </w:tcPr>
          <w:p w14:paraId="048C12A6"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D231-04</w:t>
            </w:r>
          </w:p>
        </w:tc>
        <w:tc>
          <w:tcPr>
            <w:tcW w:w="860" w:type="pct"/>
            <w:noWrap/>
            <w:vAlign w:val="center"/>
            <w:hideMark/>
          </w:tcPr>
          <w:p w14:paraId="0CB42547"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D138-06</w:t>
            </w:r>
          </w:p>
        </w:tc>
        <w:tc>
          <w:tcPr>
            <w:tcW w:w="625" w:type="pct"/>
            <w:vAlign w:val="center"/>
            <w:hideMark/>
          </w:tcPr>
          <w:p w14:paraId="7606C664"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19-05-2010</w:t>
            </w:r>
          </w:p>
        </w:tc>
      </w:tr>
      <w:tr w:rsidR="006B4301" w:rsidRPr="00AF6336" w14:paraId="77028396" w14:textId="77777777" w:rsidTr="0090084F">
        <w:trPr>
          <w:trHeight w:val="20"/>
          <w:jc w:val="center"/>
        </w:trPr>
        <w:tc>
          <w:tcPr>
            <w:tcW w:w="1797" w:type="pct"/>
            <w:vAlign w:val="center"/>
            <w:hideMark/>
          </w:tcPr>
          <w:p w14:paraId="029D64DD"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Línea Ancoa - Alto Jahuel 2x500 kV: Primer Circuito</w:t>
            </w:r>
          </w:p>
        </w:tc>
        <w:tc>
          <w:tcPr>
            <w:tcW w:w="1015" w:type="pct"/>
            <w:noWrap/>
            <w:vAlign w:val="center"/>
            <w:hideMark/>
          </w:tcPr>
          <w:p w14:paraId="6B3317D2"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Celeo Redes</w:t>
            </w:r>
          </w:p>
        </w:tc>
        <w:tc>
          <w:tcPr>
            <w:tcW w:w="703" w:type="pct"/>
            <w:noWrap/>
            <w:vAlign w:val="center"/>
            <w:hideMark/>
          </w:tcPr>
          <w:p w14:paraId="2225D392"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D642-09</w:t>
            </w:r>
          </w:p>
        </w:tc>
        <w:tc>
          <w:tcPr>
            <w:tcW w:w="860" w:type="pct"/>
            <w:noWrap/>
            <w:vAlign w:val="center"/>
            <w:hideMark/>
          </w:tcPr>
          <w:p w14:paraId="20325165"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D034-10</w:t>
            </w:r>
          </w:p>
        </w:tc>
        <w:tc>
          <w:tcPr>
            <w:tcW w:w="625" w:type="pct"/>
            <w:vAlign w:val="center"/>
            <w:hideMark/>
          </w:tcPr>
          <w:p w14:paraId="456962DD"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26-09-2015</w:t>
            </w:r>
          </w:p>
        </w:tc>
      </w:tr>
      <w:tr w:rsidR="006B4301" w:rsidRPr="00AF6336" w14:paraId="06B3AF69" w14:textId="77777777" w:rsidTr="0090084F">
        <w:trPr>
          <w:trHeight w:val="20"/>
          <w:jc w:val="center"/>
        </w:trPr>
        <w:tc>
          <w:tcPr>
            <w:tcW w:w="1797" w:type="pct"/>
            <w:vAlign w:val="center"/>
            <w:hideMark/>
          </w:tcPr>
          <w:p w14:paraId="367F0063"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Segundo Transformador Ancoa 500/220 kV</w:t>
            </w:r>
          </w:p>
        </w:tc>
        <w:tc>
          <w:tcPr>
            <w:tcW w:w="1015" w:type="pct"/>
            <w:noWrap/>
            <w:vAlign w:val="center"/>
            <w:hideMark/>
          </w:tcPr>
          <w:p w14:paraId="413EA936"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Transelec</w:t>
            </w:r>
          </w:p>
        </w:tc>
        <w:tc>
          <w:tcPr>
            <w:tcW w:w="703" w:type="pct"/>
            <w:noWrap/>
            <w:vAlign w:val="center"/>
            <w:hideMark/>
          </w:tcPr>
          <w:p w14:paraId="1BEE4EE4"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D082-12</w:t>
            </w:r>
          </w:p>
        </w:tc>
        <w:tc>
          <w:tcPr>
            <w:tcW w:w="860" w:type="pct"/>
            <w:noWrap/>
            <w:vAlign w:val="center"/>
            <w:hideMark/>
          </w:tcPr>
          <w:p w14:paraId="2055453D"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D07T-13</w:t>
            </w:r>
          </w:p>
        </w:tc>
        <w:tc>
          <w:tcPr>
            <w:tcW w:w="625" w:type="pct"/>
            <w:vAlign w:val="center"/>
            <w:hideMark/>
          </w:tcPr>
          <w:p w14:paraId="024E08C9"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09-10-2015</w:t>
            </w:r>
          </w:p>
        </w:tc>
      </w:tr>
      <w:tr w:rsidR="006B4301" w:rsidRPr="00AF6336" w14:paraId="6BB4E512" w14:textId="77777777" w:rsidTr="0090084F">
        <w:trPr>
          <w:trHeight w:val="20"/>
          <w:jc w:val="center"/>
        </w:trPr>
        <w:tc>
          <w:tcPr>
            <w:tcW w:w="1797" w:type="pct"/>
            <w:vAlign w:val="center"/>
            <w:hideMark/>
          </w:tcPr>
          <w:p w14:paraId="365CFEF4" w14:textId="77777777" w:rsidR="00AB3C09" w:rsidRPr="00AF6336" w:rsidRDefault="00AB3C09" w:rsidP="00AF6336">
            <w:pPr>
              <w:jc w:val="left"/>
              <w:rPr>
                <w:rFonts w:asciiTheme="minorHAnsi" w:hAnsiTheme="minorHAnsi" w:cstheme="minorHAnsi"/>
                <w:color w:val="000000"/>
                <w:sz w:val="20"/>
                <w:szCs w:val="20"/>
              </w:rPr>
            </w:pPr>
            <w:r w:rsidRPr="00AF6336">
              <w:rPr>
                <w:rFonts w:asciiTheme="minorHAnsi" w:hAnsiTheme="minorHAnsi" w:cstheme="minorHAnsi"/>
                <w:color w:val="000000"/>
                <w:sz w:val="20"/>
                <w:szCs w:val="20"/>
              </w:rPr>
              <w:t>Nueva Línea 2x220 kV Lo Aguirre - Cerro Navia</w:t>
            </w:r>
          </w:p>
        </w:tc>
        <w:tc>
          <w:tcPr>
            <w:tcW w:w="1015" w:type="pct"/>
            <w:noWrap/>
            <w:vAlign w:val="center"/>
            <w:hideMark/>
          </w:tcPr>
          <w:p w14:paraId="28AD9CC4"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Transelec</w:t>
            </w:r>
          </w:p>
        </w:tc>
        <w:tc>
          <w:tcPr>
            <w:tcW w:w="703" w:type="pct"/>
            <w:noWrap/>
            <w:vAlign w:val="center"/>
            <w:hideMark/>
          </w:tcPr>
          <w:p w14:paraId="2763D65C"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D082-12</w:t>
            </w:r>
          </w:p>
        </w:tc>
        <w:tc>
          <w:tcPr>
            <w:tcW w:w="860" w:type="pct"/>
            <w:noWrap/>
            <w:vAlign w:val="center"/>
            <w:hideMark/>
          </w:tcPr>
          <w:p w14:paraId="3C234204"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D11T-14</w:t>
            </w:r>
          </w:p>
        </w:tc>
        <w:tc>
          <w:tcPr>
            <w:tcW w:w="625" w:type="pct"/>
            <w:vAlign w:val="center"/>
            <w:hideMark/>
          </w:tcPr>
          <w:p w14:paraId="2FA86EF1" w14:textId="77777777" w:rsidR="00AB3C09" w:rsidRPr="00AF6336" w:rsidRDefault="00AB3C09" w:rsidP="00AF6336">
            <w:pPr>
              <w:jc w:val="center"/>
              <w:rPr>
                <w:rFonts w:asciiTheme="minorHAnsi" w:hAnsiTheme="minorHAnsi" w:cstheme="minorHAnsi"/>
                <w:color w:val="000000"/>
                <w:sz w:val="20"/>
                <w:szCs w:val="20"/>
              </w:rPr>
            </w:pPr>
            <w:r w:rsidRPr="00AF6336">
              <w:rPr>
                <w:rFonts w:asciiTheme="minorHAnsi" w:hAnsiTheme="minorHAnsi" w:cstheme="minorHAnsi"/>
                <w:color w:val="000000"/>
                <w:sz w:val="20"/>
                <w:szCs w:val="20"/>
              </w:rPr>
              <w:t>07-11-2018</w:t>
            </w:r>
          </w:p>
        </w:tc>
      </w:tr>
    </w:tbl>
    <w:p w14:paraId="679BABB2" w14:textId="2C4AB4F1" w:rsidR="00565D61" w:rsidRPr="00372FF6" w:rsidRDefault="00565D61" w:rsidP="00D76F9B">
      <w:pPr>
        <w:rPr>
          <w:rFonts w:asciiTheme="minorHAnsi" w:hAnsiTheme="minorHAnsi" w:cstheme="minorHAnsi"/>
        </w:rPr>
      </w:pPr>
    </w:p>
    <w:p w14:paraId="10FE9672" w14:textId="3C03445C" w:rsidR="008507E1" w:rsidRPr="006B1721" w:rsidRDefault="008507E1" w:rsidP="00A32C05">
      <w:pPr>
        <w:pStyle w:val="Descripcin"/>
        <w:spacing w:before="0"/>
        <w:rPr>
          <w:rFonts w:asciiTheme="minorHAnsi" w:hAnsiTheme="minorHAnsi" w:cstheme="minorHAnsi"/>
        </w:rPr>
      </w:pPr>
      <w:bookmarkStart w:id="993" w:name="_Ref68027491"/>
      <w:r w:rsidRPr="006B1721">
        <w:rPr>
          <w:rFonts w:asciiTheme="minorHAnsi" w:hAnsiTheme="minorHAnsi" w:cstheme="minorHAnsi"/>
        </w:rPr>
        <w:t xml:space="preserve">Tabla </w:t>
      </w:r>
      <w:r w:rsidR="00476E61" w:rsidRPr="006B1721">
        <w:rPr>
          <w:rFonts w:asciiTheme="minorHAnsi" w:hAnsiTheme="minorHAnsi" w:cstheme="minorHAnsi"/>
        </w:rPr>
        <w:fldChar w:fldCharType="begin"/>
      </w:r>
      <w:r w:rsidR="00476E61" w:rsidRPr="006B1721">
        <w:rPr>
          <w:rFonts w:asciiTheme="minorHAnsi" w:hAnsiTheme="minorHAnsi" w:cstheme="minorHAnsi"/>
        </w:rPr>
        <w:instrText xml:space="preserve"> SEQ Tabla \* ARABIC </w:instrText>
      </w:r>
      <w:r w:rsidR="00476E61" w:rsidRPr="006B1721">
        <w:rPr>
          <w:rFonts w:asciiTheme="minorHAnsi" w:hAnsiTheme="minorHAnsi" w:cstheme="minorHAnsi"/>
        </w:rPr>
        <w:fldChar w:fldCharType="separate"/>
      </w:r>
      <w:r w:rsidR="00AC28E3">
        <w:rPr>
          <w:rFonts w:asciiTheme="minorHAnsi" w:hAnsiTheme="minorHAnsi" w:cstheme="minorHAnsi"/>
          <w:noProof/>
        </w:rPr>
        <w:t>4</w:t>
      </w:r>
      <w:r w:rsidR="00476E61" w:rsidRPr="006B1721">
        <w:rPr>
          <w:rFonts w:asciiTheme="minorHAnsi" w:hAnsiTheme="minorHAnsi" w:cstheme="minorHAnsi"/>
          <w:noProof/>
        </w:rPr>
        <w:fldChar w:fldCharType="end"/>
      </w:r>
      <w:bookmarkEnd w:id="993"/>
      <w:r w:rsidRPr="006B1721">
        <w:rPr>
          <w:rFonts w:asciiTheme="minorHAnsi" w:hAnsiTheme="minorHAnsi" w:cstheme="minorHAnsi"/>
        </w:rPr>
        <w:t>: Obras de Ampliación</w:t>
      </w:r>
    </w:p>
    <w:tbl>
      <w:tblPr>
        <w:tblStyle w:val="Tablaconcuadrcula1"/>
        <w:tblW w:w="8926" w:type="dxa"/>
        <w:jc w:val="center"/>
        <w:tblLook w:val="04A0" w:firstRow="1" w:lastRow="0" w:firstColumn="1" w:lastColumn="0" w:noHBand="0" w:noVBand="1"/>
      </w:tblPr>
      <w:tblGrid>
        <w:gridCol w:w="3114"/>
        <w:gridCol w:w="1843"/>
        <w:gridCol w:w="1275"/>
        <w:gridCol w:w="1557"/>
        <w:gridCol w:w="1137"/>
      </w:tblGrid>
      <w:tr w:rsidR="004662F1" w:rsidRPr="00F33218" w14:paraId="5FA078FE" w14:textId="77777777" w:rsidTr="0090084F">
        <w:trPr>
          <w:trHeight w:val="915"/>
          <w:jc w:val="center"/>
        </w:trPr>
        <w:tc>
          <w:tcPr>
            <w:tcW w:w="3114" w:type="dxa"/>
            <w:vAlign w:val="center"/>
            <w:hideMark/>
          </w:tcPr>
          <w:p w14:paraId="2375A05A" w14:textId="77777777" w:rsidR="004662F1" w:rsidRPr="00F33218" w:rsidRDefault="004662F1" w:rsidP="00AF6336">
            <w:pPr>
              <w:jc w:val="center"/>
              <w:rPr>
                <w:rFonts w:asciiTheme="minorHAnsi" w:hAnsiTheme="minorHAnsi" w:cstheme="minorHAnsi"/>
                <w:b/>
                <w:bCs/>
                <w:color w:val="000000"/>
                <w:sz w:val="20"/>
                <w:szCs w:val="20"/>
              </w:rPr>
            </w:pPr>
            <w:r w:rsidRPr="00F33218">
              <w:rPr>
                <w:rFonts w:asciiTheme="minorHAnsi" w:hAnsiTheme="minorHAnsi" w:cstheme="minorHAnsi"/>
                <w:b/>
                <w:bCs/>
                <w:color w:val="000000"/>
                <w:sz w:val="20"/>
                <w:szCs w:val="20"/>
              </w:rPr>
              <w:t>Nombre de Obra</w:t>
            </w:r>
          </w:p>
        </w:tc>
        <w:tc>
          <w:tcPr>
            <w:tcW w:w="1843" w:type="dxa"/>
            <w:vAlign w:val="center"/>
            <w:hideMark/>
          </w:tcPr>
          <w:p w14:paraId="7295746F" w14:textId="77777777" w:rsidR="004662F1" w:rsidRPr="00F33218" w:rsidRDefault="004662F1" w:rsidP="00AF6336">
            <w:pPr>
              <w:jc w:val="center"/>
              <w:rPr>
                <w:rFonts w:asciiTheme="minorHAnsi" w:hAnsiTheme="minorHAnsi" w:cstheme="minorHAnsi"/>
                <w:b/>
                <w:bCs/>
                <w:color w:val="000000"/>
                <w:sz w:val="20"/>
                <w:szCs w:val="20"/>
              </w:rPr>
            </w:pPr>
            <w:r w:rsidRPr="00F33218">
              <w:rPr>
                <w:rFonts w:asciiTheme="minorHAnsi" w:hAnsiTheme="minorHAnsi" w:cstheme="minorHAnsi"/>
                <w:b/>
                <w:bCs/>
                <w:color w:val="000000"/>
                <w:sz w:val="20"/>
                <w:szCs w:val="20"/>
              </w:rPr>
              <w:t>Propietario</w:t>
            </w:r>
          </w:p>
        </w:tc>
        <w:tc>
          <w:tcPr>
            <w:tcW w:w="1275" w:type="dxa"/>
            <w:vAlign w:val="center"/>
            <w:hideMark/>
          </w:tcPr>
          <w:p w14:paraId="6AA0BB0F" w14:textId="77777777" w:rsidR="004662F1" w:rsidRPr="00F33218" w:rsidRDefault="004662F1" w:rsidP="00AF6336">
            <w:pPr>
              <w:jc w:val="center"/>
              <w:rPr>
                <w:rFonts w:asciiTheme="minorHAnsi" w:hAnsiTheme="minorHAnsi" w:cstheme="minorHAnsi"/>
                <w:b/>
                <w:bCs/>
                <w:color w:val="000000"/>
                <w:sz w:val="20"/>
                <w:szCs w:val="20"/>
              </w:rPr>
            </w:pPr>
            <w:r w:rsidRPr="00F33218">
              <w:rPr>
                <w:rFonts w:asciiTheme="minorHAnsi" w:hAnsiTheme="minorHAnsi" w:cstheme="minorHAnsi"/>
                <w:b/>
                <w:bCs/>
                <w:color w:val="000000"/>
                <w:sz w:val="20"/>
                <w:szCs w:val="20"/>
              </w:rPr>
              <w:t>Decreto Plan de Expansión</w:t>
            </w:r>
          </w:p>
        </w:tc>
        <w:tc>
          <w:tcPr>
            <w:tcW w:w="1557" w:type="dxa"/>
            <w:vAlign w:val="center"/>
            <w:hideMark/>
          </w:tcPr>
          <w:p w14:paraId="33352EA7" w14:textId="77777777" w:rsidR="004662F1" w:rsidRPr="00F33218" w:rsidRDefault="004662F1" w:rsidP="00AF6336">
            <w:pPr>
              <w:jc w:val="center"/>
              <w:rPr>
                <w:rFonts w:asciiTheme="minorHAnsi" w:hAnsiTheme="minorHAnsi" w:cstheme="minorHAnsi"/>
                <w:b/>
                <w:bCs/>
                <w:color w:val="000000"/>
                <w:sz w:val="20"/>
                <w:szCs w:val="20"/>
              </w:rPr>
            </w:pPr>
            <w:r w:rsidRPr="00F33218">
              <w:rPr>
                <w:rFonts w:asciiTheme="minorHAnsi" w:hAnsiTheme="minorHAnsi" w:cstheme="minorHAnsi"/>
                <w:b/>
                <w:bCs/>
                <w:color w:val="000000"/>
                <w:sz w:val="20"/>
                <w:szCs w:val="20"/>
              </w:rPr>
              <w:t>Decreto Adjudicación / Valorización</w:t>
            </w:r>
          </w:p>
        </w:tc>
        <w:tc>
          <w:tcPr>
            <w:tcW w:w="1137" w:type="dxa"/>
            <w:vAlign w:val="center"/>
            <w:hideMark/>
          </w:tcPr>
          <w:p w14:paraId="1A4B8E58" w14:textId="77777777" w:rsidR="004662F1" w:rsidRPr="00F33218" w:rsidRDefault="004662F1" w:rsidP="00AF6336">
            <w:pPr>
              <w:jc w:val="center"/>
              <w:rPr>
                <w:rFonts w:asciiTheme="minorHAnsi" w:hAnsiTheme="minorHAnsi" w:cstheme="minorHAnsi"/>
                <w:b/>
                <w:bCs/>
                <w:color w:val="000000"/>
                <w:sz w:val="20"/>
                <w:szCs w:val="20"/>
              </w:rPr>
            </w:pPr>
            <w:r w:rsidRPr="00F33218">
              <w:rPr>
                <w:rFonts w:asciiTheme="minorHAnsi" w:hAnsiTheme="minorHAnsi" w:cstheme="minorHAnsi"/>
                <w:b/>
                <w:bCs/>
                <w:color w:val="000000"/>
                <w:sz w:val="20"/>
                <w:szCs w:val="20"/>
              </w:rPr>
              <w:t>Fecha entrada operación</w:t>
            </w:r>
          </w:p>
        </w:tc>
      </w:tr>
      <w:tr w:rsidR="004662F1" w:rsidRPr="00F33218" w14:paraId="72EBE352" w14:textId="77777777" w:rsidTr="0090084F">
        <w:trPr>
          <w:trHeight w:val="315"/>
          <w:jc w:val="center"/>
        </w:trPr>
        <w:tc>
          <w:tcPr>
            <w:tcW w:w="3114" w:type="dxa"/>
            <w:vAlign w:val="center"/>
            <w:hideMark/>
          </w:tcPr>
          <w:p w14:paraId="2A4E9CDD" w14:textId="77777777" w:rsidR="004662F1" w:rsidRPr="00F33218" w:rsidRDefault="004662F1" w:rsidP="00AF6336">
            <w:pPr>
              <w:jc w:val="left"/>
              <w:rPr>
                <w:rFonts w:asciiTheme="minorHAnsi" w:hAnsiTheme="minorHAnsi" w:cstheme="minorHAnsi"/>
                <w:color w:val="000000"/>
                <w:sz w:val="20"/>
                <w:szCs w:val="20"/>
              </w:rPr>
            </w:pPr>
            <w:r w:rsidRPr="00F33218">
              <w:rPr>
                <w:rFonts w:asciiTheme="minorHAnsi" w:hAnsiTheme="minorHAnsi" w:cstheme="minorHAnsi"/>
                <w:color w:val="000000"/>
                <w:sz w:val="20"/>
                <w:szCs w:val="20"/>
              </w:rPr>
              <w:t>Ampliación S/E Cardones 220 kV (D 158/15)</w:t>
            </w:r>
          </w:p>
        </w:tc>
        <w:tc>
          <w:tcPr>
            <w:tcW w:w="1843" w:type="dxa"/>
            <w:noWrap/>
            <w:vAlign w:val="center"/>
            <w:hideMark/>
          </w:tcPr>
          <w:p w14:paraId="24E4960A"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Transelec</w:t>
            </w:r>
          </w:p>
        </w:tc>
        <w:tc>
          <w:tcPr>
            <w:tcW w:w="1275" w:type="dxa"/>
            <w:noWrap/>
            <w:vAlign w:val="center"/>
            <w:hideMark/>
          </w:tcPr>
          <w:p w14:paraId="705CC99C"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D158-15</w:t>
            </w:r>
          </w:p>
        </w:tc>
        <w:tc>
          <w:tcPr>
            <w:tcW w:w="1557" w:type="dxa"/>
            <w:noWrap/>
            <w:vAlign w:val="center"/>
            <w:hideMark/>
          </w:tcPr>
          <w:p w14:paraId="32AF468E"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D11T-17</w:t>
            </w:r>
          </w:p>
        </w:tc>
        <w:tc>
          <w:tcPr>
            <w:tcW w:w="1137" w:type="dxa"/>
            <w:vAlign w:val="center"/>
            <w:hideMark/>
          </w:tcPr>
          <w:p w14:paraId="09328A2F"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25-01-2018</w:t>
            </w:r>
          </w:p>
        </w:tc>
      </w:tr>
      <w:tr w:rsidR="004662F1" w:rsidRPr="00F33218" w14:paraId="3DBCF6E1" w14:textId="77777777" w:rsidTr="0090084F">
        <w:trPr>
          <w:trHeight w:val="315"/>
          <w:jc w:val="center"/>
        </w:trPr>
        <w:tc>
          <w:tcPr>
            <w:tcW w:w="3114" w:type="dxa"/>
            <w:vAlign w:val="center"/>
            <w:hideMark/>
          </w:tcPr>
          <w:p w14:paraId="5E7CAE1C" w14:textId="77777777" w:rsidR="004662F1" w:rsidRPr="00F33218" w:rsidRDefault="004662F1" w:rsidP="00AF6336">
            <w:pPr>
              <w:jc w:val="left"/>
              <w:rPr>
                <w:rFonts w:asciiTheme="minorHAnsi" w:hAnsiTheme="minorHAnsi" w:cstheme="minorHAnsi"/>
                <w:color w:val="000000"/>
                <w:sz w:val="20"/>
                <w:szCs w:val="20"/>
              </w:rPr>
            </w:pPr>
            <w:r w:rsidRPr="00F33218">
              <w:rPr>
                <w:rFonts w:asciiTheme="minorHAnsi" w:hAnsiTheme="minorHAnsi" w:cstheme="minorHAnsi"/>
                <w:color w:val="000000"/>
                <w:sz w:val="20"/>
                <w:szCs w:val="20"/>
              </w:rPr>
              <w:t>Nueva S/E Seccionadora Puente Negro (D 158/15)</w:t>
            </w:r>
          </w:p>
        </w:tc>
        <w:tc>
          <w:tcPr>
            <w:tcW w:w="1843" w:type="dxa"/>
            <w:noWrap/>
            <w:vAlign w:val="center"/>
            <w:hideMark/>
          </w:tcPr>
          <w:p w14:paraId="7030429C"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Colbún Transmisión</w:t>
            </w:r>
          </w:p>
        </w:tc>
        <w:tc>
          <w:tcPr>
            <w:tcW w:w="1275" w:type="dxa"/>
            <w:noWrap/>
            <w:vAlign w:val="center"/>
            <w:hideMark/>
          </w:tcPr>
          <w:p w14:paraId="06783DBB"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D158-15</w:t>
            </w:r>
          </w:p>
        </w:tc>
        <w:tc>
          <w:tcPr>
            <w:tcW w:w="1557" w:type="dxa"/>
            <w:noWrap/>
            <w:vAlign w:val="center"/>
            <w:hideMark/>
          </w:tcPr>
          <w:p w14:paraId="4DE4E781"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D06T-18</w:t>
            </w:r>
          </w:p>
        </w:tc>
        <w:tc>
          <w:tcPr>
            <w:tcW w:w="1137" w:type="dxa"/>
            <w:vAlign w:val="center"/>
            <w:hideMark/>
          </w:tcPr>
          <w:p w14:paraId="61921F05"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15-06-2018</w:t>
            </w:r>
          </w:p>
        </w:tc>
      </w:tr>
      <w:tr w:rsidR="004662F1" w:rsidRPr="00F33218" w14:paraId="4CC09E7E" w14:textId="77777777" w:rsidTr="0090084F">
        <w:trPr>
          <w:trHeight w:val="315"/>
          <w:jc w:val="center"/>
        </w:trPr>
        <w:tc>
          <w:tcPr>
            <w:tcW w:w="3114" w:type="dxa"/>
            <w:vAlign w:val="center"/>
            <w:hideMark/>
          </w:tcPr>
          <w:p w14:paraId="1557FD71" w14:textId="77777777" w:rsidR="004662F1" w:rsidRPr="00F33218" w:rsidRDefault="004662F1" w:rsidP="00AF6336">
            <w:pPr>
              <w:jc w:val="left"/>
              <w:rPr>
                <w:rFonts w:asciiTheme="minorHAnsi" w:hAnsiTheme="minorHAnsi" w:cstheme="minorHAnsi"/>
                <w:color w:val="000000"/>
                <w:sz w:val="20"/>
                <w:szCs w:val="20"/>
              </w:rPr>
            </w:pPr>
            <w:r w:rsidRPr="00F33218">
              <w:rPr>
                <w:rFonts w:asciiTheme="minorHAnsi" w:hAnsiTheme="minorHAnsi" w:cstheme="minorHAnsi"/>
                <w:color w:val="000000"/>
                <w:sz w:val="20"/>
                <w:szCs w:val="20"/>
              </w:rPr>
              <w:t>Normalización en S/E Charrúa 220 kV (D373-16)</w:t>
            </w:r>
          </w:p>
        </w:tc>
        <w:tc>
          <w:tcPr>
            <w:tcW w:w="1843" w:type="dxa"/>
            <w:noWrap/>
            <w:vAlign w:val="center"/>
            <w:hideMark/>
          </w:tcPr>
          <w:p w14:paraId="6BA29A83"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Transelec</w:t>
            </w:r>
          </w:p>
        </w:tc>
        <w:tc>
          <w:tcPr>
            <w:tcW w:w="1275" w:type="dxa"/>
            <w:noWrap/>
            <w:vAlign w:val="center"/>
            <w:hideMark/>
          </w:tcPr>
          <w:p w14:paraId="580E71D9"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D373-16</w:t>
            </w:r>
          </w:p>
        </w:tc>
        <w:tc>
          <w:tcPr>
            <w:tcW w:w="1557" w:type="dxa"/>
            <w:noWrap/>
            <w:vAlign w:val="center"/>
            <w:hideMark/>
          </w:tcPr>
          <w:p w14:paraId="3D327F27"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D11T-17</w:t>
            </w:r>
          </w:p>
        </w:tc>
        <w:tc>
          <w:tcPr>
            <w:tcW w:w="1137" w:type="dxa"/>
            <w:vAlign w:val="center"/>
            <w:hideMark/>
          </w:tcPr>
          <w:p w14:paraId="5544D588"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24-01-2019</w:t>
            </w:r>
          </w:p>
        </w:tc>
      </w:tr>
      <w:tr w:rsidR="004662F1" w:rsidRPr="00F33218" w14:paraId="76C1DEE6" w14:textId="77777777" w:rsidTr="0090084F">
        <w:trPr>
          <w:trHeight w:val="525"/>
          <w:jc w:val="center"/>
        </w:trPr>
        <w:tc>
          <w:tcPr>
            <w:tcW w:w="3114" w:type="dxa"/>
            <w:vAlign w:val="center"/>
            <w:hideMark/>
          </w:tcPr>
          <w:p w14:paraId="148D2AAF" w14:textId="77777777" w:rsidR="004662F1" w:rsidRPr="00F33218" w:rsidRDefault="004662F1" w:rsidP="00AF6336">
            <w:pPr>
              <w:jc w:val="left"/>
              <w:rPr>
                <w:rFonts w:asciiTheme="minorHAnsi" w:hAnsiTheme="minorHAnsi" w:cstheme="minorHAnsi"/>
                <w:color w:val="000000"/>
                <w:sz w:val="20"/>
                <w:szCs w:val="20"/>
              </w:rPr>
            </w:pPr>
            <w:r w:rsidRPr="00F33218">
              <w:rPr>
                <w:rFonts w:asciiTheme="minorHAnsi" w:hAnsiTheme="minorHAnsi" w:cstheme="minorHAnsi"/>
                <w:color w:val="000000"/>
                <w:sz w:val="20"/>
                <w:szCs w:val="20"/>
              </w:rPr>
              <w:t>Ampliación y cambio de configuración en S/E Pozo Almonte 220 kV</w:t>
            </w:r>
          </w:p>
        </w:tc>
        <w:tc>
          <w:tcPr>
            <w:tcW w:w="1843" w:type="dxa"/>
            <w:noWrap/>
            <w:vAlign w:val="center"/>
            <w:hideMark/>
          </w:tcPr>
          <w:p w14:paraId="06AB2610"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Edelnor Transmisión</w:t>
            </w:r>
          </w:p>
        </w:tc>
        <w:tc>
          <w:tcPr>
            <w:tcW w:w="1275" w:type="dxa"/>
            <w:noWrap/>
            <w:vAlign w:val="center"/>
            <w:hideMark/>
          </w:tcPr>
          <w:p w14:paraId="6EDFE6E9"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D373-16</w:t>
            </w:r>
          </w:p>
        </w:tc>
        <w:tc>
          <w:tcPr>
            <w:tcW w:w="1557" w:type="dxa"/>
            <w:noWrap/>
            <w:vAlign w:val="center"/>
            <w:hideMark/>
          </w:tcPr>
          <w:p w14:paraId="1EAA7434"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D06T-18</w:t>
            </w:r>
          </w:p>
        </w:tc>
        <w:tc>
          <w:tcPr>
            <w:tcW w:w="1137" w:type="dxa"/>
            <w:vAlign w:val="center"/>
            <w:hideMark/>
          </w:tcPr>
          <w:p w14:paraId="0C38B69A" w14:textId="77777777" w:rsidR="004662F1" w:rsidRPr="00F33218" w:rsidRDefault="004662F1" w:rsidP="00AF6336">
            <w:pPr>
              <w:jc w:val="center"/>
              <w:rPr>
                <w:rFonts w:asciiTheme="minorHAnsi" w:hAnsiTheme="minorHAnsi" w:cstheme="minorHAnsi"/>
                <w:color w:val="000000"/>
                <w:sz w:val="20"/>
                <w:szCs w:val="20"/>
              </w:rPr>
            </w:pPr>
            <w:r w:rsidRPr="00F33218">
              <w:rPr>
                <w:rFonts w:asciiTheme="minorHAnsi" w:hAnsiTheme="minorHAnsi" w:cstheme="minorHAnsi"/>
                <w:color w:val="000000"/>
                <w:sz w:val="20"/>
                <w:szCs w:val="20"/>
              </w:rPr>
              <w:t>23-05-2019</w:t>
            </w:r>
          </w:p>
        </w:tc>
      </w:tr>
    </w:tbl>
    <w:p w14:paraId="29FC7E3D" w14:textId="333ECA45" w:rsidR="004B64CF" w:rsidRPr="00256DF1" w:rsidRDefault="004B64CF" w:rsidP="004B64CF">
      <w:pPr>
        <w:pStyle w:val="Ttulo3"/>
        <w:rPr>
          <w:rFonts w:asciiTheme="minorHAnsi" w:hAnsiTheme="minorHAnsi" w:cstheme="minorHAnsi"/>
          <w:caps/>
        </w:rPr>
      </w:pPr>
      <w:bookmarkStart w:id="994" w:name="_Toc78839663"/>
      <w:r w:rsidRPr="00256DF1">
        <w:rPr>
          <w:rFonts w:asciiTheme="minorHAnsi" w:hAnsiTheme="minorHAnsi" w:cstheme="minorHAnsi"/>
        </w:rPr>
        <w:t xml:space="preserve">Revisión de </w:t>
      </w:r>
      <w:r w:rsidR="00CC424E" w:rsidRPr="00256DF1">
        <w:rPr>
          <w:rFonts w:asciiTheme="minorHAnsi" w:hAnsiTheme="minorHAnsi" w:cstheme="minorHAnsi"/>
        </w:rPr>
        <w:t>inventario</w:t>
      </w:r>
      <w:r w:rsidRPr="00256DF1">
        <w:rPr>
          <w:rFonts w:asciiTheme="minorHAnsi" w:hAnsiTheme="minorHAnsi" w:cstheme="minorHAnsi"/>
        </w:rPr>
        <w:t xml:space="preserve"> de las instalaciones</w:t>
      </w:r>
      <w:bookmarkEnd w:id="994"/>
    </w:p>
    <w:p w14:paraId="71F71FB0" w14:textId="5A6065C0" w:rsidR="006B4301" w:rsidRDefault="006B4301" w:rsidP="006B4301">
      <w:pPr>
        <w:rPr>
          <w:rFonts w:asciiTheme="minorHAnsi" w:hAnsiTheme="minorHAnsi" w:cstheme="minorHAnsi"/>
        </w:rPr>
      </w:pPr>
      <w:r>
        <w:rPr>
          <w:rFonts w:asciiTheme="minorHAnsi" w:hAnsiTheme="minorHAnsi" w:cstheme="minorHAnsi"/>
        </w:rPr>
        <w:t xml:space="preserve">Se realizaron correcciones de inventario, las cuales se encuentran detalladas en </w:t>
      </w:r>
      <w:r w:rsidR="00512303">
        <w:rPr>
          <w:rFonts w:asciiTheme="minorHAnsi" w:hAnsiTheme="minorHAnsi" w:cstheme="minorHAnsi"/>
        </w:rPr>
        <w:t xml:space="preserve">los </w:t>
      </w:r>
      <w:r>
        <w:rPr>
          <w:rFonts w:asciiTheme="minorHAnsi" w:hAnsiTheme="minorHAnsi" w:cstheme="minorHAnsi"/>
        </w:rPr>
        <w:t>archivo</w:t>
      </w:r>
      <w:r w:rsidR="00512303">
        <w:rPr>
          <w:rFonts w:asciiTheme="minorHAnsi" w:hAnsiTheme="minorHAnsi" w:cstheme="minorHAnsi"/>
        </w:rPr>
        <w:t>s</w:t>
      </w:r>
      <w:r>
        <w:rPr>
          <w:rFonts w:asciiTheme="minorHAnsi" w:hAnsiTheme="minorHAnsi" w:cstheme="minorHAnsi"/>
        </w:rPr>
        <w:t xml:space="preserve"> anexo</w:t>
      </w:r>
      <w:r w:rsidR="00512303">
        <w:rPr>
          <w:rFonts w:asciiTheme="minorHAnsi" w:hAnsiTheme="minorHAnsi" w:cstheme="minorHAnsi"/>
        </w:rPr>
        <w:t>s</w:t>
      </w:r>
      <w:r>
        <w:rPr>
          <w:rFonts w:asciiTheme="minorHAnsi" w:hAnsiTheme="minorHAnsi" w:cstheme="minorHAnsi"/>
        </w:rPr>
        <w:t xml:space="preserve"> “</w:t>
      </w:r>
      <w:r w:rsidR="004A6B4C" w:rsidRPr="00D07B27">
        <w:rPr>
          <w:rFonts w:asciiTheme="minorHAnsi" w:hAnsiTheme="minorHAnsi" w:cstheme="minorHAnsi"/>
        </w:rPr>
        <w:t>Correciones_DB</w:t>
      </w:r>
      <w:r w:rsidR="006D346E" w:rsidRPr="006D346E">
        <w:rPr>
          <w:rFonts w:asciiTheme="minorHAnsi" w:hAnsiTheme="minorHAnsi" w:cstheme="minorHAnsi"/>
        </w:rPr>
        <w:t>_ITP</w:t>
      </w:r>
      <w:r w:rsidR="004A6B4C" w:rsidRPr="00D07B27">
        <w:rPr>
          <w:rFonts w:asciiTheme="minorHAnsi" w:hAnsiTheme="minorHAnsi" w:cstheme="minorHAnsi"/>
        </w:rPr>
        <w:t>.xlsx</w:t>
      </w:r>
      <w:r w:rsidR="006D346E" w:rsidRPr="006D346E">
        <w:rPr>
          <w:rFonts w:asciiTheme="minorHAnsi" w:hAnsiTheme="minorHAnsi" w:cstheme="minorHAnsi"/>
        </w:rPr>
        <w:t xml:space="preserve"> </w:t>
      </w:r>
      <w:r w:rsidR="006D346E">
        <w:rPr>
          <w:rFonts w:asciiTheme="minorHAnsi" w:hAnsiTheme="minorHAnsi" w:cstheme="minorHAnsi"/>
        </w:rPr>
        <w:t xml:space="preserve">“ y </w:t>
      </w:r>
      <w:r>
        <w:rPr>
          <w:rFonts w:asciiTheme="minorHAnsi" w:hAnsiTheme="minorHAnsi" w:cstheme="minorHAnsi"/>
        </w:rPr>
        <w:t>“</w:t>
      </w:r>
      <w:r w:rsidR="00512303" w:rsidRPr="00512303">
        <w:rPr>
          <w:rFonts w:asciiTheme="minorHAnsi" w:hAnsiTheme="minorHAnsi" w:cstheme="minorHAnsi"/>
        </w:rPr>
        <w:t>Correciones_DB_ITF.xlsx</w:t>
      </w:r>
      <w:r>
        <w:rPr>
          <w:rFonts w:asciiTheme="minorHAnsi" w:hAnsiTheme="minorHAnsi" w:cstheme="minorHAnsi"/>
        </w:rPr>
        <w:t>”. Estas correcciones fueron validadas por el Coordinador, a solicitud de la Comisión.</w:t>
      </w:r>
    </w:p>
    <w:p w14:paraId="30878A31" w14:textId="77777777" w:rsidR="006B4301" w:rsidRDefault="006B4301" w:rsidP="006B4301">
      <w:pPr>
        <w:rPr>
          <w:rFonts w:asciiTheme="minorHAnsi" w:hAnsiTheme="minorHAnsi" w:cstheme="minorHAnsi"/>
        </w:rPr>
      </w:pPr>
    </w:p>
    <w:p w14:paraId="5ACD38F7" w14:textId="45931B7D" w:rsidR="006B4301" w:rsidRPr="00B26956" w:rsidRDefault="006B4301" w:rsidP="006B4301">
      <w:pPr>
        <w:rPr>
          <w:rFonts w:asciiTheme="minorHAnsi" w:hAnsiTheme="minorHAnsi" w:cstheme="minorHAnsi"/>
        </w:rPr>
      </w:pPr>
      <w:r>
        <w:rPr>
          <w:rFonts w:asciiTheme="minorHAnsi" w:hAnsiTheme="minorHAnsi" w:cstheme="minorHAnsi"/>
        </w:rPr>
        <w:t xml:space="preserve">Cabe señalar que los consultores de los </w:t>
      </w:r>
      <w:r w:rsidR="0077394F">
        <w:rPr>
          <w:rFonts w:asciiTheme="minorHAnsi" w:hAnsiTheme="minorHAnsi" w:cstheme="minorHAnsi"/>
        </w:rPr>
        <w:t>E</w:t>
      </w:r>
      <w:r>
        <w:rPr>
          <w:rFonts w:asciiTheme="minorHAnsi" w:hAnsiTheme="minorHAnsi" w:cstheme="minorHAnsi"/>
        </w:rPr>
        <w:t>studios realizaron una serie de cambios asociados a seccionamientos de tramos, lo que significó la reasignación del inventario de las correspondientes instalaciones.</w:t>
      </w:r>
    </w:p>
    <w:p w14:paraId="709B95A9" w14:textId="095C5400" w:rsidR="004B64CF" w:rsidRPr="00256DF1" w:rsidRDefault="004B64CF" w:rsidP="004B64CF">
      <w:pPr>
        <w:pStyle w:val="Ttulo3"/>
        <w:rPr>
          <w:rFonts w:asciiTheme="minorHAnsi" w:hAnsiTheme="minorHAnsi" w:cstheme="minorHAnsi"/>
          <w:caps/>
        </w:rPr>
      </w:pPr>
      <w:bookmarkStart w:id="995" w:name="_Toc78839664"/>
      <w:r w:rsidRPr="00256DF1">
        <w:rPr>
          <w:rFonts w:asciiTheme="minorHAnsi" w:hAnsiTheme="minorHAnsi" w:cstheme="minorHAnsi"/>
        </w:rPr>
        <w:t>Revisión de características técnicas de las instalaciones</w:t>
      </w:r>
      <w:bookmarkEnd w:id="995"/>
    </w:p>
    <w:p w14:paraId="4D71143A" w14:textId="2BC3D33F" w:rsidR="006B4301" w:rsidRPr="00B26956" w:rsidRDefault="006B4301" w:rsidP="006B4301">
      <w:pPr>
        <w:rPr>
          <w:rFonts w:asciiTheme="minorHAnsi" w:hAnsiTheme="minorHAnsi" w:cstheme="minorHAnsi"/>
        </w:rPr>
      </w:pPr>
      <w:r>
        <w:rPr>
          <w:rFonts w:asciiTheme="minorHAnsi" w:hAnsiTheme="minorHAnsi" w:cstheme="minorHAnsi"/>
        </w:rPr>
        <w:t xml:space="preserve">Se realizaron correcciones </w:t>
      </w:r>
      <w:r w:rsidR="005D1C62">
        <w:rPr>
          <w:rFonts w:asciiTheme="minorHAnsi" w:hAnsiTheme="minorHAnsi" w:cstheme="minorHAnsi"/>
        </w:rPr>
        <w:t xml:space="preserve">de las características técnicas de equipos y materiales declarados en la </w:t>
      </w:r>
      <w:r w:rsidR="00BA5225">
        <w:rPr>
          <w:rFonts w:asciiTheme="minorHAnsi" w:hAnsiTheme="minorHAnsi" w:cstheme="minorHAnsi"/>
        </w:rPr>
        <w:t>Base de Datos</w:t>
      </w:r>
      <w:r>
        <w:rPr>
          <w:rFonts w:asciiTheme="minorHAnsi" w:hAnsiTheme="minorHAnsi" w:cstheme="minorHAnsi"/>
        </w:rPr>
        <w:t xml:space="preserve">, las cuales se encuentran detalladas en </w:t>
      </w:r>
      <w:r w:rsidR="006D346E">
        <w:rPr>
          <w:rFonts w:asciiTheme="minorHAnsi" w:hAnsiTheme="minorHAnsi" w:cstheme="minorHAnsi"/>
        </w:rPr>
        <w:t xml:space="preserve">los </w:t>
      </w:r>
      <w:r>
        <w:rPr>
          <w:rFonts w:asciiTheme="minorHAnsi" w:hAnsiTheme="minorHAnsi" w:cstheme="minorHAnsi"/>
        </w:rPr>
        <w:t>archivo</w:t>
      </w:r>
      <w:r w:rsidR="006D346E">
        <w:rPr>
          <w:rFonts w:asciiTheme="minorHAnsi" w:hAnsiTheme="minorHAnsi" w:cstheme="minorHAnsi"/>
        </w:rPr>
        <w:t>s</w:t>
      </w:r>
      <w:r>
        <w:rPr>
          <w:rFonts w:asciiTheme="minorHAnsi" w:hAnsiTheme="minorHAnsi" w:cstheme="minorHAnsi"/>
        </w:rPr>
        <w:t xml:space="preserve"> anexo</w:t>
      </w:r>
      <w:r w:rsidR="006D346E">
        <w:rPr>
          <w:rFonts w:asciiTheme="minorHAnsi" w:hAnsiTheme="minorHAnsi" w:cstheme="minorHAnsi"/>
        </w:rPr>
        <w:t>s</w:t>
      </w:r>
      <w:r>
        <w:rPr>
          <w:rFonts w:asciiTheme="minorHAnsi" w:hAnsiTheme="minorHAnsi" w:cstheme="minorHAnsi"/>
        </w:rPr>
        <w:t xml:space="preserve"> “</w:t>
      </w:r>
      <w:r w:rsidR="004A6B4C" w:rsidRPr="00D07B27">
        <w:rPr>
          <w:rFonts w:asciiTheme="minorHAnsi" w:hAnsiTheme="minorHAnsi" w:cstheme="minorHAnsi"/>
        </w:rPr>
        <w:t>Correciones_DB</w:t>
      </w:r>
      <w:r w:rsidR="006D346E" w:rsidRPr="006D346E">
        <w:rPr>
          <w:rFonts w:asciiTheme="minorHAnsi" w:hAnsiTheme="minorHAnsi" w:cstheme="minorHAnsi"/>
        </w:rPr>
        <w:t>_ITP</w:t>
      </w:r>
      <w:r w:rsidR="004A6B4C" w:rsidRPr="00D07B27">
        <w:rPr>
          <w:rFonts w:asciiTheme="minorHAnsi" w:hAnsiTheme="minorHAnsi" w:cstheme="minorHAnsi"/>
        </w:rPr>
        <w:t>.xlsx</w:t>
      </w:r>
      <w:r w:rsidR="006D346E" w:rsidRPr="006D346E">
        <w:rPr>
          <w:rFonts w:asciiTheme="minorHAnsi" w:hAnsiTheme="minorHAnsi" w:cstheme="minorHAnsi"/>
        </w:rPr>
        <w:t xml:space="preserve"> </w:t>
      </w:r>
      <w:r w:rsidR="006D346E">
        <w:rPr>
          <w:rFonts w:asciiTheme="minorHAnsi" w:hAnsiTheme="minorHAnsi" w:cstheme="minorHAnsi"/>
        </w:rPr>
        <w:t>“ y “</w:t>
      </w:r>
      <w:r w:rsidR="006D346E" w:rsidRPr="00512303">
        <w:rPr>
          <w:rFonts w:asciiTheme="minorHAnsi" w:hAnsiTheme="minorHAnsi" w:cstheme="minorHAnsi"/>
        </w:rPr>
        <w:t>Correciones_DB_ITF.xlsx</w:t>
      </w:r>
      <w:r w:rsidR="006D346E">
        <w:rPr>
          <w:rFonts w:asciiTheme="minorHAnsi" w:hAnsiTheme="minorHAnsi" w:cstheme="minorHAnsi"/>
        </w:rPr>
        <w:t>”</w:t>
      </w:r>
      <w:r w:rsidR="006D346E" w:rsidDel="006D346E">
        <w:rPr>
          <w:rFonts w:asciiTheme="minorHAnsi" w:hAnsiTheme="minorHAnsi" w:cstheme="minorHAnsi"/>
        </w:rPr>
        <w:t xml:space="preserve"> </w:t>
      </w:r>
      <w:r>
        <w:rPr>
          <w:rFonts w:asciiTheme="minorHAnsi" w:hAnsiTheme="minorHAnsi" w:cstheme="minorHAnsi"/>
        </w:rPr>
        <w:t>. Estas correcciones fueron validadas por el Coordinador, a solicitud de la Comisión.</w:t>
      </w:r>
    </w:p>
    <w:p w14:paraId="60B09BC1" w14:textId="7395FDCD" w:rsidR="004B64CF" w:rsidRPr="00256DF1" w:rsidRDefault="004B64CF" w:rsidP="004B64CF">
      <w:pPr>
        <w:pStyle w:val="Ttulo2"/>
        <w:rPr>
          <w:rFonts w:asciiTheme="minorHAnsi" w:hAnsiTheme="minorHAnsi" w:cstheme="minorHAnsi"/>
        </w:rPr>
      </w:pPr>
      <w:bookmarkStart w:id="996" w:name="_Toc78839665"/>
      <w:r w:rsidRPr="00256DF1">
        <w:rPr>
          <w:rFonts w:asciiTheme="minorHAnsi" w:hAnsiTheme="minorHAnsi" w:cstheme="minorHAnsi"/>
        </w:rPr>
        <w:t>Calificación de las instalaciones</w:t>
      </w:r>
      <w:bookmarkEnd w:id="996"/>
    </w:p>
    <w:p w14:paraId="6CA3DB45" w14:textId="1A446698" w:rsidR="006B4301" w:rsidRDefault="006B4301" w:rsidP="006B4301">
      <w:pPr>
        <w:rPr>
          <w:rFonts w:asciiTheme="minorHAnsi" w:hAnsiTheme="minorHAnsi" w:cstheme="minorHAnsi"/>
        </w:rPr>
      </w:pPr>
      <w:bookmarkStart w:id="997" w:name="_Ref62030474"/>
      <w:r>
        <w:rPr>
          <w:rFonts w:asciiTheme="minorHAnsi" w:hAnsiTheme="minorHAnsi" w:cstheme="minorHAnsi"/>
        </w:rPr>
        <w:t xml:space="preserve">Con el fin de </w:t>
      </w:r>
      <w:r w:rsidR="00001092">
        <w:rPr>
          <w:rFonts w:asciiTheme="minorHAnsi" w:hAnsiTheme="minorHAnsi" w:cstheme="minorHAnsi"/>
        </w:rPr>
        <w:t xml:space="preserve">reflejar en la </w:t>
      </w:r>
      <w:r w:rsidR="00BA5225">
        <w:rPr>
          <w:rFonts w:asciiTheme="minorHAnsi" w:hAnsiTheme="minorHAnsi" w:cstheme="minorHAnsi"/>
        </w:rPr>
        <w:t>Base de Datos</w:t>
      </w:r>
      <w:r>
        <w:rPr>
          <w:rFonts w:asciiTheme="minorHAnsi" w:hAnsiTheme="minorHAnsi" w:cstheme="minorHAnsi"/>
        </w:rPr>
        <w:t xml:space="preserve"> la calificación de las instalaciones de transmisión </w:t>
      </w:r>
      <w:r w:rsidR="00001092">
        <w:rPr>
          <w:rFonts w:asciiTheme="minorHAnsi" w:hAnsiTheme="minorHAnsi" w:cstheme="minorHAnsi"/>
        </w:rPr>
        <w:t xml:space="preserve">contenida en el </w:t>
      </w:r>
      <w:r w:rsidRPr="005F155F">
        <w:rPr>
          <w:rFonts w:asciiTheme="minorHAnsi" w:hAnsiTheme="minorHAnsi" w:cstheme="minorHAnsi"/>
        </w:rPr>
        <w:t>“Informe Técnico Definitivo de Calificación de las Instalaciones de los Sistemas de Transmisión para el Periodo 2020-2023” aprobado por la Resolución Exenta N° 244</w:t>
      </w:r>
      <w:r>
        <w:rPr>
          <w:rFonts w:asciiTheme="minorHAnsi" w:hAnsiTheme="minorHAnsi" w:cstheme="minorHAnsi"/>
        </w:rPr>
        <w:t xml:space="preserve">, los consultores de los </w:t>
      </w:r>
      <w:r w:rsidR="00001092">
        <w:rPr>
          <w:rFonts w:asciiTheme="minorHAnsi" w:hAnsiTheme="minorHAnsi" w:cstheme="minorHAnsi"/>
        </w:rPr>
        <w:t>Estudios</w:t>
      </w:r>
      <w:r>
        <w:rPr>
          <w:rFonts w:asciiTheme="minorHAnsi" w:hAnsiTheme="minorHAnsi" w:cstheme="minorHAnsi"/>
        </w:rPr>
        <w:t xml:space="preserve"> realizaron procesos de homologación, en conjunto con la Comisión y las empresas </w:t>
      </w:r>
      <w:r w:rsidR="00001092">
        <w:rPr>
          <w:rFonts w:asciiTheme="minorHAnsi" w:hAnsiTheme="minorHAnsi" w:cstheme="minorHAnsi"/>
        </w:rPr>
        <w:t>coordinadas</w:t>
      </w:r>
      <w:r>
        <w:rPr>
          <w:rFonts w:asciiTheme="minorHAnsi" w:hAnsiTheme="minorHAnsi" w:cstheme="minorHAnsi"/>
        </w:rPr>
        <w:t xml:space="preserve">, lo que permitió </w:t>
      </w:r>
      <w:r w:rsidR="00001092">
        <w:rPr>
          <w:rFonts w:asciiTheme="minorHAnsi" w:hAnsiTheme="minorHAnsi" w:cstheme="minorHAnsi"/>
        </w:rPr>
        <w:t>asignar</w:t>
      </w:r>
      <w:r>
        <w:rPr>
          <w:rFonts w:asciiTheme="minorHAnsi" w:hAnsiTheme="minorHAnsi" w:cstheme="minorHAnsi"/>
        </w:rPr>
        <w:t xml:space="preserve"> los elementos de la </w:t>
      </w:r>
      <w:r w:rsidR="00BA5225">
        <w:rPr>
          <w:rFonts w:asciiTheme="minorHAnsi" w:hAnsiTheme="minorHAnsi" w:cstheme="minorHAnsi"/>
        </w:rPr>
        <w:t>Base de Datos</w:t>
      </w:r>
      <w:r>
        <w:rPr>
          <w:rFonts w:asciiTheme="minorHAnsi" w:hAnsiTheme="minorHAnsi" w:cstheme="minorHAnsi"/>
        </w:rPr>
        <w:t xml:space="preserve"> a cada tramo </w:t>
      </w:r>
      <w:r w:rsidR="00312F10">
        <w:rPr>
          <w:rFonts w:asciiTheme="minorHAnsi" w:hAnsiTheme="minorHAnsi" w:cstheme="minorHAnsi"/>
        </w:rPr>
        <w:t xml:space="preserve">de transporte y de subestación </w:t>
      </w:r>
      <w:r>
        <w:rPr>
          <w:rFonts w:asciiTheme="minorHAnsi" w:hAnsiTheme="minorHAnsi" w:cstheme="minorHAnsi"/>
        </w:rPr>
        <w:t>de la Resolución Exenta N° 244, según correspondiese.</w:t>
      </w:r>
    </w:p>
    <w:p w14:paraId="651FCAEB" w14:textId="77777777" w:rsidR="006B4301" w:rsidRDefault="006B4301" w:rsidP="006B4301">
      <w:pPr>
        <w:rPr>
          <w:rFonts w:asciiTheme="minorHAnsi" w:hAnsiTheme="minorHAnsi" w:cstheme="minorHAnsi"/>
        </w:rPr>
      </w:pPr>
    </w:p>
    <w:p w14:paraId="0FB88618" w14:textId="4D209C07" w:rsidR="006B4301" w:rsidRDefault="006B4301" w:rsidP="006B4301">
      <w:pPr>
        <w:rPr>
          <w:rFonts w:asciiTheme="minorHAnsi" w:hAnsiTheme="minorHAnsi" w:cstheme="minorHAnsi"/>
        </w:rPr>
      </w:pPr>
      <w:r>
        <w:rPr>
          <w:rFonts w:asciiTheme="minorHAnsi" w:hAnsiTheme="minorHAnsi" w:cstheme="minorHAnsi"/>
        </w:rPr>
        <w:lastRenderedPageBreak/>
        <w:t xml:space="preserve">Dado que cada consultor definió su propia estructura de asignación de la calificación a las instalaciones contenidas en la </w:t>
      </w:r>
      <w:r w:rsidR="00BA5225">
        <w:rPr>
          <w:rFonts w:asciiTheme="minorHAnsi" w:hAnsiTheme="minorHAnsi" w:cstheme="minorHAnsi"/>
        </w:rPr>
        <w:t>Base de Datos</w:t>
      </w:r>
      <w:r>
        <w:rPr>
          <w:rFonts w:asciiTheme="minorHAnsi" w:hAnsiTheme="minorHAnsi" w:cstheme="minorHAnsi"/>
        </w:rPr>
        <w:t>, esta Comisión realizó un análisis crítico de ambas implementaciones, concluyendo que la estructura de asignación del Estudio Zonal permit</w:t>
      </w:r>
      <w:r w:rsidR="00312F10">
        <w:rPr>
          <w:rFonts w:asciiTheme="minorHAnsi" w:hAnsiTheme="minorHAnsi" w:cstheme="minorHAnsi"/>
        </w:rPr>
        <w:t>ía</w:t>
      </w:r>
      <w:r>
        <w:rPr>
          <w:rFonts w:asciiTheme="minorHAnsi" w:hAnsiTheme="minorHAnsi" w:cstheme="minorHAnsi"/>
        </w:rPr>
        <w:t xml:space="preserve"> incorporar adecuadamente la calificación nacional, con la realización de cambios mínimos a esta</w:t>
      </w:r>
      <w:r w:rsidR="004A6B4C">
        <w:rPr>
          <w:rFonts w:asciiTheme="minorHAnsi" w:hAnsiTheme="minorHAnsi" w:cstheme="minorHAnsi"/>
        </w:rPr>
        <w:t>, lo que en el caso inverso se concluyó que no era factible de realizar.</w:t>
      </w:r>
    </w:p>
    <w:p w14:paraId="34FD0FB3" w14:textId="77777777" w:rsidR="006B4301" w:rsidRDefault="006B4301" w:rsidP="006B4301">
      <w:pPr>
        <w:rPr>
          <w:rFonts w:asciiTheme="minorHAnsi" w:hAnsiTheme="minorHAnsi" w:cstheme="minorHAnsi"/>
        </w:rPr>
      </w:pPr>
    </w:p>
    <w:p w14:paraId="52B1831E" w14:textId="7C3F7317" w:rsidR="00485677" w:rsidRDefault="006B4301" w:rsidP="00485677">
      <w:pPr>
        <w:rPr>
          <w:rFonts w:asciiTheme="minorHAnsi" w:hAnsiTheme="minorHAnsi" w:cstheme="minorHAnsi"/>
        </w:rPr>
      </w:pPr>
      <w:r>
        <w:rPr>
          <w:rFonts w:asciiTheme="minorHAnsi" w:hAnsiTheme="minorHAnsi" w:cstheme="minorHAnsi"/>
        </w:rPr>
        <w:t xml:space="preserve">En virtud de lo anterior, se definió utilizar la estructura de asignación de calificación del Estudio Zonal como referencia, lo que implicó traspasar la calificación realizada por el </w:t>
      </w:r>
      <w:r w:rsidR="00065ACA">
        <w:rPr>
          <w:rFonts w:asciiTheme="minorHAnsi" w:hAnsiTheme="minorHAnsi" w:cstheme="minorHAnsi"/>
        </w:rPr>
        <w:t>C</w:t>
      </w:r>
      <w:r>
        <w:rPr>
          <w:rFonts w:asciiTheme="minorHAnsi" w:hAnsiTheme="minorHAnsi" w:cstheme="minorHAnsi"/>
        </w:rPr>
        <w:t>onsultor del Estudio Nacional</w:t>
      </w:r>
      <w:r w:rsidR="00E34EA9">
        <w:rPr>
          <w:rFonts w:asciiTheme="minorHAnsi" w:hAnsiTheme="minorHAnsi" w:cstheme="minorHAnsi"/>
        </w:rPr>
        <w:t xml:space="preserve"> a dicha estructura</w:t>
      </w:r>
      <w:r>
        <w:rPr>
          <w:rFonts w:asciiTheme="minorHAnsi" w:hAnsiTheme="minorHAnsi" w:cstheme="minorHAnsi"/>
        </w:rPr>
        <w:t>. La calificación definitiva se detalla en el archivo “</w:t>
      </w:r>
      <w:r w:rsidR="004A6B4C" w:rsidRPr="004B1D76">
        <w:rPr>
          <w:rFonts w:asciiTheme="minorHAnsi" w:hAnsiTheme="minorHAnsi" w:cstheme="minorHAnsi"/>
        </w:rPr>
        <w:t>Calificacion</w:t>
      </w:r>
      <w:r w:rsidR="003C14C2" w:rsidRPr="003C14C2">
        <w:rPr>
          <w:rFonts w:asciiTheme="minorHAnsi" w:hAnsiTheme="minorHAnsi" w:cstheme="minorHAnsi"/>
        </w:rPr>
        <w:t>_ITF.xlsx</w:t>
      </w:r>
      <w:r>
        <w:rPr>
          <w:rFonts w:asciiTheme="minorHAnsi" w:hAnsiTheme="minorHAnsi" w:cstheme="minorHAnsi"/>
        </w:rPr>
        <w:t>”, dentro del cual en la hoja “</w:t>
      </w:r>
      <w:r w:rsidR="004A6B4C" w:rsidRPr="00AB4E6A">
        <w:rPr>
          <w:rFonts w:asciiTheme="minorHAnsi" w:hAnsiTheme="minorHAnsi" w:cstheme="minorHAnsi"/>
        </w:rPr>
        <w:t>Modificaciones Procedimiento</w:t>
      </w:r>
      <w:r>
        <w:rPr>
          <w:rFonts w:asciiTheme="minorHAnsi" w:hAnsiTheme="minorHAnsi" w:cstheme="minorHAnsi"/>
        </w:rPr>
        <w:t xml:space="preserve">” se listan los </w:t>
      </w:r>
      <w:r w:rsidR="00485677">
        <w:rPr>
          <w:rFonts w:asciiTheme="minorHAnsi" w:hAnsiTheme="minorHAnsi" w:cstheme="minorHAnsi"/>
        </w:rPr>
        <w:t xml:space="preserve">cambios realizados a los procedimientos y tablas del Consultor del Estudio Zonal, para </w:t>
      </w:r>
      <w:r w:rsidR="008843B2">
        <w:rPr>
          <w:rFonts w:asciiTheme="minorHAnsi" w:hAnsiTheme="minorHAnsi" w:cstheme="minorHAnsi"/>
        </w:rPr>
        <w:t xml:space="preserve">poder </w:t>
      </w:r>
      <w:r w:rsidR="00485677">
        <w:rPr>
          <w:rFonts w:asciiTheme="minorHAnsi" w:hAnsiTheme="minorHAnsi" w:cstheme="minorHAnsi"/>
        </w:rPr>
        <w:t>incorporar la calificación de las instalaciones de Transmisión Nacional.</w:t>
      </w:r>
    </w:p>
    <w:p w14:paraId="7B6A9EC0" w14:textId="77777777" w:rsidR="006B4301" w:rsidRDefault="006B4301" w:rsidP="006B4301">
      <w:pPr>
        <w:rPr>
          <w:rFonts w:asciiTheme="minorHAnsi" w:hAnsiTheme="minorHAnsi" w:cstheme="minorHAnsi"/>
        </w:rPr>
      </w:pPr>
    </w:p>
    <w:p w14:paraId="445918C5" w14:textId="6E7FDFD3" w:rsidR="006B4301" w:rsidRDefault="006B4301" w:rsidP="006B4301">
      <w:pPr>
        <w:rPr>
          <w:rFonts w:asciiTheme="minorHAnsi" w:hAnsiTheme="minorHAnsi" w:cstheme="minorHAnsi"/>
        </w:rPr>
      </w:pPr>
      <w:r>
        <w:rPr>
          <w:rFonts w:asciiTheme="minorHAnsi" w:hAnsiTheme="minorHAnsi" w:cstheme="minorHAnsi"/>
        </w:rPr>
        <w:t xml:space="preserve">La determinación de las instalaciones dedicadas de uso regulado se aborda en el numeral </w:t>
      </w:r>
      <w:r>
        <w:rPr>
          <w:rFonts w:asciiTheme="minorHAnsi" w:hAnsiTheme="minorHAnsi" w:cstheme="minorHAnsi"/>
        </w:rPr>
        <w:fldChar w:fldCharType="begin"/>
      </w:r>
      <w:r>
        <w:rPr>
          <w:rFonts w:asciiTheme="minorHAnsi" w:hAnsiTheme="minorHAnsi" w:cstheme="minorHAnsi"/>
        </w:rPr>
        <w:instrText xml:space="preserve"> REF _Ref62033818 \r \h </w:instrText>
      </w:r>
      <w:r>
        <w:rPr>
          <w:rFonts w:asciiTheme="minorHAnsi" w:hAnsiTheme="minorHAnsi" w:cstheme="minorHAnsi"/>
        </w:rPr>
      </w:r>
      <w:r>
        <w:rPr>
          <w:rFonts w:asciiTheme="minorHAnsi" w:hAnsiTheme="minorHAnsi" w:cstheme="minorHAnsi"/>
        </w:rPr>
        <w:fldChar w:fldCharType="separate"/>
      </w:r>
      <w:r w:rsidR="00AC28E3">
        <w:rPr>
          <w:rFonts w:asciiTheme="minorHAnsi" w:hAnsiTheme="minorHAnsi" w:cstheme="minorHAnsi"/>
        </w:rPr>
        <w:t>7.3</w:t>
      </w:r>
      <w:r>
        <w:rPr>
          <w:rFonts w:asciiTheme="minorHAnsi" w:hAnsiTheme="minorHAnsi" w:cstheme="minorHAnsi"/>
        </w:rPr>
        <w:fldChar w:fldCharType="end"/>
      </w:r>
      <w:r w:rsidR="00952001">
        <w:rPr>
          <w:rFonts w:asciiTheme="minorHAnsi" w:hAnsiTheme="minorHAnsi" w:cstheme="minorHAnsi"/>
        </w:rPr>
        <w:t>.</w:t>
      </w:r>
      <w:r>
        <w:rPr>
          <w:rFonts w:asciiTheme="minorHAnsi" w:hAnsiTheme="minorHAnsi" w:cstheme="minorHAnsi"/>
        </w:rPr>
        <w:t>, del presente informe.</w:t>
      </w:r>
    </w:p>
    <w:p w14:paraId="2918227F" w14:textId="77777777" w:rsidR="006B4301" w:rsidRDefault="006B4301" w:rsidP="006B4301">
      <w:pPr>
        <w:rPr>
          <w:rFonts w:asciiTheme="minorHAnsi" w:hAnsiTheme="minorHAnsi" w:cstheme="minorHAnsi"/>
        </w:rPr>
      </w:pPr>
    </w:p>
    <w:p w14:paraId="1DF02F51" w14:textId="292F288D" w:rsidR="006B4301" w:rsidRDefault="006B4301" w:rsidP="006B4301">
      <w:pPr>
        <w:rPr>
          <w:rFonts w:asciiTheme="minorHAnsi" w:hAnsiTheme="minorHAnsi" w:cstheme="minorHAnsi"/>
        </w:rPr>
      </w:pPr>
      <w:r>
        <w:rPr>
          <w:rFonts w:asciiTheme="minorHAnsi" w:hAnsiTheme="minorHAnsi" w:cstheme="minorHAnsi"/>
        </w:rPr>
        <w:t>Se debe tener en consideración que las instalaciones presentes en la</w:t>
      </w:r>
      <w:r w:rsidRPr="00EF78D2">
        <w:rPr>
          <w:rFonts w:asciiTheme="minorHAnsi" w:hAnsiTheme="minorHAnsi" w:cstheme="minorHAnsi"/>
        </w:rPr>
        <w:t xml:space="preserve"> </w:t>
      </w:r>
      <w:r>
        <w:rPr>
          <w:rFonts w:asciiTheme="minorHAnsi" w:hAnsiTheme="minorHAnsi" w:cstheme="minorHAnsi"/>
        </w:rPr>
        <w:t>Resolución Exenta N° 244,</w:t>
      </w:r>
      <w:r w:rsidR="005B203C">
        <w:rPr>
          <w:rFonts w:asciiTheme="minorHAnsi" w:hAnsiTheme="minorHAnsi" w:cstheme="minorHAnsi"/>
        </w:rPr>
        <w:t xml:space="preserve"> </w:t>
      </w:r>
      <w:r>
        <w:rPr>
          <w:rFonts w:asciiTheme="minorHAnsi" w:hAnsiTheme="minorHAnsi" w:cstheme="minorHAnsi"/>
        </w:rPr>
        <w:t xml:space="preserve">para las cuales no se identificó inventario alguno en la </w:t>
      </w:r>
      <w:r w:rsidR="00BA5225">
        <w:rPr>
          <w:rFonts w:asciiTheme="minorHAnsi" w:hAnsiTheme="minorHAnsi" w:cstheme="minorHAnsi"/>
        </w:rPr>
        <w:t>Base de Datos</w:t>
      </w:r>
      <w:r>
        <w:rPr>
          <w:rFonts w:asciiTheme="minorHAnsi" w:hAnsiTheme="minorHAnsi" w:cstheme="minorHAnsi"/>
        </w:rPr>
        <w:t>, no fueron valorizadas.</w:t>
      </w:r>
    </w:p>
    <w:p w14:paraId="2253ED5A" w14:textId="77777777" w:rsidR="006B4301" w:rsidRDefault="006B4301" w:rsidP="006B4301">
      <w:pPr>
        <w:rPr>
          <w:rFonts w:asciiTheme="minorHAnsi" w:hAnsiTheme="minorHAnsi" w:cstheme="minorHAnsi"/>
        </w:rPr>
      </w:pPr>
    </w:p>
    <w:p w14:paraId="08C54EA5" w14:textId="6D9ACC48" w:rsidR="006B4301" w:rsidRDefault="006B4301" w:rsidP="006B4301">
      <w:pPr>
        <w:rPr>
          <w:rFonts w:asciiTheme="minorHAnsi" w:hAnsiTheme="minorHAnsi" w:cstheme="minorHAnsi"/>
        </w:rPr>
      </w:pPr>
      <w:r w:rsidRPr="00AB3C09">
        <w:rPr>
          <w:rFonts w:asciiTheme="minorHAnsi" w:hAnsiTheme="minorHAnsi" w:cstheme="minorHAnsi"/>
        </w:rPr>
        <w:t xml:space="preserve">La </w:t>
      </w:r>
      <w:r w:rsidR="00423757">
        <w:rPr>
          <w:rFonts w:asciiTheme="minorHAnsi" w:hAnsiTheme="minorHAnsi" w:cstheme="minorHAnsi"/>
        </w:rPr>
        <w:fldChar w:fldCharType="begin"/>
      </w:r>
      <w:r w:rsidR="00423757">
        <w:rPr>
          <w:rFonts w:asciiTheme="minorHAnsi" w:hAnsiTheme="minorHAnsi" w:cstheme="minorHAnsi"/>
        </w:rPr>
        <w:instrText xml:space="preserve"> REF _Ref68425443 \h </w:instrText>
      </w:r>
      <w:r w:rsidR="00423757">
        <w:rPr>
          <w:rFonts w:asciiTheme="minorHAnsi" w:hAnsiTheme="minorHAnsi" w:cstheme="minorHAnsi"/>
        </w:rPr>
      </w:r>
      <w:r w:rsidR="00423757">
        <w:rPr>
          <w:rFonts w:asciiTheme="minorHAnsi" w:hAnsiTheme="minorHAnsi" w:cstheme="minorHAnsi"/>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5</w:t>
      </w:r>
      <w:r w:rsidR="00423757">
        <w:rPr>
          <w:rFonts w:asciiTheme="minorHAnsi" w:hAnsiTheme="minorHAnsi" w:cstheme="minorHAnsi"/>
        </w:rPr>
        <w:fldChar w:fldCharType="end"/>
      </w:r>
      <w:r w:rsidR="00423757">
        <w:rPr>
          <w:rFonts w:asciiTheme="minorHAnsi" w:hAnsiTheme="minorHAnsi" w:cstheme="minorHAnsi"/>
        </w:rPr>
        <w:t xml:space="preserve"> </w:t>
      </w:r>
      <w:r>
        <w:rPr>
          <w:rFonts w:asciiTheme="minorHAnsi" w:hAnsiTheme="minorHAnsi" w:cstheme="minorHAnsi"/>
        </w:rPr>
        <w:t xml:space="preserve">presenta un resumen de la cantidad de instalaciones de transmisión de la Resolución Exenta N° 244 presentes en la </w:t>
      </w:r>
      <w:r w:rsidR="00BA5225">
        <w:rPr>
          <w:rFonts w:asciiTheme="minorHAnsi" w:hAnsiTheme="minorHAnsi" w:cstheme="minorHAnsi"/>
        </w:rPr>
        <w:t>Base de Datos</w:t>
      </w:r>
      <w:r>
        <w:rPr>
          <w:rFonts w:asciiTheme="minorHAnsi" w:hAnsiTheme="minorHAnsi" w:cstheme="minorHAnsi"/>
        </w:rPr>
        <w:t xml:space="preserve">, separadas por </w:t>
      </w:r>
      <w:r w:rsidR="00944AB4">
        <w:rPr>
          <w:rFonts w:asciiTheme="minorHAnsi" w:hAnsiTheme="minorHAnsi" w:cstheme="minorHAnsi"/>
        </w:rPr>
        <w:t>sistema</w:t>
      </w:r>
      <w:r>
        <w:rPr>
          <w:rFonts w:asciiTheme="minorHAnsi" w:hAnsiTheme="minorHAnsi" w:cstheme="minorHAnsi"/>
        </w:rPr>
        <w:t xml:space="preserve">, </w:t>
      </w:r>
      <w:r w:rsidR="00E20B8C">
        <w:rPr>
          <w:rFonts w:asciiTheme="minorHAnsi" w:hAnsiTheme="minorHAnsi" w:cstheme="minorHAnsi"/>
        </w:rPr>
        <w:t xml:space="preserve">zona </w:t>
      </w:r>
      <w:r>
        <w:rPr>
          <w:rFonts w:asciiTheme="minorHAnsi" w:hAnsiTheme="minorHAnsi" w:cstheme="minorHAnsi"/>
        </w:rPr>
        <w:t>y tipo de tramo, además de indicar el porcentaje que representa sobre el total de tramos de la Resolución Exenta N° 244.</w:t>
      </w:r>
    </w:p>
    <w:p w14:paraId="6C40523B" w14:textId="77777777" w:rsidR="00372FF6" w:rsidRDefault="00372FF6" w:rsidP="006B4301">
      <w:pPr>
        <w:rPr>
          <w:rFonts w:asciiTheme="minorHAnsi" w:hAnsiTheme="minorHAnsi" w:cstheme="minorHAnsi"/>
        </w:rPr>
      </w:pPr>
    </w:p>
    <w:p w14:paraId="1420CEA3" w14:textId="5C384144" w:rsidR="00372FF6" w:rsidRDefault="00372FF6">
      <w:pPr>
        <w:pStyle w:val="Descripcin"/>
        <w:spacing w:before="0"/>
        <w:rPr>
          <w:rFonts w:asciiTheme="minorHAnsi" w:hAnsiTheme="minorHAnsi" w:cstheme="minorHAnsi"/>
          <w:szCs w:val="24"/>
        </w:rPr>
      </w:pPr>
      <w:bookmarkStart w:id="998" w:name="_Ref68425443"/>
      <w:bookmarkEnd w:id="997"/>
      <w:r w:rsidRPr="006B1721">
        <w:rPr>
          <w:rFonts w:asciiTheme="minorHAnsi" w:hAnsiTheme="minorHAnsi" w:cstheme="minorHAnsi"/>
          <w:szCs w:val="24"/>
        </w:rPr>
        <w:t xml:space="preserve">Tabla </w:t>
      </w:r>
      <w:r w:rsidRPr="006B1721">
        <w:rPr>
          <w:rFonts w:asciiTheme="minorHAnsi" w:hAnsiTheme="minorHAnsi" w:cstheme="minorHAnsi"/>
          <w:szCs w:val="24"/>
        </w:rPr>
        <w:fldChar w:fldCharType="begin"/>
      </w:r>
      <w:r w:rsidRPr="006B1721">
        <w:rPr>
          <w:rFonts w:asciiTheme="minorHAnsi" w:hAnsiTheme="minorHAnsi" w:cstheme="minorHAnsi"/>
          <w:szCs w:val="24"/>
        </w:rPr>
        <w:instrText xml:space="preserve"> SEQ Tabla \* ARABIC </w:instrText>
      </w:r>
      <w:r w:rsidRPr="006B1721">
        <w:rPr>
          <w:rFonts w:asciiTheme="minorHAnsi" w:hAnsiTheme="minorHAnsi" w:cstheme="minorHAnsi"/>
          <w:szCs w:val="24"/>
        </w:rPr>
        <w:fldChar w:fldCharType="separate"/>
      </w:r>
      <w:r w:rsidR="00AC28E3">
        <w:rPr>
          <w:rFonts w:asciiTheme="minorHAnsi" w:hAnsiTheme="minorHAnsi" w:cstheme="minorHAnsi"/>
          <w:noProof/>
          <w:szCs w:val="24"/>
        </w:rPr>
        <w:t>5</w:t>
      </w:r>
      <w:r w:rsidRPr="006B1721">
        <w:rPr>
          <w:rFonts w:asciiTheme="minorHAnsi" w:hAnsiTheme="minorHAnsi" w:cstheme="minorHAnsi"/>
          <w:szCs w:val="24"/>
        </w:rPr>
        <w:fldChar w:fldCharType="end"/>
      </w:r>
      <w:bookmarkEnd w:id="998"/>
      <w:r w:rsidRPr="006B1721">
        <w:rPr>
          <w:rFonts w:asciiTheme="minorHAnsi" w:hAnsiTheme="minorHAnsi" w:cstheme="minorHAnsi"/>
          <w:szCs w:val="24"/>
        </w:rPr>
        <w:t xml:space="preserve">: </w:t>
      </w:r>
      <w:r w:rsidRPr="00372FF6">
        <w:rPr>
          <w:rFonts w:asciiTheme="minorHAnsi" w:hAnsiTheme="minorHAnsi" w:cstheme="minorHAnsi"/>
          <w:szCs w:val="24"/>
        </w:rPr>
        <w:t>Instalaciones transmisión y porcentaje de homologación de la calificaci</w:t>
      </w:r>
      <w:r w:rsidR="00485677">
        <w:rPr>
          <w:rFonts w:asciiTheme="minorHAnsi" w:hAnsiTheme="minorHAnsi" w:cstheme="minorHAnsi"/>
          <w:szCs w:val="24"/>
        </w:rPr>
        <w:t>ó</w:t>
      </w:r>
      <w:r w:rsidR="00485677" w:rsidRPr="00372FF6">
        <w:rPr>
          <w:rFonts w:asciiTheme="minorHAnsi" w:hAnsiTheme="minorHAnsi" w:cstheme="minorHAnsi"/>
          <w:szCs w:val="24"/>
        </w:rPr>
        <w:t>n</w:t>
      </w:r>
    </w:p>
    <w:tbl>
      <w:tblPr>
        <w:tblStyle w:val="Cuadrculadetablaclara1"/>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1015"/>
        <w:gridCol w:w="1035"/>
        <w:gridCol w:w="1538"/>
        <w:gridCol w:w="1035"/>
        <w:gridCol w:w="1538"/>
        <w:gridCol w:w="1035"/>
        <w:gridCol w:w="1538"/>
      </w:tblGrid>
      <w:tr w:rsidR="00253A64" w:rsidRPr="00253A64" w14:paraId="1E3D4FB0" w14:textId="77777777" w:rsidTr="00E73B68">
        <w:trPr>
          <w:trHeight w:val="20"/>
          <w:jc w:val="center"/>
        </w:trPr>
        <w:tc>
          <w:tcPr>
            <w:tcW w:w="1060" w:type="dxa"/>
            <w:vMerge w:val="restart"/>
            <w:hideMark/>
          </w:tcPr>
          <w:p w14:paraId="3FEDADFA" w14:textId="77777777" w:rsidR="00B15852" w:rsidRPr="00253A64" w:rsidRDefault="00B15852" w:rsidP="00B15852">
            <w:pPr>
              <w:jc w:val="center"/>
              <w:rPr>
                <w:rFonts w:ascii="Calibri" w:hAnsi="Calibri" w:cs="Calibri"/>
                <w:b/>
                <w:bCs/>
                <w:color w:val="000000"/>
                <w:sz w:val="22"/>
                <w:szCs w:val="22"/>
              </w:rPr>
            </w:pPr>
            <w:r w:rsidRPr="00253A64">
              <w:rPr>
                <w:rFonts w:ascii="Calibri" w:hAnsi="Calibri" w:cs="Calibri"/>
                <w:b/>
                <w:bCs/>
                <w:color w:val="000000"/>
                <w:sz w:val="22"/>
                <w:szCs w:val="22"/>
              </w:rPr>
              <w:t>Segmento</w:t>
            </w:r>
          </w:p>
        </w:tc>
        <w:tc>
          <w:tcPr>
            <w:tcW w:w="920" w:type="dxa"/>
            <w:vMerge w:val="restart"/>
            <w:hideMark/>
          </w:tcPr>
          <w:p w14:paraId="1C3816C8" w14:textId="77777777" w:rsidR="00B15852" w:rsidRPr="00253A64" w:rsidRDefault="00B15852" w:rsidP="00B15852">
            <w:pPr>
              <w:jc w:val="center"/>
              <w:rPr>
                <w:rFonts w:ascii="Calibri" w:hAnsi="Calibri" w:cs="Calibri"/>
                <w:b/>
                <w:bCs/>
                <w:color w:val="000000"/>
                <w:sz w:val="22"/>
                <w:szCs w:val="22"/>
              </w:rPr>
            </w:pPr>
            <w:r w:rsidRPr="00253A64">
              <w:rPr>
                <w:rFonts w:ascii="Calibri" w:hAnsi="Calibri" w:cs="Calibri"/>
                <w:b/>
                <w:bCs/>
                <w:color w:val="000000"/>
                <w:sz w:val="22"/>
                <w:szCs w:val="22"/>
              </w:rPr>
              <w:t>Sistema</w:t>
            </w:r>
          </w:p>
        </w:tc>
        <w:tc>
          <w:tcPr>
            <w:tcW w:w="2380" w:type="dxa"/>
            <w:gridSpan w:val="2"/>
            <w:hideMark/>
          </w:tcPr>
          <w:p w14:paraId="2ECEAAA8" w14:textId="77777777" w:rsidR="00B15852" w:rsidRPr="00253A64" w:rsidRDefault="00B15852" w:rsidP="00B15852">
            <w:pPr>
              <w:jc w:val="center"/>
              <w:rPr>
                <w:rFonts w:ascii="Calibri" w:hAnsi="Calibri" w:cs="Calibri"/>
                <w:b/>
                <w:bCs/>
                <w:color w:val="000000"/>
                <w:sz w:val="22"/>
                <w:szCs w:val="22"/>
              </w:rPr>
            </w:pPr>
            <w:r w:rsidRPr="00253A64">
              <w:rPr>
                <w:rFonts w:ascii="Calibri" w:hAnsi="Calibri" w:cs="Calibri"/>
                <w:b/>
                <w:bCs/>
                <w:color w:val="000000"/>
                <w:sz w:val="22"/>
                <w:szCs w:val="22"/>
              </w:rPr>
              <w:t>Tramo Subestación</w:t>
            </w:r>
          </w:p>
        </w:tc>
        <w:tc>
          <w:tcPr>
            <w:tcW w:w="2380" w:type="dxa"/>
            <w:gridSpan w:val="2"/>
            <w:hideMark/>
          </w:tcPr>
          <w:p w14:paraId="4975CB1E" w14:textId="77777777" w:rsidR="00B15852" w:rsidRPr="00253A64" w:rsidRDefault="00B15852" w:rsidP="00B15852">
            <w:pPr>
              <w:jc w:val="center"/>
              <w:rPr>
                <w:rFonts w:ascii="Calibri" w:hAnsi="Calibri" w:cs="Calibri"/>
                <w:b/>
                <w:bCs/>
                <w:color w:val="000000"/>
                <w:sz w:val="22"/>
                <w:szCs w:val="22"/>
              </w:rPr>
            </w:pPr>
            <w:r w:rsidRPr="00253A64">
              <w:rPr>
                <w:rFonts w:ascii="Calibri" w:hAnsi="Calibri" w:cs="Calibri"/>
                <w:b/>
                <w:bCs/>
                <w:color w:val="000000"/>
                <w:sz w:val="22"/>
                <w:szCs w:val="22"/>
              </w:rPr>
              <w:t>Tramo Transporte</w:t>
            </w:r>
          </w:p>
        </w:tc>
        <w:tc>
          <w:tcPr>
            <w:tcW w:w="2380" w:type="dxa"/>
            <w:gridSpan w:val="2"/>
            <w:hideMark/>
          </w:tcPr>
          <w:p w14:paraId="46FE20CE" w14:textId="77777777" w:rsidR="00B15852" w:rsidRPr="00253A64" w:rsidRDefault="00B15852" w:rsidP="00B15852">
            <w:pPr>
              <w:jc w:val="center"/>
              <w:rPr>
                <w:rFonts w:ascii="Calibri" w:hAnsi="Calibri" w:cs="Calibri"/>
                <w:b/>
                <w:bCs/>
                <w:color w:val="000000"/>
                <w:sz w:val="22"/>
                <w:szCs w:val="22"/>
              </w:rPr>
            </w:pPr>
            <w:r w:rsidRPr="00253A64">
              <w:rPr>
                <w:rFonts w:ascii="Calibri" w:hAnsi="Calibri" w:cs="Calibri"/>
                <w:b/>
                <w:bCs/>
                <w:color w:val="000000"/>
                <w:sz w:val="22"/>
                <w:szCs w:val="22"/>
              </w:rPr>
              <w:t>Total Tramos</w:t>
            </w:r>
          </w:p>
        </w:tc>
      </w:tr>
      <w:tr w:rsidR="00B15852" w:rsidRPr="00253A64" w14:paraId="2022973A" w14:textId="77777777" w:rsidTr="00C41592">
        <w:trPr>
          <w:trHeight w:val="20"/>
          <w:jc w:val="center"/>
        </w:trPr>
        <w:tc>
          <w:tcPr>
            <w:tcW w:w="1060" w:type="dxa"/>
            <w:vMerge/>
            <w:hideMark/>
          </w:tcPr>
          <w:p w14:paraId="3126C60A" w14:textId="77777777" w:rsidR="00B15852" w:rsidRPr="00253A64" w:rsidRDefault="00B15852" w:rsidP="00B15852">
            <w:pPr>
              <w:jc w:val="left"/>
              <w:rPr>
                <w:rFonts w:ascii="Calibri" w:hAnsi="Calibri" w:cs="Calibri"/>
                <w:b/>
                <w:bCs/>
                <w:color w:val="000000"/>
                <w:sz w:val="22"/>
                <w:szCs w:val="22"/>
              </w:rPr>
            </w:pPr>
          </w:p>
        </w:tc>
        <w:tc>
          <w:tcPr>
            <w:tcW w:w="920" w:type="dxa"/>
            <w:vMerge/>
            <w:hideMark/>
          </w:tcPr>
          <w:p w14:paraId="378842D4" w14:textId="77777777" w:rsidR="00B15852" w:rsidRPr="00253A64" w:rsidRDefault="00B15852" w:rsidP="00B15852">
            <w:pPr>
              <w:jc w:val="left"/>
              <w:rPr>
                <w:rFonts w:ascii="Calibri" w:hAnsi="Calibri" w:cs="Calibri"/>
                <w:b/>
                <w:bCs/>
                <w:color w:val="000000"/>
                <w:sz w:val="22"/>
                <w:szCs w:val="22"/>
              </w:rPr>
            </w:pPr>
          </w:p>
        </w:tc>
        <w:tc>
          <w:tcPr>
            <w:tcW w:w="940" w:type="dxa"/>
            <w:shd w:val="clear" w:color="auto" w:fill="auto"/>
            <w:vAlign w:val="center"/>
            <w:hideMark/>
          </w:tcPr>
          <w:p w14:paraId="017886A7" w14:textId="77777777" w:rsidR="00B15852" w:rsidRPr="00253A64" w:rsidRDefault="00B15852" w:rsidP="00C41592">
            <w:pPr>
              <w:jc w:val="center"/>
              <w:rPr>
                <w:rFonts w:ascii="Calibri" w:hAnsi="Calibri" w:cs="Calibri"/>
                <w:b/>
                <w:bCs/>
                <w:color w:val="000000"/>
                <w:sz w:val="22"/>
                <w:szCs w:val="22"/>
              </w:rPr>
            </w:pPr>
            <w:r w:rsidRPr="00253A64">
              <w:rPr>
                <w:rFonts w:ascii="Calibri" w:hAnsi="Calibri" w:cs="Calibri"/>
                <w:b/>
                <w:bCs/>
                <w:color w:val="000000"/>
                <w:sz w:val="22"/>
                <w:szCs w:val="22"/>
              </w:rPr>
              <w:t>Cantidad</w:t>
            </w:r>
          </w:p>
        </w:tc>
        <w:tc>
          <w:tcPr>
            <w:tcW w:w="1440" w:type="dxa"/>
            <w:shd w:val="clear" w:color="auto" w:fill="auto"/>
            <w:vAlign w:val="center"/>
            <w:hideMark/>
          </w:tcPr>
          <w:p w14:paraId="07D25AA9" w14:textId="77777777" w:rsidR="00B15852" w:rsidRPr="00253A64" w:rsidRDefault="00B15852" w:rsidP="00C41592">
            <w:pPr>
              <w:jc w:val="center"/>
              <w:rPr>
                <w:rFonts w:ascii="Calibri" w:hAnsi="Calibri" w:cs="Calibri"/>
                <w:b/>
                <w:bCs/>
                <w:color w:val="000000"/>
                <w:sz w:val="22"/>
                <w:szCs w:val="22"/>
              </w:rPr>
            </w:pPr>
            <w:r w:rsidRPr="00253A64">
              <w:rPr>
                <w:rFonts w:ascii="Calibri" w:hAnsi="Calibri" w:cs="Calibri"/>
                <w:b/>
                <w:bCs/>
                <w:color w:val="000000"/>
                <w:sz w:val="22"/>
                <w:szCs w:val="22"/>
              </w:rPr>
              <w:t>% Homologación</w:t>
            </w:r>
          </w:p>
        </w:tc>
        <w:tc>
          <w:tcPr>
            <w:tcW w:w="940" w:type="dxa"/>
            <w:shd w:val="clear" w:color="auto" w:fill="auto"/>
            <w:vAlign w:val="center"/>
            <w:hideMark/>
          </w:tcPr>
          <w:p w14:paraId="2BECBC65" w14:textId="77777777" w:rsidR="00B15852" w:rsidRPr="00253A64" w:rsidRDefault="00B15852" w:rsidP="00C41592">
            <w:pPr>
              <w:jc w:val="center"/>
              <w:rPr>
                <w:rFonts w:ascii="Calibri" w:hAnsi="Calibri" w:cs="Calibri"/>
                <w:b/>
                <w:bCs/>
                <w:color w:val="000000"/>
                <w:sz w:val="22"/>
                <w:szCs w:val="22"/>
              </w:rPr>
            </w:pPr>
            <w:r w:rsidRPr="00253A64">
              <w:rPr>
                <w:rFonts w:ascii="Calibri" w:hAnsi="Calibri" w:cs="Calibri"/>
                <w:b/>
                <w:bCs/>
                <w:color w:val="000000"/>
                <w:sz w:val="22"/>
                <w:szCs w:val="22"/>
              </w:rPr>
              <w:t>Cantidad</w:t>
            </w:r>
          </w:p>
        </w:tc>
        <w:tc>
          <w:tcPr>
            <w:tcW w:w="1440" w:type="dxa"/>
            <w:shd w:val="clear" w:color="auto" w:fill="auto"/>
            <w:vAlign w:val="center"/>
            <w:hideMark/>
          </w:tcPr>
          <w:p w14:paraId="34043A1C" w14:textId="77777777" w:rsidR="00B15852" w:rsidRPr="00253A64" w:rsidRDefault="00B15852" w:rsidP="00C41592">
            <w:pPr>
              <w:jc w:val="center"/>
              <w:rPr>
                <w:rFonts w:ascii="Calibri" w:hAnsi="Calibri" w:cs="Calibri"/>
                <w:b/>
                <w:bCs/>
                <w:color w:val="000000"/>
                <w:sz w:val="22"/>
                <w:szCs w:val="22"/>
              </w:rPr>
            </w:pPr>
            <w:r w:rsidRPr="00253A64">
              <w:rPr>
                <w:rFonts w:ascii="Calibri" w:hAnsi="Calibri" w:cs="Calibri"/>
                <w:b/>
                <w:bCs/>
                <w:color w:val="000000"/>
                <w:sz w:val="22"/>
                <w:szCs w:val="22"/>
              </w:rPr>
              <w:t>% Homologación</w:t>
            </w:r>
          </w:p>
        </w:tc>
        <w:tc>
          <w:tcPr>
            <w:tcW w:w="940" w:type="dxa"/>
            <w:shd w:val="clear" w:color="auto" w:fill="auto"/>
            <w:vAlign w:val="center"/>
            <w:hideMark/>
          </w:tcPr>
          <w:p w14:paraId="213603FA" w14:textId="77777777" w:rsidR="00B15852" w:rsidRPr="00253A64" w:rsidRDefault="00B15852" w:rsidP="00C41592">
            <w:pPr>
              <w:jc w:val="center"/>
              <w:rPr>
                <w:rFonts w:ascii="Calibri" w:hAnsi="Calibri" w:cs="Calibri"/>
                <w:b/>
                <w:bCs/>
                <w:color w:val="000000"/>
                <w:sz w:val="22"/>
                <w:szCs w:val="22"/>
              </w:rPr>
            </w:pPr>
            <w:r w:rsidRPr="00253A64">
              <w:rPr>
                <w:rFonts w:ascii="Calibri" w:hAnsi="Calibri" w:cs="Calibri"/>
                <w:b/>
                <w:bCs/>
                <w:color w:val="000000"/>
                <w:sz w:val="22"/>
                <w:szCs w:val="22"/>
              </w:rPr>
              <w:t>Cantidad</w:t>
            </w:r>
          </w:p>
        </w:tc>
        <w:tc>
          <w:tcPr>
            <w:tcW w:w="1440" w:type="dxa"/>
            <w:shd w:val="clear" w:color="auto" w:fill="auto"/>
            <w:vAlign w:val="center"/>
            <w:hideMark/>
          </w:tcPr>
          <w:p w14:paraId="304347B4" w14:textId="77777777" w:rsidR="00B15852" w:rsidRPr="00253A64" w:rsidRDefault="00B15852" w:rsidP="00C41592">
            <w:pPr>
              <w:jc w:val="center"/>
              <w:rPr>
                <w:rFonts w:ascii="Calibri" w:hAnsi="Calibri" w:cs="Calibri"/>
                <w:b/>
                <w:bCs/>
                <w:color w:val="000000"/>
                <w:sz w:val="22"/>
                <w:szCs w:val="22"/>
              </w:rPr>
            </w:pPr>
            <w:r w:rsidRPr="00253A64">
              <w:rPr>
                <w:rFonts w:ascii="Calibri" w:hAnsi="Calibri" w:cs="Calibri"/>
                <w:b/>
                <w:bCs/>
                <w:color w:val="000000"/>
                <w:sz w:val="22"/>
                <w:szCs w:val="22"/>
              </w:rPr>
              <w:t>% Homologación</w:t>
            </w:r>
          </w:p>
        </w:tc>
      </w:tr>
      <w:tr w:rsidR="00253A64" w:rsidRPr="00253A64" w14:paraId="727010F4" w14:textId="77777777" w:rsidTr="00E73B68">
        <w:trPr>
          <w:trHeight w:val="315"/>
          <w:jc w:val="center"/>
        </w:trPr>
        <w:tc>
          <w:tcPr>
            <w:tcW w:w="1060" w:type="dxa"/>
            <w:noWrap/>
            <w:vAlign w:val="center"/>
            <w:hideMark/>
          </w:tcPr>
          <w:p w14:paraId="6A104B32" w14:textId="77777777" w:rsidR="00B15852" w:rsidRPr="00253A64" w:rsidRDefault="00B15852" w:rsidP="00E73B68">
            <w:pPr>
              <w:jc w:val="center"/>
              <w:rPr>
                <w:rFonts w:ascii="Calibri" w:hAnsi="Calibri" w:cs="Calibri"/>
                <w:b/>
                <w:bCs/>
                <w:color w:val="000000"/>
                <w:sz w:val="22"/>
                <w:szCs w:val="22"/>
              </w:rPr>
            </w:pPr>
            <w:r w:rsidRPr="00253A64">
              <w:rPr>
                <w:rFonts w:ascii="Calibri" w:hAnsi="Calibri" w:cs="Calibri"/>
                <w:b/>
                <w:bCs/>
                <w:color w:val="000000"/>
                <w:sz w:val="22"/>
                <w:szCs w:val="22"/>
              </w:rPr>
              <w:t>Nacional</w:t>
            </w:r>
          </w:p>
        </w:tc>
        <w:tc>
          <w:tcPr>
            <w:tcW w:w="920" w:type="dxa"/>
            <w:noWrap/>
            <w:hideMark/>
          </w:tcPr>
          <w:p w14:paraId="0E21AB6D" w14:textId="77777777" w:rsidR="00B15852" w:rsidRPr="00253A64" w:rsidRDefault="00B15852" w:rsidP="00B15852">
            <w:pPr>
              <w:jc w:val="left"/>
              <w:rPr>
                <w:rFonts w:ascii="Calibri" w:hAnsi="Calibri" w:cs="Calibri"/>
                <w:b/>
                <w:bCs/>
                <w:color w:val="000000"/>
                <w:sz w:val="22"/>
                <w:szCs w:val="22"/>
              </w:rPr>
            </w:pPr>
            <w:r w:rsidRPr="00253A64">
              <w:rPr>
                <w:rFonts w:ascii="Calibri" w:hAnsi="Calibri" w:cs="Calibri"/>
                <w:b/>
                <w:bCs/>
                <w:color w:val="000000"/>
                <w:sz w:val="22"/>
                <w:szCs w:val="22"/>
              </w:rPr>
              <w:t>Nacional</w:t>
            </w:r>
          </w:p>
        </w:tc>
        <w:tc>
          <w:tcPr>
            <w:tcW w:w="940" w:type="dxa"/>
            <w:noWrap/>
            <w:hideMark/>
          </w:tcPr>
          <w:p w14:paraId="3CBA1FC2"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86</w:t>
            </w:r>
          </w:p>
        </w:tc>
        <w:tc>
          <w:tcPr>
            <w:tcW w:w="1440" w:type="dxa"/>
            <w:noWrap/>
            <w:hideMark/>
          </w:tcPr>
          <w:p w14:paraId="4B6120EE"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98.85%</w:t>
            </w:r>
          </w:p>
        </w:tc>
        <w:tc>
          <w:tcPr>
            <w:tcW w:w="940" w:type="dxa"/>
            <w:noWrap/>
            <w:hideMark/>
          </w:tcPr>
          <w:p w14:paraId="683920ED"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137</w:t>
            </w:r>
          </w:p>
        </w:tc>
        <w:tc>
          <w:tcPr>
            <w:tcW w:w="1440" w:type="dxa"/>
            <w:noWrap/>
            <w:hideMark/>
          </w:tcPr>
          <w:p w14:paraId="72B11576"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97.86%</w:t>
            </w:r>
          </w:p>
        </w:tc>
        <w:tc>
          <w:tcPr>
            <w:tcW w:w="940" w:type="dxa"/>
            <w:noWrap/>
            <w:hideMark/>
          </w:tcPr>
          <w:p w14:paraId="0E914941"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223</w:t>
            </w:r>
          </w:p>
        </w:tc>
        <w:tc>
          <w:tcPr>
            <w:tcW w:w="1440" w:type="dxa"/>
            <w:noWrap/>
            <w:hideMark/>
          </w:tcPr>
          <w:p w14:paraId="76B3FFFA"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98.24%</w:t>
            </w:r>
          </w:p>
        </w:tc>
      </w:tr>
      <w:tr w:rsidR="00253A64" w:rsidRPr="00253A64" w14:paraId="1FF66C9A" w14:textId="77777777" w:rsidTr="00E73B68">
        <w:trPr>
          <w:trHeight w:val="315"/>
          <w:jc w:val="center"/>
        </w:trPr>
        <w:tc>
          <w:tcPr>
            <w:tcW w:w="1060" w:type="dxa"/>
            <w:vMerge w:val="restart"/>
            <w:noWrap/>
            <w:vAlign w:val="center"/>
            <w:hideMark/>
          </w:tcPr>
          <w:p w14:paraId="504759A6" w14:textId="77777777" w:rsidR="00B15852" w:rsidRPr="00253A64" w:rsidRDefault="00B15852">
            <w:pPr>
              <w:jc w:val="center"/>
              <w:rPr>
                <w:rFonts w:ascii="Calibri" w:hAnsi="Calibri" w:cs="Calibri"/>
                <w:b/>
                <w:bCs/>
                <w:color w:val="000000"/>
                <w:sz w:val="22"/>
                <w:szCs w:val="22"/>
              </w:rPr>
            </w:pPr>
            <w:r w:rsidRPr="00253A64">
              <w:rPr>
                <w:rFonts w:ascii="Calibri" w:hAnsi="Calibri" w:cs="Calibri"/>
                <w:b/>
                <w:bCs/>
                <w:color w:val="000000"/>
                <w:sz w:val="22"/>
                <w:szCs w:val="22"/>
              </w:rPr>
              <w:t>Zonal</w:t>
            </w:r>
          </w:p>
        </w:tc>
        <w:tc>
          <w:tcPr>
            <w:tcW w:w="920" w:type="dxa"/>
            <w:noWrap/>
            <w:hideMark/>
          </w:tcPr>
          <w:p w14:paraId="5C471CA1" w14:textId="5613F59B"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A</w:t>
            </w:r>
          </w:p>
        </w:tc>
        <w:tc>
          <w:tcPr>
            <w:tcW w:w="940" w:type="dxa"/>
            <w:noWrap/>
            <w:hideMark/>
          </w:tcPr>
          <w:p w14:paraId="2F2238D6"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23</w:t>
            </w:r>
          </w:p>
        </w:tc>
        <w:tc>
          <w:tcPr>
            <w:tcW w:w="1440" w:type="dxa"/>
            <w:noWrap/>
            <w:hideMark/>
          </w:tcPr>
          <w:p w14:paraId="4EEB363E"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85.19%</w:t>
            </w:r>
          </w:p>
        </w:tc>
        <w:tc>
          <w:tcPr>
            <w:tcW w:w="940" w:type="dxa"/>
            <w:noWrap/>
            <w:hideMark/>
          </w:tcPr>
          <w:p w14:paraId="308CD3D2"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65</w:t>
            </w:r>
          </w:p>
        </w:tc>
        <w:tc>
          <w:tcPr>
            <w:tcW w:w="1440" w:type="dxa"/>
            <w:noWrap/>
            <w:hideMark/>
          </w:tcPr>
          <w:p w14:paraId="25A6FD53"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90.28%</w:t>
            </w:r>
          </w:p>
        </w:tc>
        <w:tc>
          <w:tcPr>
            <w:tcW w:w="940" w:type="dxa"/>
            <w:noWrap/>
            <w:hideMark/>
          </w:tcPr>
          <w:p w14:paraId="1251316C"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88</w:t>
            </w:r>
          </w:p>
        </w:tc>
        <w:tc>
          <w:tcPr>
            <w:tcW w:w="1440" w:type="dxa"/>
            <w:noWrap/>
            <w:hideMark/>
          </w:tcPr>
          <w:p w14:paraId="4FE1AEA9"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88.89%</w:t>
            </w:r>
          </w:p>
        </w:tc>
      </w:tr>
      <w:tr w:rsidR="00253A64" w:rsidRPr="00253A64" w14:paraId="7FCEF40C" w14:textId="77777777" w:rsidTr="00E73B68">
        <w:trPr>
          <w:trHeight w:val="315"/>
          <w:jc w:val="center"/>
        </w:trPr>
        <w:tc>
          <w:tcPr>
            <w:tcW w:w="1060" w:type="dxa"/>
            <w:vMerge/>
            <w:vAlign w:val="center"/>
            <w:hideMark/>
          </w:tcPr>
          <w:p w14:paraId="4BB1164D" w14:textId="77777777" w:rsidR="00B15852" w:rsidRPr="00253A64" w:rsidRDefault="00B15852" w:rsidP="00E73B68">
            <w:pPr>
              <w:jc w:val="center"/>
              <w:rPr>
                <w:rFonts w:ascii="Calibri" w:hAnsi="Calibri" w:cs="Calibri"/>
                <w:b/>
                <w:bCs/>
                <w:color w:val="000000"/>
                <w:sz w:val="22"/>
                <w:szCs w:val="22"/>
              </w:rPr>
            </w:pPr>
          </w:p>
        </w:tc>
        <w:tc>
          <w:tcPr>
            <w:tcW w:w="920" w:type="dxa"/>
            <w:noWrap/>
            <w:hideMark/>
          </w:tcPr>
          <w:p w14:paraId="63B17750" w14:textId="56C21D63"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B</w:t>
            </w:r>
          </w:p>
        </w:tc>
        <w:tc>
          <w:tcPr>
            <w:tcW w:w="940" w:type="dxa"/>
            <w:noWrap/>
            <w:hideMark/>
          </w:tcPr>
          <w:p w14:paraId="2A3B351F"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42</w:t>
            </w:r>
          </w:p>
        </w:tc>
        <w:tc>
          <w:tcPr>
            <w:tcW w:w="1440" w:type="dxa"/>
            <w:noWrap/>
            <w:hideMark/>
          </w:tcPr>
          <w:p w14:paraId="3C719FCF"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102.44%</w:t>
            </w:r>
          </w:p>
        </w:tc>
        <w:tc>
          <w:tcPr>
            <w:tcW w:w="940" w:type="dxa"/>
            <w:noWrap/>
            <w:hideMark/>
          </w:tcPr>
          <w:p w14:paraId="6E0C8EDB"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101</w:t>
            </w:r>
          </w:p>
        </w:tc>
        <w:tc>
          <w:tcPr>
            <w:tcW w:w="1440" w:type="dxa"/>
            <w:noWrap/>
            <w:hideMark/>
          </w:tcPr>
          <w:p w14:paraId="72D14C69"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101.00%</w:t>
            </w:r>
          </w:p>
        </w:tc>
        <w:tc>
          <w:tcPr>
            <w:tcW w:w="940" w:type="dxa"/>
            <w:noWrap/>
            <w:hideMark/>
          </w:tcPr>
          <w:p w14:paraId="626D44DD"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143</w:t>
            </w:r>
          </w:p>
        </w:tc>
        <w:tc>
          <w:tcPr>
            <w:tcW w:w="1440" w:type="dxa"/>
            <w:noWrap/>
            <w:hideMark/>
          </w:tcPr>
          <w:p w14:paraId="14F7C1B5"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101.42%</w:t>
            </w:r>
          </w:p>
        </w:tc>
      </w:tr>
      <w:tr w:rsidR="00253A64" w:rsidRPr="00253A64" w14:paraId="0D0FEA07" w14:textId="77777777" w:rsidTr="00E73B68">
        <w:trPr>
          <w:trHeight w:val="315"/>
          <w:jc w:val="center"/>
        </w:trPr>
        <w:tc>
          <w:tcPr>
            <w:tcW w:w="1060" w:type="dxa"/>
            <w:vMerge/>
            <w:vAlign w:val="center"/>
            <w:hideMark/>
          </w:tcPr>
          <w:p w14:paraId="41757283" w14:textId="77777777" w:rsidR="00B15852" w:rsidRPr="00253A64" w:rsidRDefault="00B15852" w:rsidP="00E73B68">
            <w:pPr>
              <w:jc w:val="center"/>
              <w:rPr>
                <w:rFonts w:ascii="Calibri" w:hAnsi="Calibri" w:cs="Calibri"/>
                <w:b/>
                <w:bCs/>
                <w:color w:val="000000"/>
                <w:sz w:val="22"/>
                <w:szCs w:val="22"/>
              </w:rPr>
            </w:pPr>
          </w:p>
        </w:tc>
        <w:tc>
          <w:tcPr>
            <w:tcW w:w="920" w:type="dxa"/>
            <w:noWrap/>
            <w:hideMark/>
          </w:tcPr>
          <w:p w14:paraId="51B6D2B2" w14:textId="6FEE5640"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C</w:t>
            </w:r>
          </w:p>
        </w:tc>
        <w:tc>
          <w:tcPr>
            <w:tcW w:w="940" w:type="dxa"/>
            <w:noWrap/>
            <w:hideMark/>
          </w:tcPr>
          <w:p w14:paraId="6DBDDEF6"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49</w:t>
            </w:r>
          </w:p>
        </w:tc>
        <w:tc>
          <w:tcPr>
            <w:tcW w:w="1440" w:type="dxa"/>
            <w:noWrap/>
            <w:hideMark/>
          </w:tcPr>
          <w:p w14:paraId="281F7D94"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75.38%</w:t>
            </w:r>
          </w:p>
        </w:tc>
        <w:tc>
          <w:tcPr>
            <w:tcW w:w="940" w:type="dxa"/>
            <w:noWrap/>
            <w:hideMark/>
          </w:tcPr>
          <w:p w14:paraId="5B215421"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124</w:t>
            </w:r>
          </w:p>
        </w:tc>
        <w:tc>
          <w:tcPr>
            <w:tcW w:w="1440" w:type="dxa"/>
            <w:noWrap/>
            <w:hideMark/>
          </w:tcPr>
          <w:p w14:paraId="28A56D20"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99.20%</w:t>
            </w:r>
          </w:p>
        </w:tc>
        <w:tc>
          <w:tcPr>
            <w:tcW w:w="940" w:type="dxa"/>
            <w:noWrap/>
            <w:hideMark/>
          </w:tcPr>
          <w:p w14:paraId="6D58371E"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173</w:t>
            </w:r>
          </w:p>
        </w:tc>
        <w:tc>
          <w:tcPr>
            <w:tcW w:w="1440" w:type="dxa"/>
            <w:noWrap/>
            <w:hideMark/>
          </w:tcPr>
          <w:p w14:paraId="6C477993"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91.05%</w:t>
            </w:r>
          </w:p>
        </w:tc>
      </w:tr>
      <w:tr w:rsidR="00253A64" w:rsidRPr="00253A64" w14:paraId="3A408442" w14:textId="77777777" w:rsidTr="00E73B68">
        <w:trPr>
          <w:trHeight w:val="315"/>
          <w:jc w:val="center"/>
        </w:trPr>
        <w:tc>
          <w:tcPr>
            <w:tcW w:w="1060" w:type="dxa"/>
            <w:vMerge/>
            <w:vAlign w:val="center"/>
            <w:hideMark/>
          </w:tcPr>
          <w:p w14:paraId="3691B821" w14:textId="77777777" w:rsidR="00B15852" w:rsidRPr="00253A64" w:rsidRDefault="00B15852" w:rsidP="00E73B68">
            <w:pPr>
              <w:jc w:val="center"/>
              <w:rPr>
                <w:rFonts w:ascii="Calibri" w:hAnsi="Calibri" w:cs="Calibri"/>
                <w:b/>
                <w:bCs/>
                <w:color w:val="000000"/>
                <w:sz w:val="22"/>
                <w:szCs w:val="22"/>
              </w:rPr>
            </w:pPr>
          </w:p>
        </w:tc>
        <w:tc>
          <w:tcPr>
            <w:tcW w:w="920" w:type="dxa"/>
            <w:noWrap/>
            <w:hideMark/>
          </w:tcPr>
          <w:p w14:paraId="0F519C90" w14:textId="256FB5AF"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D</w:t>
            </w:r>
          </w:p>
        </w:tc>
        <w:tc>
          <w:tcPr>
            <w:tcW w:w="940" w:type="dxa"/>
            <w:noWrap/>
            <w:hideMark/>
          </w:tcPr>
          <w:p w14:paraId="48EFFA3B"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57</w:t>
            </w:r>
          </w:p>
        </w:tc>
        <w:tc>
          <w:tcPr>
            <w:tcW w:w="1440" w:type="dxa"/>
            <w:noWrap/>
            <w:hideMark/>
          </w:tcPr>
          <w:p w14:paraId="395F92EF"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61.29%</w:t>
            </w:r>
          </w:p>
        </w:tc>
        <w:tc>
          <w:tcPr>
            <w:tcW w:w="940" w:type="dxa"/>
            <w:noWrap/>
            <w:hideMark/>
          </w:tcPr>
          <w:p w14:paraId="2294AB13"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163</w:t>
            </w:r>
          </w:p>
        </w:tc>
        <w:tc>
          <w:tcPr>
            <w:tcW w:w="1440" w:type="dxa"/>
            <w:noWrap/>
            <w:hideMark/>
          </w:tcPr>
          <w:p w14:paraId="3C73BFFC"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97.02%</w:t>
            </w:r>
          </w:p>
        </w:tc>
        <w:tc>
          <w:tcPr>
            <w:tcW w:w="940" w:type="dxa"/>
            <w:noWrap/>
            <w:hideMark/>
          </w:tcPr>
          <w:p w14:paraId="3F98F659"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220</w:t>
            </w:r>
          </w:p>
        </w:tc>
        <w:tc>
          <w:tcPr>
            <w:tcW w:w="1440" w:type="dxa"/>
            <w:noWrap/>
            <w:hideMark/>
          </w:tcPr>
          <w:p w14:paraId="6A2F78F7"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84.29%</w:t>
            </w:r>
          </w:p>
        </w:tc>
      </w:tr>
      <w:tr w:rsidR="00253A64" w:rsidRPr="00253A64" w14:paraId="1674FA26" w14:textId="77777777" w:rsidTr="00E73B68">
        <w:trPr>
          <w:trHeight w:val="315"/>
          <w:jc w:val="center"/>
        </w:trPr>
        <w:tc>
          <w:tcPr>
            <w:tcW w:w="1060" w:type="dxa"/>
            <w:vMerge/>
            <w:vAlign w:val="center"/>
            <w:hideMark/>
          </w:tcPr>
          <w:p w14:paraId="581E9A5D" w14:textId="77777777" w:rsidR="00B15852" w:rsidRPr="00253A64" w:rsidRDefault="00B15852" w:rsidP="00E73B68">
            <w:pPr>
              <w:jc w:val="center"/>
              <w:rPr>
                <w:rFonts w:ascii="Calibri" w:hAnsi="Calibri" w:cs="Calibri"/>
                <w:b/>
                <w:bCs/>
                <w:color w:val="000000"/>
                <w:sz w:val="22"/>
                <w:szCs w:val="22"/>
              </w:rPr>
            </w:pPr>
          </w:p>
        </w:tc>
        <w:tc>
          <w:tcPr>
            <w:tcW w:w="920" w:type="dxa"/>
            <w:noWrap/>
            <w:hideMark/>
          </w:tcPr>
          <w:p w14:paraId="2914B914" w14:textId="4999CBB9"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E</w:t>
            </w:r>
          </w:p>
        </w:tc>
        <w:tc>
          <w:tcPr>
            <w:tcW w:w="940" w:type="dxa"/>
            <w:noWrap/>
            <w:hideMark/>
          </w:tcPr>
          <w:p w14:paraId="1B0CFF32"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199</w:t>
            </w:r>
          </w:p>
        </w:tc>
        <w:tc>
          <w:tcPr>
            <w:tcW w:w="1440" w:type="dxa"/>
            <w:noWrap/>
            <w:hideMark/>
          </w:tcPr>
          <w:p w14:paraId="5CA6ED37"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91.71%</w:t>
            </w:r>
          </w:p>
        </w:tc>
        <w:tc>
          <w:tcPr>
            <w:tcW w:w="940" w:type="dxa"/>
            <w:noWrap/>
            <w:hideMark/>
          </w:tcPr>
          <w:p w14:paraId="0AE73ED6"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476</w:t>
            </w:r>
          </w:p>
        </w:tc>
        <w:tc>
          <w:tcPr>
            <w:tcW w:w="1440" w:type="dxa"/>
            <w:noWrap/>
            <w:hideMark/>
          </w:tcPr>
          <w:p w14:paraId="646241C6"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96.36%</w:t>
            </w:r>
          </w:p>
        </w:tc>
        <w:tc>
          <w:tcPr>
            <w:tcW w:w="940" w:type="dxa"/>
            <w:noWrap/>
            <w:hideMark/>
          </w:tcPr>
          <w:p w14:paraId="28824550"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675</w:t>
            </w:r>
          </w:p>
        </w:tc>
        <w:tc>
          <w:tcPr>
            <w:tcW w:w="1440" w:type="dxa"/>
            <w:noWrap/>
            <w:hideMark/>
          </w:tcPr>
          <w:p w14:paraId="28A9D59F"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94.94%</w:t>
            </w:r>
          </w:p>
        </w:tc>
      </w:tr>
      <w:tr w:rsidR="00253A64" w:rsidRPr="00253A64" w14:paraId="30795A9B" w14:textId="77777777" w:rsidTr="00E73B68">
        <w:trPr>
          <w:trHeight w:val="315"/>
          <w:jc w:val="center"/>
        </w:trPr>
        <w:tc>
          <w:tcPr>
            <w:tcW w:w="1060" w:type="dxa"/>
            <w:vMerge/>
            <w:vAlign w:val="center"/>
            <w:hideMark/>
          </w:tcPr>
          <w:p w14:paraId="20AD3EED" w14:textId="77777777" w:rsidR="00B15852" w:rsidRPr="00253A64" w:rsidRDefault="00B15852" w:rsidP="00E73B68">
            <w:pPr>
              <w:jc w:val="center"/>
              <w:rPr>
                <w:rFonts w:ascii="Calibri" w:hAnsi="Calibri" w:cs="Calibri"/>
                <w:b/>
                <w:bCs/>
                <w:color w:val="000000"/>
                <w:sz w:val="22"/>
                <w:szCs w:val="22"/>
              </w:rPr>
            </w:pPr>
          </w:p>
        </w:tc>
        <w:tc>
          <w:tcPr>
            <w:tcW w:w="920" w:type="dxa"/>
            <w:noWrap/>
            <w:hideMark/>
          </w:tcPr>
          <w:p w14:paraId="3153C9A3" w14:textId="2C29472F"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F</w:t>
            </w:r>
          </w:p>
        </w:tc>
        <w:tc>
          <w:tcPr>
            <w:tcW w:w="940" w:type="dxa"/>
            <w:noWrap/>
            <w:hideMark/>
          </w:tcPr>
          <w:p w14:paraId="766B4D40"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30</w:t>
            </w:r>
          </w:p>
        </w:tc>
        <w:tc>
          <w:tcPr>
            <w:tcW w:w="1440" w:type="dxa"/>
            <w:noWrap/>
            <w:hideMark/>
          </w:tcPr>
          <w:p w14:paraId="0D7F84B1"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100.00%</w:t>
            </w:r>
          </w:p>
        </w:tc>
        <w:tc>
          <w:tcPr>
            <w:tcW w:w="940" w:type="dxa"/>
            <w:noWrap/>
            <w:hideMark/>
          </w:tcPr>
          <w:p w14:paraId="70123844"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87</w:t>
            </w:r>
          </w:p>
        </w:tc>
        <w:tc>
          <w:tcPr>
            <w:tcW w:w="1440" w:type="dxa"/>
            <w:noWrap/>
            <w:hideMark/>
          </w:tcPr>
          <w:p w14:paraId="06056ADD"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94.57%</w:t>
            </w:r>
          </w:p>
        </w:tc>
        <w:tc>
          <w:tcPr>
            <w:tcW w:w="940" w:type="dxa"/>
            <w:noWrap/>
            <w:hideMark/>
          </w:tcPr>
          <w:p w14:paraId="18E151F7"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117</w:t>
            </w:r>
          </w:p>
        </w:tc>
        <w:tc>
          <w:tcPr>
            <w:tcW w:w="1440" w:type="dxa"/>
            <w:noWrap/>
            <w:hideMark/>
          </w:tcPr>
          <w:p w14:paraId="1712349E"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95.90%</w:t>
            </w:r>
          </w:p>
        </w:tc>
      </w:tr>
      <w:tr w:rsidR="00253A64" w:rsidRPr="00253A64" w14:paraId="78FF7F16" w14:textId="77777777" w:rsidTr="00E73B68">
        <w:trPr>
          <w:trHeight w:val="315"/>
          <w:jc w:val="center"/>
        </w:trPr>
        <w:tc>
          <w:tcPr>
            <w:tcW w:w="1060" w:type="dxa"/>
            <w:vMerge/>
            <w:vAlign w:val="center"/>
            <w:hideMark/>
          </w:tcPr>
          <w:p w14:paraId="3A95B18B" w14:textId="77777777" w:rsidR="00B15852" w:rsidRPr="00253A64" w:rsidRDefault="00B15852" w:rsidP="00E73B68">
            <w:pPr>
              <w:jc w:val="center"/>
              <w:rPr>
                <w:rFonts w:ascii="Calibri" w:hAnsi="Calibri" w:cs="Calibri"/>
                <w:b/>
                <w:bCs/>
                <w:color w:val="000000"/>
                <w:sz w:val="22"/>
                <w:szCs w:val="22"/>
              </w:rPr>
            </w:pPr>
          </w:p>
        </w:tc>
        <w:tc>
          <w:tcPr>
            <w:tcW w:w="920" w:type="dxa"/>
            <w:noWrap/>
            <w:hideMark/>
          </w:tcPr>
          <w:p w14:paraId="1BC8F50B" w14:textId="77777777" w:rsidR="00B15852" w:rsidRPr="00253A64" w:rsidRDefault="00B15852" w:rsidP="00B15852">
            <w:pPr>
              <w:jc w:val="center"/>
              <w:rPr>
                <w:rFonts w:ascii="Calibri" w:hAnsi="Calibri" w:cs="Calibri"/>
                <w:b/>
                <w:bCs/>
                <w:color w:val="000000"/>
                <w:sz w:val="22"/>
                <w:szCs w:val="22"/>
              </w:rPr>
            </w:pPr>
            <w:r w:rsidRPr="00253A64">
              <w:rPr>
                <w:rFonts w:ascii="Calibri" w:hAnsi="Calibri" w:cs="Calibri"/>
                <w:b/>
                <w:bCs/>
                <w:color w:val="000000"/>
                <w:sz w:val="22"/>
                <w:szCs w:val="22"/>
              </w:rPr>
              <w:t>Total</w:t>
            </w:r>
          </w:p>
        </w:tc>
        <w:tc>
          <w:tcPr>
            <w:tcW w:w="940" w:type="dxa"/>
            <w:noWrap/>
            <w:hideMark/>
          </w:tcPr>
          <w:p w14:paraId="076D6EC8"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400</w:t>
            </w:r>
          </w:p>
        </w:tc>
        <w:tc>
          <w:tcPr>
            <w:tcW w:w="1440" w:type="dxa"/>
            <w:noWrap/>
            <w:hideMark/>
          </w:tcPr>
          <w:p w14:paraId="0C3FA296"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84.57%</w:t>
            </w:r>
          </w:p>
        </w:tc>
        <w:tc>
          <w:tcPr>
            <w:tcW w:w="940" w:type="dxa"/>
            <w:noWrap/>
            <w:hideMark/>
          </w:tcPr>
          <w:p w14:paraId="004D0340"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1016</w:t>
            </w:r>
          </w:p>
        </w:tc>
        <w:tc>
          <w:tcPr>
            <w:tcW w:w="1440" w:type="dxa"/>
            <w:noWrap/>
            <w:hideMark/>
          </w:tcPr>
          <w:p w14:paraId="25826EEA"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96.67%</w:t>
            </w:r>
          </w:p>
        </w:tc>
        <w:tc>
          <w:tcPr>
            <w:tcW w:w="940" w:type="dxa"/>
            <w:noWrap/>
            <w:hideMark/>
          </w:tcPr>
          <w:p w14:paraId="17E5D77C"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1416</w:t>
            </w:r>
          </w:p>
        </w:tc>
        <w:tc>
          <w:tcPr>
            <w:tcW w:w="1440" w:type="dxa"/>
            <w:noWrap/>
            <w:hideMark/>
          </w:tcPr>
          <w:p w14:paraId="6788750E"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92.91%</w:t>
            </w:r>
          </w:p>
        </w:tc>
      </w:tr>
      <w:tr w:rsidR="00253A64" w:rsidRPr="00253A64" w14:paraId="46B01750" w14:textId="77777777" w:rsidTr="00E73B68">
        <w:trPr>
          <w:trHeight w:val="315"/>
          <w:jc w:val="center"/>
        </w:trPr>
        <w:tc>
          <w:tcPr>
            <w:tcW w:w="1060" w:type="dxa"/>
            <w:vMerge w:val="restart"/>
            <w:noWrap/>
            <w:vAlign w:val="center"/>
            <w:hideMark/>
          </w:tcPr>
          <w:p w14:paraId="7CBB697F" w14:textId="77777777" w:rsidR="00B15852" w:rsidRPr="00253A64" w:rsidRDefault="00B15852">
            <w:pPr>
              <w:jc w:val="center"/>
              <w:rPr>
                <w:rFonts w:ascii="Calibri" w:hAnsi="Calibri" w:cs="Calibri"/>
                <w:b/>
                <w:bCs/>
                <w:color w:val="000000"/>
                <w:sz w:val="22"/>
                <w:szCs w:val="22"/>
              </w:rPr>
            </w:pPr>
            <w:r w:rsidRPr="00253A64">
              <w:rPr>
                <w:rFonts w:ascii="Calibri" w:hAnsi="Calibri" w:cs="Calibri"/>
                <w:b/>
                <w:bCs/>
                <w:color w:val="000000"/>
                <w:sz w:val="22"/>
                <w:szCs w:val="22"/>
              </w:rPr>
              <w:t>Dedicado</w:t>
            </w:r>
          </w:p>
        </w:tc>
        <w:tc>
          <w:tcPr>
            <w:tcW w:w="920" w:type="dxa"/>
            <w:noWrap/>
            <w:hideMark/>
          </w:tcPr>
          <w:p w14:paraId="3CCB2CBD" w14:textId="469C9AC9"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A</w:t>
            </w:r>
          </w:p>
        </w:tc>
        <w:tc>
          <w:tcPr>
            <w:tcW w:w="940" w:type="dxa"/>
            <w:noWrap/>
            <w:hideMark/>
          </w:tcPr>
          <w:p w14:paraId="59803563"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91</w:t>
            </w:r>
          </w:p>
        </w:tc>
        <w:tc>
          <w:tcPr>
            <w:tcW w:w="1440" w:type="dxa"/>
            <w:noWrap/>
            <w:hideMark/>
          </w:tcPr>
          <w:p w14:paraId="268CF1EE"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72.80%</w:t>
            </w:r>
          </w:p>
        </w:tc>
        <w:tc>
          <w:tcPr>
            <w:tcW w:w="940" w:type="dxa"/>
            <w:noWrap/>
            <w:hideMark/>
          </w:tcPr>
          <w:p w14:paraId="0829FE92"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104</w:t>
            </w:r>
          </w:p>
        </w:tc>
        <w:tc>
          <w:tcPr>
            <w:tcW w:w="1440" w:type="dxa"/>
            <w:noWrap/>
            <w:hideMark/>
          </w:tcPr>
          <w:p w14:paraId="4E17E8FA"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54.74%</w:t>
            </w:r>
          </w:p>
        </w:tc>
        <w:tc>
          <w:tcPr>
            <w:tcW w:w="940" w:type="dxa"/>
            <w:noWrap/>
            <w:hideMark/>
          </w:tcPr>
          <w:p w14:paraId="065192AB"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195</w:t>
            </w:r>
          </w:p>
        </w:tc>
        <w:tc>
          <w:tcPr>
            <w:tcW w:w="1440" w:type="dxa"/>
            <w:noWrap/>
            <w:hideMark/>
          </w:tcPr>
          <w:p w14:paraId="0274676B"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61.90%</w:t>
            </w:r>
          </w:p>
        </w:tc>
      </w:tr>
      <w:tr w:rsidR="00253A64" w:rsidRPr="00253A64" w14:paraId="4E4A5519" w14:textId="77777777" w:rsidTr="00253A64">
        <w:trPr>
          <w:trHeight w:val="315"/>
          <w:jc w:val="center"/>
        </w:trPr>
        <w:tc>
          <w:tcPr>
            <w:tcW w:w="1060" w:type="dxa"/>
            <w:vMerge/>
            <w:hideMark/>
          </w:tcPr>
          <w:p w14:paraId="6C7B2EAE" w14:textId="77777777" w:rsidR="00B15852" w:rsidRPr="00253A64" w:rsidRDefault="00B15852" w:rsidP="00B15852">
            <w:pPr>
              <w:jc w:val="left"/>
              <w:rPr>
                <w:rFonts w:ascii="Calibri" w:hAnsi="Calibri" w:cs="Calibri"/>
                <w:b/>
                <w:bCs/>
                <w:color w:val="000000"/>
                <w:sz w:val="22"/>
                <w:szCs w:val="22"/>
              </w:rPr>
            </w:pPr>
          </w:p>
        </w:tc>
        <w:tc>
          <w:tcPr>
            <w:tcW w:w="920" w:type="dxa"/>
            <w:noWrap/>
            <w:hideMark/>
          </w:tcPr>
          <w:p w14:paraId="4CBAB927" w14:textId="00EADA27"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B</w:t>
            </w:r>
          </w:p>
        </w:tc>
        <w:tc>
          <w:tcPr>
            <w:tcW w:w="940" w:type="dxa"/>
            <w:noWrap/>
            <w:hideMark/>
          </w:tcPr>
          <w:p w14:paraId="325DF565"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53</w:t>
            </w:r>
          </w:p>
        </w:tc>
        <w:tc>
          <w:tcPr>
            <w:tcW w:w="1440" w:type="dxa"/>
            <w:noWrap/>
            <w:hideMark/>
          </w:tcPr>
          <w:p w14:paraId="599BF091"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81.54%</w:t>
            </w:r>
          </w:p>
        </w:tc>
        <w:tc>
          <w:tcPr>
            <w:tcW w:w="940" w:type="dxa"/>
            <w:noWrap/>
            <w:hideMark/>
          </w:tcPr>
          <w:p w14:paraId="4E68D273"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71</w:t>
            </w:r>
          </w:p>
        </w:tc>
        <w:tc>
          <w:tcPr>
            <w:tcW w:w="1440" w:type="dxa"/>
            <w:noWrap/>
            <w:hideMark/>
          </w:tcPr>
          <w:p w14:paraId="265E7592"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93.42%</w:t>
            </w:r>
          </w:p>
        </w:tc>
        <w:tc>
          <w:tcPr>
            <w:tcW w:w="940" w:type="dxa"/>
            <w:noWrap/>
            <w:hideMark/>
          </w:tcPr>
          <w:p w14:paraId="10D13C2E"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124</w:t>
            </w:r>
          </w:p>
        </w:tc>
        <w:tc>
          <w:tcPr>
            <w:tcW w:w="1440" w:type="dxa"/>
            <w:noWrap/>
            <w:hideMark/>
          </w:tcPr>
          <w:p w14:paraId="45FE77E5"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87.94%</w:t>
            </w:r>
          </w:p>
        </w:tc>
      </w:tr>
      <w:tr w:rsidR="00253A64" w:rsidRPr="00253A64" w14:paraId="0B9DACE7" w14:textId="77777777" w:rsidTr="00253A64">
        <w:trPr>
          <w:trHeight w:val="315"/>
          <w:jc w:val="center"/>
        </w:trPr>
        <w:tc>
          <w:tcPr>
            <w:tcW w:w="1060" w:type="dxa"/>
            <w:vMerge/>
            <w:hideMark/>
          </w:tcPr>
          <w:p w14:paraId="14AF6FCF" w14:textId="77777777" w:rsidR="00B15852" w:rsidRPr="00253A64" w:rsidRDefault="00B15852" w:rsidP="00B15852">
            <w:pPr>
              <w:jc w:val="left"/>
              <w:rPr>
                <w:rFonts w:ascii="Calibri" w:hAnsi="Calibri" w:cs="Calibri"/>
                <w:b/>
                <w:bCs/>
                <w:color w:val="000000"/>
                <w:sz w:val="22"/>
                <w:szCs w:val="22"/>
              </w:rPr>
            </w:pPr>
          </w:p>
        </w:tc>
        <w:tc>
          <w:tcPr>
            <w:tcW w:w="920" w:type="dxa"/>
            <w:noWrap/>
            <w:hideMark/>
          </w:tcPr>
          <w:p w14:paraId="296115DE" w14:textId="4CBFC86F"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C</w:t>
            </w:r>
          </w:p>
        </w:tc>
        <w:tc>
          <w:tcPr>
            <w:tcW w:w="940" w:type="dxa"/>
            <w:noWrap/>
            <w:hideMark/>
          </w:tcPr>
          <w:p w14:paraId="0C90ABEF"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21</w:t>
            </w:r>
          </w:p>
        </w:tc>
        <w:tc>
          <w:tcPr>
            <w:tcW w:w="1440" w:type="dxa"/>
            <w:noWrap/>
            <w:hideMark/>
          </w:tcPr>
          <w:p w14:paraId="2520B1D7"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91.30%</w:t>
            </w:r>
          </w:p>
        </w:tc>
        <w:tc>
          <w:tcPr>
            <w:tcW w:w="940" w:type="dxa"/>
            <w:noWrap/>
            <w:hideMark/>
          </w:tcPr>
          <w:p w14:paraId="7253398D"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27</w:t>
            </w:r>
          </w:p>
        </w:tc>
        <w:tc>
          <w:tcPr>
            <w:tcW w:w="1440" w:type="dxa"/>
            <w:noWrap/>
            <w:hideMark/>
          </w:tcPr>
          <w:p w14:paraId="7DD3DC1E"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81.82%</w:t>
            </w:r>
          </w:p>
        </w:tc>
        <w:tc>
          <w:tcPr>
            <w:tcW w:w="940" w:type="dxa"/>
            <w:noWrap/>
            <w:hideMark/>
          </w:tcPr>
          <w:p w14:paraId="43B05B84"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48</w:t>
            </w:r>
          </w:p>
        </w:tc>
        <w:tc>
          <w:tcPr>
            <w:tcW w:w="1440" w:type="dxa"/>
            <w:noWrap/>
            <w:hideMark/>
          </w:tcPr>
          <w:p w14:paraId="5FB3B117"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85.71%</w:t>
            </w:r>
          </w:p>
        </w:tc>
      </w:tr>
      <w:tr w:rsidR="00253A64" w:rsidRPr="00253A64" w14:paraId="607CE31F" w14:textId="77777777" w:rsidTr="00253A64">
        <w:trPr>
          <w:trHeight w:val="315"/>
          <w:jc w:val="center"/>
        </w:trPr>
        <w:tc>
          <w:tcPr>
            <w:tcW w:w="1060" w:type="dxa"/>
            <w:vMerge/>
            <w:hideMark/>
          </w:tcPr>
          <w:p w14:paraId="3AFEE2D3" w14:textId="77777777" w:rsidR="00B15852" w:rsidRPr="00253A64" w:rsidRDefault="00B15852" w:rsidP="00B15852">
            <w:pPr>
              <w:jc w:val="left"/>
              <w:rPr>
                <w:rFonts w:ascii="Calibri" w:hAnsi="Calibri" w:cs="Calibri"/>
                <w:b/>
                <w:bCs/>
                <w:color w:val="000000"/>
                <w:sz w:val="22"/>
                <w:szCs w:val="22"/>
              </w:rPr>
            </w:pPr>
          </w:p>
        </w:tc>
        <w:tc>
          <w:tcPr>
            <w:tcW w:w="920" w:type="dxa"/>
            <w:noWrap/>
            <w:hideMark/>
          </w:tcPr>
          <w:p w14:paraId="5F508860" w14:textId="747921FD"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D</w:t>
            </w:r>
          </w:p>
        </w:tc>
        <w:tc>
          <w:tcPr>
            <w:tcW w:w="940" w:type="dxa"/>
            <w:noWrap/>
            <w:hideMark/>
          </w:tcPr>
          <w:p w14:paraId="2F8CAEE8"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17</w:t>
            </w:r>
          </w:p>
        </w:tc>
        <w:tc>
          <w:tcPr>
            <w:tcW w:w="1440" w:type="dxa"/>
            <w:noWrap/>
            <w:hideMark/>
          </w:tcPr>
          <w:p w14:paraId="431EC090"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94.44%</w:t>
            </w:r>
          </w:p>
        </w:tc>
        <w:tc>
          <w:tcPr>
            <w:tcW w:w="940" w:type="dxa"/>
            <w:noWrap/>
            <w:hideMark/>
          </w:tcPr>
          <w:p w14:paraId="0DCE3CB1"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22</w:t>
            </w:r>
          </w:p>
        </w:tc>
        <w:tc>
          <w:tcPr>
            <w:tcW w:w="1440" w:type="dxa"/>
            <w:noWrap/>
            <w:hideMark/>
          </w:tcPr>
          <w:p w14:paraId="3BFB06C0"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73.33%</w:t>
            </w:r>
          </w:p>
        </w:tc>
        <w:tc>
          <w:tcPr>
            <w:tcW w:w="940" w:type="dxa"/>
            <w:noWrap/>
            <w:hideMark/>
          </w:tcPr>
          <w:p w14:paraId="283ED349"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39</w:t>
            </w:r>
          </w:p>
        </w:tc>
        <w:tc>
          <w:tcPr>
            <w:tcW w:w="1440" w:type="dxa"/>
            <w:noWrap/>
            <w:hideMark/>
          </w:tcPr>
          <w:p w14:paraId="0D3C61B4"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81.25%</w:t>
            </w:r>
          </w:p>
        </w:tc>
      </w:tr>
      <w:tr w:rsidR="00253A64" w:rsidRPr="00253A64" w14:paraId="3BBC734A" w14:textId="77777777" w:rsidTr="00253A64">
        <w:trPr>
          <w:trHeight w:val="315"/>
          <w:jc w:val="center"/>
        </w:trPr>
        <w:tc>
          <w:tcPr>
            <w:tcW w:w="1060" w:type="dxa"/>
            <w:vMerge/>
            <w:hideMark/>
          </w:tcPr>
          <w:p w14:paraId="322206F6" w14:textId="77777777" w:rsidR="00B15852" w:rsidRPr="00253A64" w:rsidRDefault="00B15852" w:rsidP="00B15852">
            <w:pPr>
              <w:jc w:val="left"/>
              <w:rPr>
                <w:rFonts w:ascii="Calibri" w:hAnsi="Calibri" w:cs="Calibri"/>
                <w:b/>
                <w:bCs/>
                <w:color w:val="000000"/>
                <w:sz w:val="22"/>
                <w:szCs w:val="22"/>
              </w:rPr>
            </w:pPr>
          </w:p>
        </w:tc>
        <w:tc>
          <w:tcPr>
            <w:tcW w:w="920" w:type="dxa"/>
            <w:noWrap/>
            <w:hideMark/>
          </w:tcPr>
          <w:p w14:paraId="5E71D804" w14:textId="6619E024"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E</w:t>
            </w:r>
          </w:p>
        </w:tc>
        <w:tc>
          <w:tcPr>
            <w:tcW w:w="940" w:type="dxa"/>
            <w:noWrap/>
            <w:hideMark/>
          </w:tcPr>
          <w:p w14:paraId="50790AB0"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66</w:t>
            </w:r>
          </w:p>
        </w:tc>
        <w:tc>
          <w:tcPr>
            <w:tcW w:w="1440" w:type="dxa"/>
            <w:noWrap/>
            <w:hideMark/>
          </w:tcPr>
          <w:p w14:paraId="4E9BD7BB"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75.00%</w:t>
            </w:r>
          </w:p>
        </w:tc>
        <w:tc>
          <w:tcPr>
            <w:tcW w:w="940" w:type="dxa"/>
            <w:noWrap/>
            <w:hideMark/>
          </w:tcPr>
          <w:p w14:paraId="4BAFF9F3"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100</w:t>
            </w:r>
          </w:p>
        </w:tc>
        <w:tc>
          <w:tcPr>
            <w:tcW w:w="1440" w:type="dxa"/>
            <w:noWrap/>
            <w:hideMark/>
          </w:tcPr>
          <w:p w14:paraId="3914B106"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72.99%</w:t>
            </w:r>
          </w:p>
        </w:tc>
        <w:tc>
          <w:tcPr>
            <w:tcW w:w="940" w:type="dxa"/>
            <w:noWrap/>
            <w:hideMark/>
          </w:tcPr>
          <w:p w14:paraId="69D81389"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166</w:t>
            </w:r>
          </w:p>
        </w:tc>
        <w:tc>
          <w:tcPr>
            <w:tcW w:w="1440" w:type="dxa"/>
            <w:noWrap/>
            <w:hideMark/>
          </w:tcPr>
          <w:p w14:paraId="21725F3D"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73.78%</w:t>
            </w:r>
          </w:p>
        </w:tc>
      </w:tr>
      <w:tr w:rsidR="00253A64" w:rsidRPr="00253A64" w14:paraId="6EA226AC" w14:textId="77777777" w:rsidTr="00253A64">
        <w:trPr>
          <w:trHeight w:val="315"/>
          <w:jc w:val="center"/>
        </w:trPr>
        <w:tc>
          <w:tcPr>
            <w:tcW w:w="1060" w:type="dxa"/>
            <w:vMerge/>
            <w:hideMark/>
          </w:tcPr>
          <w:p w14:paraId="479FA657" w14:textId="77777777" w:rsidR="00B15852" w:rsidRPr="00253A64" w:rsidRDefault="00B15852" w:rsidP="00B15852">
            <w:pPr>
              <w:jc w:val="left"/>
              <w:rPr>
                <w:rFonts w:ascii="Calibri" w:hAnsi="Calibri" w:cs="Calibri"/>
                <w:b/>
                <w:bCs/>
                <w:color w:val="000000"/>
                <w:sz w:val="22"/>
                <w:szCs w:val="22"/>
              </w:rPr>
            </w:pPr>
          </w:p>
        </w:tc>
        <w:tc>
          <w:tcPr>
            <w:tcW w:w="920" w:type="dxa"/>
            <w:noWrap/>
            <w:hideMark/>
          </w:tcPr>
          <w:p w14:paraId="52BD23E2" w14:textId="09B8C163" w:rsidR="00B15852" w:rsidRPr="00253A64" w:rsidRDefault="00F55404" w:rsidP="00B15852">
            <w:pPr>
              <w:jc w:val="center"/>
              <w:rPr>
                <w:rFonts w:ascii="Calibri" w:hAnsi="Calibri" w:cs="Calibri"/>
                <w:color w:val="000000"/>
                <w:sz w:val="22"/>
                <w:szCs w:val="22"/>
              </w:rPr>
            </w:pPr>
            <w:r w:rsidRPr="00253A64">
              <w:rPr>
                <w:rFonts w:ascii="Calibri" w:hAnsi="Calibri" w:cs="Calibri"/>
                <w:color w:val="000000"/>
                <w:sz w:val="22"/>
                <w:szCs w:val="22"/>
              </w:rPr>
              <w:t>Área</w:t>
            </w:r>
            <w:r w:rsidR="00B15852" w:rsidRPr="00253A64">
              <w:rPr>
                <w:rFonts w:ascii="Calibri" w:hAnsi="Calibri" w:cs="Calibri"/>
                <w:color w:val="000000"/>
                <w:sz w:val="22"/>
                <w:szCs w:val="22"/>
              </w:rPr>
              <w:t xml:space="preserve"> F</w:t>
            </w:r>
          </w:p>
        </w:tc>
        <w:tc>
          <w:tcPr>
            <w:tcW w:w="940" w:type="dxa"/>
            <w:noWrap/>
            <w:hideMark/>
          </w:tcPr>
          <w:p w14:paraId="3D166B7F"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14</w:t>
            </w:r>
          </w:p>
        </w:tc>
        <w:tc>
          <w:tcPr>
            <w:tcW w:w="1440" w:type="dxa"/>
            <w:noWrap/>
            <w:hideMark/>
          </w:tcPr>
          <w:p w14:paraId="2026AB2D"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82.35%</w:t>
            </w:r>
          </w:p>
        </w:tc>
        <w:tc>
          <w:tcPr>
            <w:tcW w:w="940" w:type="dxa"/>
            <w:noWrap/>
            <w:hideMark/>
          </w:tcPr>
          <w:p w14:paraId="06818E21"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16</w:t>
            </w:r>
          </w:p>
        </w:tc>
        <w:tc>
          <w:tcPr>
            <w:tcW w:w="1440" w:type="dxa"/>
            <w:noWrap/>
            <w:hideMark/>
          </w:tcPr>
          <w:p w14:paraId="333644FB"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64.00%</w:t>
            </w:r>
          </w:p>
        </w:tc>
        <w:tc>
          <w:tcPr>
            <w:tcW w:w="940" w:type="dxa"/>
            <w:noWrap/>
            <w:hideMark/>
          </w:tcPr>
          <w:p w14:paraId="4401257A"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30</w:t>
            </w:r>
          </w:p>
        </w:tc>
        <w:tc>
          <w:tcPr>
            <w:tcW w:w="1440" w:type="dxa"/>
            <w:noWrap/>
            <w:hideMark/>
          </w:tcPr>
          <w:p w14:paraId="7B07A06B" w14:textId="77777777" w:rsidR="00B15852" w:rsidRPr="00253A64" w:rsidRDefault="00B15852" w:rsidP="00B15852">
            <w:pPr>
              <w:jc w:val="right"/>
              <w:rPr>
                <w:rFonts w:ascii="Calibri" w:hAnsi="Calibri" w:cs="Calibri"/>
                <w:color w:val="000000"/>
                <w:sz w:val="22"/>
                <w:szCs w:val="22"/>
              </w:rPr>
            </w:pPr>
            <w:r w:rsidRPr="00253A64">
              <w:rPr>
                <w:rFonts w:ascii="Calibri" w:hAnsi="Calibri" w:cs="Calibri"/>
                <w:color w:val="000000"/>
                <w:sz w:val="22"/>
                <w:szCs w:val="22"/>
              </w:rPr>
              <w:t>71.43%</w:t>
            </w:r>
          </w:p>
        </w:tc>
      </w:tr>
      <w:tr w:rsidR="00253A64" w:rsidRPr="00253A64" w14:paraId="375485D5" w14:textId="77777777" w:rsidTr="00253A64">
        <w:trPr>
          <w:trHeight w:val="315"/>
          <w:jc w:val="center"/>
        </w:trPr>
        <w:tc>
          <w:tcPr>
            <w:tcW w:w="1060" w:type="dxa"/>
            <w:vMerge/>
            <w:hideMark/>
          </w:tcPr>
          <w:p w14:paraId="5DB293C9" w14:textId="77777777" w:rsidR="00B15852" w:rsidRPr="00253A64" w:rsidRDefault="00B15852" w:rsidP="00B15852">
            <w:pPr>
              <w:jc w:val="left"/>
              <w:rPr>
                <w:rFonts w:ascii="Calibri" w:hAnsi="Calibri" w:cs="Calibri"/>
                <w:b/>
                <w:bCs/>
                <w:color w:val="000000"/>
                <w:sz w:val="22"/>
                <w:szCs w:val="22"/>
              </w:rPr>
            </w:pPr>
          </w:p>
        </w:tc>
        <w:tc>
          <w:tcPr>
            <w:tcW w:w="920" w:type="dxa"/>
            <w:noWrap/>
            <w:hideMark/>
          </w:tcPr>
          <w:p w14:paraId="26DC773D" w14:textId="77777777" w:rsidR="00B15852" w:rsidRPr="00253A64" w:rsidRDefault="00B15852" w:rsidP="00B15852">
            <w:pPr>
              <w:jc w:val="center"/>
              <w:rPr>
                <w:rFonts w:ascii="Calibri" w:hAnsi="Calibri" w:cs="Calibri"/>
                <w:b/>
                <w:bCs/>
                <w:color w:val="000000"/>
                <w:sz w:val="22"/>
                <w:szCs w:val="22"/>
              </w:rPr>
            </w:pPr>
            <w:r w:rsidRPr="00253A64">
              <w:rPr>
                <w:rFonts w:ascii="Calibri" w:hAnsi="Calibri" w:cs="Calibri"/>
                <w:b/>
                <w:bCs/>
                <w:color w:val="000000"/>
                <w:sz w:val="22"/>
                <w:szCs w:val="22"/>
              </w:rPr>
              <w:t>Total</w:t>
            </w:r>
          </w:p>
        </w:tc>
        <w:tc>
          <w:tcPr>
            <w:tcW w:w="940" w:type="dxa"/>
            <w:noWrap/>
            <w:hideMark/>
          </w:tcPr>
          <w:p w14:paraId="72D7243E"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262</w:t>
            </w:r>
          </w:p>
        </w:tc>
        <w:tc>
          <w:tcPr>
            <w:tcW w:w="1440" w:type="dxa"/>
            <w:noWrap/>
            <w:hideMark/>
          </w:tcPr>
          <w:p w14:paraId="42964A7F"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77.98%</w:t>
            </w:r>
          </w:p>
        </w:tc>
        <w:tc>
          <w:tcPr>
            <w:tcW w:w="940" w:type="dxa"/>
            <w:noWrap/>
            <w:hideMark/>
          </w:tcPr>
          <w:p w14:paraId="1AB4BA3D"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340</w:t>
            </w:r>
          </w:p>
        </w:tc>
        <w:tc>
          <w:tcPr>
            <w:tcW w:w="1440" w:type="dxa"/>
            <w:noWrap/>
            <w:hideMark/>
          </w:tcPr>
          <w:p w14:paraId="2259704F"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69.25%</w:t>
            </w:r>
          </w:p>
        </w:tc>
        <w:tc>
          <w:tcPr>
            <w:tcW w:w="940" w:type="dxa"/>
            <w:noWrap/>
            <w:hideMark/>
          </w:tcPr>
          <w:p w14:paraId="5C363860"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602</w:t>
            </w:r>
          </w:p>
        </w:tc>
        <w:tc>
          <w:tcPr>
            <w:tcW w:w="1440" w:type="dxa"/>
            <w:noWrap/>
            <w:hideMark/>
          </w:tcPr>
          <w:p w14:paraId="271DA520"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72.79%</w:t>
            </w:r>
          </w:p>
        </w:tc>
      </w:tr>
      <w:tr w:rsidR="00253A64" w:rsidRPr="00253A64" w14:paraId="31018626" w14:textId="77777777" w:rsidTr="00E73B68">
        <w:trPr>
          <w:trHeight w:val="315"/>
          <w:jc w:val="center"/>
        </w:trPr>
        <w:tc>
          <w:tcPr>
            <w:tcW w:w="1980" w:type="dxa"/>
            <w:gridSpan w:val="2"/>
            <w:noWrap/>
            <w:hideMark/>
          </w:tcPr>
          <w:p w14:paraId="409F019D" w14:textId="77777777" w:rsidR="00B15852" w:rsidRPr="00253A64" w:rsidRDefault="00B15852" w:rsidP="00B15852">
            <w:pPr>
              <w:jc w:val="center"/>
              <w:rPr>
                <w:rFonts w:ascii="Calibri" w:hAnsi="Calibri" w:cs="Calibri"/>
                <w:b/>
                <w:bCs/>
                <w:color w:val="000000"/>
                <w:sz w:val="22"/>
                <w:szCs w:val="22"/>
              </w:rPr>
            </w:pPr>
            <w:r w:rsidRPr="00253A64">
              <w:rPr>
                <w:rFonts w:ascii="Calibri" w:hAnsi="Calibri" w:cs="Calibri"/>
                <w:b/>
                <w:bCs/>
                <w:color w:val="000000"/>
                <w:sz w:val="22"/>
                <w:szCs w:val="22"/>
              </w:rPr>
              <w:t>Total</w:t>
            </w:r>
          </w:p>
        </w:tc>
        <w:tc>
          <w:tcPr>
            <w:tcW w:w="940" w:type="dxa"/>
            <w:noWrap/>
            <w:hideMark/>
          </w:tcPr>
          <w:p w14:paraId="2F0DB795"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721</w:t>
            </w:r>
          </w:p>
        </w:tc>
        <w:tc>
          <w:tcPr>
            <w:tcW w:w="1440" w:type="dxa"/>
            <w:noWrap/>
            <w:hideMark/>
          </w:tcPr>
          <w:p w14:paraId="3C4896E9"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80.47%</w:t>
            </w:r>
          </w:p>
        </w:tc>
        <w:tc>
          <w:tcPr>
            <w:tcW w:w="940" w:type="dxa"/>
            <w:noWrap/>
            <w:hideMark/>
          </w:tcPr>
          <w:p w14:paraId="47D242EF"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1461</w:t>
            </w:r>
          </w:p>
        </w:tc>
        <w:tc>
          <w:tcPr>
            <w:tcW w:w="1440" w:type="dxa"/>
            <w:noWrap/>
            <w:hideMark/>
          </w:tcPr>
          <w:p w14:paraId="685E9FF1"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86.81%</w:t>
            </w:r>
          </w:p>
        </w:tc>
        <w:tc>
          <w:tcPr>
            <w:tcW w:w="940" w:type="dxa"/>
            <w:noWrap/>
            <w:hideMark/>
          </w:tcPr>
          <w:p w14:paraId="112AC795"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2182</w:t>
            </w:r>
          </w:p>
        </w:tc>
        <w:tc>
          <w:tcPr>
            <w:tcW w:w="1440" w:type="dxa"/>
            <w:noWrap/>
            <w:hideMark/>
          </w:tcPr>
          <w:p w14:paraId="3137493D" w14:textId="77777777" w:rsidR="00B15852" w:rsidRPr="00253A64" w:rsidRDefault="00B15852" w:rsidP="00B15852">
            <w:pPr>
              <w:jc w:val="right"/>
              <w:rPr>
                <w:rFonts w:ascii="Calibri" w:hAnsi="Calibri" w:cs="Calibri"/>
                <w:b/>
                <w:bCs/>
                <w:color w:val="000000"/>
                <w:sz w:val="22"/>
                <w:szCs w:val="22"/>
              </w:rPr>
            </w:pPr>
            <w:r w:rsidRPr="00253A64">
              <w:rPr>
                <w:rFonts w:ascii="Calibri" w:hAnsi="Calibri" w:cs="Calibri"/>
                <w:b/>
                <w:bCs/>
                <w:color w:val="000000"/>
                <w:sz w:val="22"/>
                <w:szCs w:val="22"/>
              </w:rPr>
              <w:t>84.61%</w:t>
            </w:r>
          </w:p>
        </w:tc>
      </w:tr>
    </w:tbl>
    <w:p w14:paraId="16659DC7" w14:textId="26D0B9F1" w:rsidR="004B64CF" w:rsidRPr="00256DF1" w:rsidRDefault="00595461" w:rsidP="004B64CF">
      <w:pPr>
        <w:pStyle w:val="Ttulo2"/>
        <w:rPr>
          <w:rFonts w:asciiTheme="minorHAnsi" w:hAnsiTheme="minorHAnsi" w:cstheme="minorHAnsi"/>
        </w:rPr>
      </w:pPr>
      <w:bookmarkStart w:id="999" w:name="_Toc68568185"/>
      <w:bookmarkStart w:id="1000" w:name="_Toc78839666"/>
      <w:bookmarkEnd w:id="999"/>
      <w:r w:rsidRPr="00256DF1">
        <w:rPr>
          <w:rFonts w:asciiTheme="minorHAnsi" w:hAnsiTheme="minorHAnsi" w:cstheme="minorHAnsi"/>
        </w:rPr>
        <w:t>Costos unitarios de equipos y materiales</w:t>
      </w:r>
      <w:bookmarkEnd w:id="1000"/>
    </w:p>
    <w:p w14:paraId="2A3B0F46" w14:textId="4A18AA88" w:rsidR="007B5145" w:rsidRPr="00256DF1" w:rsidDel="008C7A16" w:rsidRDefault="007B5145" w:rsidP="007B5145">
      <w:pPr>
        <w:rPr>
          <w:rFonts w:asciiTheme="minorHAnsi" w:hAnsiTheme="minorHAnsi" w:cstheme="minorHAnsi"/>
        </w:rPr>
      </w:pPr>
      <w:r>
        <w:rPr>
          <w:rFonts w:asciiTheme="minorHAnsi" w:hAnsiTheme="minorHAnsi" w:cstheme="minorHAnsi"/>
        </w:rPr>
        <w:t>Para la determinación de los costos unitarios de equipos y materiales se tuvo en consideración lo indicado en el numeral 3.4.1.4 a) y en el numeral 4.2, ambos del Capítulo II de las Bases, así como los antecedentes aportados por los consultores que desarrollaron los Estudios Nacional y Zonal, el estudio de precios desarrollado por la Comisión Nacional de Energía para el presente proceso de valorización</w:t>
      </w:r>
      <w:r w:rsidR="00A55CD2">
        <w:rPr>
          <w:rFonts w:asciiTheme="minorHAnsi" w:hAnsiTheme="minorHAnsi" w:cstheme="minorHAnsi"/>
        </w:rPr>
        <w:t>,</w:t>
      </w:r>
      <w:r w:rsidR="00A17F11">
        <w:rPr>
          <w:rFonts w:asciiTheme="minorHAnsi" w:hAnsiTheme="minorHAnsi" w:cstheme="minorHAnsi"/>
        </w:rPr>
        <w:t xml:space="preserve"> los precios de decretos de valorización anteriores</w:t>
      </w:r>
      <w:r w:rsidR="00A55CD2">
        <w:rPr>
          <w:rFonts w:asciiTheme="minorHAnsi" w:hAnsiTheme="minorHAnsi" w:cstheme="minorHAnsi"/>
        </w:rPr>
        <w:t xml:space="preserve"> y las observaciones y antecedentes presentados por las empresas y los PUII al Informe Técnico Preliminar</w:t>
      </w:r>
      <w:r w:rsidR="00A17F11">
        <w:rPr>
          <w:rFonts w:asciiTheme="minorHAnsi" w:hAnsiTheme="minorHAnsi" w:cstheme="minorHAnsi"/>
        </w:rPr>
        <w:t>.</w:t>
      </w:r>
    </w:p>
    <w:p w14:paraId="31B1B355" w14:textId="7D063D97" w:rsidR="00595461" w:rsidRPr="00256DF1" w:rsidRDefault="00595461" w:rsidP="00595461">
      <w:pPr>
        <w:pStyle w:val="Ttulo3"/>
        <w:rPr>
          <w:rFonts w:asciiTheme="minorHAnsi" w:hAnsiTheme="minorHAnsi" w:cstheme="minorHAnsi"/>
          <w:caps/>
        </w:rPr>
      </w:pPr>
      <w:bookmarkStart w:id="1001" w:name="_Toc78839667"/>
      <w:r w:rsidRPr="00256DF1">
        <w:rPr>
          <w:rFonts w:asciiTheme="minorHAnsi" w:hAnsiTheme="minorHAnsi" w:cstheme="minorHAnsi"/>
        </w:rPr>
        <w:t>Antecedentes de costos unitarios</w:t>
      </w:r>
      <w:bookmarkEnd w:id="1001"/>
    </w:p>
    <w:p w14:paraId="64A60C98" w14:textId="77777777" w:rsidR="00464A39" w:rsidRDefault="00464A39" w:rsidP="00464A39">
      <w:pPr>
        <w:rPr>
          <w:rFonts w:asciiTheme="minorHAnsi" w:hAnsiTheme="minorHAnsi" w:cstheme="minorHAnsi"/>
        </w:rPr>
      </w:pPr>
      <w:bookmarkStart w:id="1002" w:name="_Hlk67999761"/>
      <w:r>
        <w:rPr>
          <w:rFonts w:asciiTheme="minorHAnsi" w:hAnsiTheme="minorHAnsi" w:cstheme="minorHAnsi"/>
        </w:rPr>
        <w:t>Para la definición de precios de equipos y materiales, esta Comisión tuvo en consideración los antecedentes que se detallan a continuación:</w:t>
      </w:r>
    </w:p>
    <w:p w14:paraId="513E1FD3" w14:textId="77777777" w:rsidR="00464A39" w:rsidRDefault="00464A39" w:rsidP="00464A39">
      <w:pPr>
        <w:rPr>
          <w:rFonts w:asciiTheme="minorHAnsi" w:hAnsiTheme="minorHAnsi" w:cstheme="minorHAnsi"/>
        </w:rPr>
      </w:pPr>
    </w:p>
    <w:p w14:paraId="5757BE1D" w14:textId="77777777" w:rsidR="00464A39" w:rsidRPr="007B5145" w:rsidRDefault="00464A39" w:rsidP="006B1721">
      <w:pPr>
        <w:pStyle w:val="Prrafodelista"/>
        <w:numPr>
          <w:ilvl w:val="0"/>
          <w:numId w:val="26"/>
        </w:numPr>
        <w:rPr>
          <w:rFonts w:asciiTheme="minorHAnsi" w:hAnsiTheme="minorHAnsi" w:cstheme="minorHAnsi"/>
        </w:rPr>
      </w:pPr>
      <w:r w:rsidRPr="007B5145">
        <w:rPr>
          <w:rFonts w:asciiTheme="minorHAnsi" w:hAnsiTheme="minorHAnsi" w:cstheme="minorHAnsi"/>
        </w:rPr>
        <w:t xml:space="preserve">Estudio de precios del </w:t>
      </w:r>
      <w:r>
        <w:rPr>
          <w:rFonts w:asciiTheme="minorHAnsi" w:hAnsiTheme="minorHAnsi" w:cstheme="minorHAnsi"/>
        </w:rPr>
        <w:t>C</w:t>
      </w:r>
      <w:r w:rsidRPr="007B5145">
        <w:rPr>
          <w:rFonts w:asciiTheme="minorHAnsi" w:hAnsiTheme="minorHAnsi" w:cstheme="minorHAnsi"/>
        </w:rPr>
        <w:t xml:space="preserve">onsultor </w:t>
      </w:r>
      <w:r>
        <w:rPr>
          <w:rFonts w:asciiTheme="minorHAnsi" w:hAnsiTheme="minorHAnsi" w:cstheme="minorHAnsi"/>
        </w:rPr>
        <w:t xml:space="preserve">del Estudio </w:t>
      </w:r>
      <w:r w:rsidRPr="007B5145">
        <w:rPr>
          <w:rFonts w:asciiTheme="minorHAnsi" w:hAnsiTheme="minorHAnsi" w:cstheme="minorHAnsi"/>
        </w:rPr>
        <w:t>Nacional.</w:t>
      </w:r>
    </w:p>
    <w:p w14:paraId="5C253DEB" w14:textId="77777777" w:rsidR="00464A39" w:rsidRPr="007B5145" w:rsidRDefault="00464A39" w:rsidP="006B1721">
      <w:pPr>
        <w:pStyle w:val="Prrafodelista"/>
        <w:numPr>
          <w:ilvl w:val="0"/>
          <w:numId w:val="26"/>
        </w:numPr>
        <w:rPr>
          <w:rFonts w:asciiTheme="minorHAnsi" w:hAnsiTheme="minorHAnsi" w:cstheme="minorHAnsi"/>
        </w:rPr>
      </w:pPr>
      <w:r w:rsidRPr="007B5145">
        <w:rPr>
          <w:rFonts w:asciiTheme="minorHAnsi" w:hAnsiTheme="minorHAnsi" w:cstheme="minorHAnsi"/>
        </w:rPr>
        <w:t xml:space="preserve">Estudio de precios del </w:t>
      </w:r>
      <w:r>
        <w:rPr>
          <w:rFonts w:asciiTheme="minorHAnsi" w:hAnsiTheme="minorHAnsi" w:cstheme="minorHAnsi"/>
        </w:rPr>
        <w:t>C</w:t>
      </w:r>
      <w:r w:rsidRPr="007B5145">
        <w:rPr>
          <w:rFonts w:asciiTheme="minorHAnsi" w:hAnsiTheme="minorHAnsi" w:cstheme="minorHAnsi"/>
        </w:rPr>
        <w:t xml:space="preserve">onsultor </w:t>
      </w:r>
      <w:r>
        <w:rPr>
          <w:rFonts w:asciiTheme="minorHAnsi" w:hAnsiTheme="minorHAnsi" w:cstheme="minorHAnsi"/>
        </w:rPr>
        <w:t xml:space="preserve">del Estudio </w:t>
      </w:r>
      <w:r w:rsidRPr="007B5145">
        <w:rPr>
          <w:rFonts w:asciiTheme="minorHAnsi" w:hAnsiTheme="minorHAnsi" w:cstheme="minorHAnsi"/>
        </w:rPr>
        <w:t>Zonal.</w:t>
      </w:r>
    </w:p>
    <w:p w14:paraId="1BC542FB" w14:textId="77777777" w:rsidR="00464A39" w:rsidRPr="007B5145" w:rsidRDefault="00464A39" w:rsidP="006B1721">
      <w:pPr>
        <w:pStyle w:val="Prrafodelista"/>
        <w:numPr>
          <w:ilvl w:val="0"/>
          <w:numId w:val="26"/>
        </w:numPr>
        <w:rPr>
          <w:rFonts w:asciiTheme="minorHAnsi" w:hAnsiTheme="minorHAnsi" w:cstheme="minorHAnsi"/>
        </w:rPr>
      </w:pPr>
      <w:r w:rsidRPr="007B5145">
        <w:rPr>
          <w:rFonts w:asciiTheme="minorHAnsi" w:hAnsiTheme="minorHAnsi" w:cstheme="minorHAnsi"/>
        </w:rPr>
        <w:t>Estudio de precios de la CNE desarrollado para el presente proceso de valorización de la transmisión.</w:t>
      </w:r>
    </w:p>
    <w:p w14:paraId="79A74C28" w14:textId="77777777" w:rsidR="00464A39" w:rsidRPr="007B5145" w:rsidRDefault="00464A39" w:rsidP="006B1721">
      <w:pPr>
        <w:pStyle w:val="Prrafodelista"/>
        <w:numPr>
          <w:ilvl w:val="0"/>
          <w:numId w:val="26"/>
        </w:numPr>
        <w:rPr>
          <w:rFonts w:asciiTheme="minorHAnsi" w:hAnsiTheme="minorHAnsi" w:cstheme="minorHAnsi"/>
        </w:rPr>
      </w:pPr>
      <w:r w:rsidRPr="007B5145">
        <w:rPr>
          <w:rFonts w:asciiTheme="minorHAnsi" w:hAnsiTheme="minorHAnsi" w:cstheme="minorHAnsi"/>
        </w:rPr>
        <w:t>Antecedentes aportados por las empresas en las observaciones a los informes de los consultores y con ocasión de la audiencia pública.</w:t>
      </w:r>
    </w:p>
    <w:p w14:paraId="2221847B" w14:textId="77777777" w:rsidR="00464A39" w:rsidRPr="007B5145" w:rsidRDefault="00464A39" w:rsidP="006B1721">
      <w:pPr>
        <w:pStyle w:val="Prrafodelista"/>
        <w:numPr>
          <w:ilvl w:val="0"/>
          <w:numId w:val="26"/>
        </w:numPr>
        <w:rPr>
          <w:rFonts w:asciiTheme="minorHAnsi" w:hAnsiTheme="minorHAnsi" w:cstheme="minorHAnsi"/>
        </w:rPr>
      </w:pPr>
      <w:r w:rsidRPr="007B5145">
        <w:rPr>
          <w:rFonts w:asciiTheme="minorHAnsi" w:hAnsiTheme="minorHAnsi" w:cstheme="minorHAnsi"/>
        </w:rPr>
        <w:t xml:space="preserve">Antecedentes recabados por la Comisión en el desarrollo del </w:t>
      </w:r>
      <w:r>
        <w:rPr>
          <w:rFonts w:asciiTheme="minorHAnsi" w:hAnsiTheme="minorHAnsi" w:cstheme="minorHAnsi"/>
        </w:rPr>
        <w:t>presente i</w:t>
      </w:r>
      <w:r w:rsidRPr="007B5145">
        <w:rPr>
          <w:rFonts w:asciiTheme="minorHAnsi" w:hAnsiTheme="minorHAnsi" w:cstheme="minorHAnsi"/>
        </w:rPr>
        <w:t xml:space="preserve">nforme </w:t>
      </w:r>
      <w:r>
        <w:rPr>
          <w:rFonts w:asciiTheme="minorHAnsi" w:hAnsiTheme="minorHAnsi" w:cstheme="minorHAnsi"/>
        </w:rPr>
        <w:t>t</w:t>
      </w:r>
      <w:r w:rsidRPr="007B5145">
        <w:rPr>
          <w:rFonts w:asciiTheme="minorHAnsi" w:hAnsiTheme="minorHAnsi" w:cstheme="minorHAnsi"/>
        </w:rPr>
        <w:t>écnico.</w:t>
      </w:r>
    </w:p>
    <w:p w14:paraId="7AE43686" w14:textId="0531BDAB" w:rsidR="00464A39" w:rsidRPr="007B5145" w:rsidRDefault="00464A39" w:rsidP="006B1721">
      <w:pPr>
        <w:pStyle w:val="Prrafodelista"/>
        <w:numPr>
          <w:ilvl w:val="0"/>
          <w:numId w:val="26"/>
        </w:numPr>
        <w:rPr>
          <w:rFonts w:asciiTheme="minorHAnsi" w:hAnsiTheme="minorHAnsi" w:cstheme="minorHAnsi"/>
        </w:rPr>
      </w:pPr>
      <w:r w:rsidRPr="007B5145">
        <w:rPr>
          <w:rFonts w:asciiTheme="minorHAnsi" w:hAnsiTheme="minorHAnsi" w:cstheme="minorHAnsi"/>
        </w:rPr>
        <w:t>Antecedentes relativos al Decreto N° 23T y al Decreto N° 6T</w:t>
      </w:r>
      <w:r w:rsidR="00D76FB8">
        <w:rPr>
          <w:rFonts w:asciiTheme="minorHAnsi" w:hAnsiTheme="minorHAnsi" w:cstheme="minorHAnsi"/>
        </w:rPr>
        <w:t>.</w:t>
      </w:r>
    </w:p>
    <w:p w14:paraId="4B064969" w14:textId="77777777" w:rsidR="00D272F8" w:rsidRDefault="00D272F8" w:rsidP="00D272F8">
      <w:pPr>
        <w:pStyle w:val="Prrafodelista"/>
        <w:numPr>
          <w:ilvl w:val="0"/>
          <w:numId w:val="26"/>
        </w:numPr>
        <w:rPr>
          <w:rFonts w:asciiTheme="minorHAnsi" w:hAnsiTheme="minorHAnsi" w:cstheme="minorHAnsi"/>
        </w:rPr>
      </w:pPr>
      <w:r>
        <w:rPr>
          <w:rFonts w:asciiTheme="minorHAnsi" w:hAnsiTheme="minorHAnsi" w:cstheme="minorHAnsi"/>
        </w:rPr>
        <w:t>Informe Técnico Preliminar</w:t>
      </w:r>
      <w:r w:rsidRPr="00FF4649">
        <w:t xml:space="preserve"> </w:t>
      </w:r>
      <w:r w:rsidRPr="00FF4649">
        <w:rPr>
          <w:rFonts w:asciiTheme="minorHAnsi" w:hAnsiTheme="minorHAnsi" w:cstheme="minorHAnsi"/>
        </w:rPr>
        <w:t>de</w:t>
      </w:r>
      <w:r>
        <w:rPr>
          <w:rFonts w:asciiTheme="minorHAnsi" w:hAnsiTheme="minorHAnsi" w:cstheme="minorHAnsi"/>
        </w:rPr>
        <w:t xml:space="preserve"> </w:t>
      </w:r>
      <w:r w:rsidRPr="00FF4649">
        <w:rPr>
          <w:rFonts w:asciiTheme="minorHAnsi" w:hAnsiTheme="minorHAnsi" w:cstheme="minorHAnsi"/>
        </w:rPr>
        <w:t>Valorización de las Instalaciones de los</w:t>
      </w:r>
      <w:r>
        <w:rPr>
          <w:rFonts w:asciiTheme="minorHAnsi" w:hAnsiTheme="minorHAnsi" w:cstheme="minorHAnsi"/>
        </w:rPr>
        <w:t xml:space="preserve"> </w:t>
      </w:r>
      <w:r w:rsidRPr="00FF4649">
        <w:rPr>
          <w:rFonts w:asciiTheme="minorHAnsi" w:hAnsiTheme="minorHAnsi" w:cstheme="minorHAnsi"/>
        </w:rPr>
        <w:t>Sistemas de Transmisión para el Cuadrienio</w:t>
      </w:r>
      <w:r>
        <w:rPr>
          <w:rFonts w:asciiTheme="minorHAnsi" w:hAnsiTheme="minorHAnsi" w:cstheme="minorHAnsi"/>
        </w:rPr>
        <w:t xml:space="preserve"> </w:t>
      </w:r>
      <w:r w:rsidRPr="00FF4649">
        <w:rPr>
          <w:rFonts w:asciiTheme="minorHAnsi" w:hAnsiTheme="minorHAnsi" w:cstheme="minorHAnsi"/>
        </w:rPr>
        <w:t>2020-2023</w:t>
      </w:r>
      <w:r>
        <w:rPr>
          <w:rFonts w:asciiTheme="minorHAnsi" w:hAnsiTheme="minorHAnsi" w:cstheme="minorHAnsi"/>
        </w:rPr>
        <w:t>, aprobado mediante Resolución Exenta CNE N° 95, de 6 de abril de 2021.</w:t>
      </w:r>
    </w:p>
    <w:p w14:paraId="60460630" w14:textId="4B3B11D8" w:rsidR="00D76FB8" w:rsidRPr="007B5145" w:rsidRDefault="00D272F8" w:rsidP="00D272F8">
      <w:pPr>
        <w:pStyle w:val="Prrafodelista"/>
        <w:numPr>
          <w:ilvl w:val="0"/>
          <w:numId w:val="26"/>
        </w:numPr>
        <w:rPr>
          <w:rFonts w:asciiTheme="minorHAnsi" w:hAnsiTheme="minorHAnsi" w:cstheme="minorHAnsi"/>
        </w:rPr>
      </w:pPr>
      <w:r>
        <w:rPr>
          <w:rFonts w:asciiTheme="minorHAnsi" w:hAnsiTheme="minorHAnsi" w:cstheme="minorHAnsi"/>
        </w:rPr>
        <w:t>Observaciones y antecedentes presentados por las empresas y los PUII al Informe Técnico Preliminar.</w:t>
      </w:r>
    </w:p>
    <w:p w14:paraId="200CBCB3" w14:textId="77777777" w:rsidR="00464A39" w:rsidRDefault="00464A39" w:rsidP="00464A39">
      <w:pPr>
        <w:rPr>
          <w:rFonts w:asciiTheme="minorHAnsi" w:hAnsiTheme="minorHAnsi" w:cstheme="minorHAnsi"/>
        </w:rPr>
      </w:pPr>
    </w:p>
    <w:p w14:paraId="23AFE8FC" w14:textId="1772DC99" w:rsidR="00464A39" w:rsidRDefault="00464A39" w:rsidP="00464A39">
      <w:pPr>
        <w:rPr>
          <w:rFonts w:asciiTheme="minorHAnsi" w:hAnsiTheme="minorHAnsi" w:cstheme="minorHAnsi"/>
        </w:rPr>
      </w:pPr>
      <w:r>
        <w:rPr>
          <w:rFonts w:asciiTheme="minorHAnsi" w:hAnsiTheme="minorHAnsi" w:cstheme="minorHAnsi"/>
        </w:rPr>
        <w:t xml:space="preserve">Las Bases indican, en el numera 3.4.1.4 a) del Capítulo II, que los elementos de origen extranjero cuyos precios estén en moneda de mercados internacionales deberán ser referidos a moneda nacional, incorporando los costos eficientes necesarios para poner dichos productos en puertos chilenos. Para lo anterior, continúan las bases, se deberá considerar su valor al 31 de diciembre de 2017 y, posteriormente, su equivalente en </w:t>
      </w:r>
      <w:r w:rsidR="00450AEA">
        <w:rPr>
          <w:rFonts w:asciiTheme="minorHAnsi" w:hAnsiTheme="minorHAnsi" w:cstheme="minorHAnsi"/>
        </w:rPr>
        <w:lastRenderedPageBreak/>
        <w:t>dólares</w:t>
      </w:r>
      <w:r w:rsidR="00450AEA">
        <w:rPr>
          <w:rStyle w:val="Refdenotaalpie"/>
          <w:rFonts w:asciiTheme="minorHAnsi" w:hAnsiTheme="minorHAnsi" w:cstheme="minorHAnsi"/>
        </w:rPr>
        <w:footnoteReference w:id="6"/>
      </w:r>
      <w:r w:rsidR="00450AEA">
        <w:rPr>
          <w:rFonts w:asciiTheme="minorHAnsi" w:hAnsiTheme="minorHAnsi" w:cstheme="minorHAnsi"/>
        </w:rPr>
        <w:t>,</w:t>
      </w:r>
      <w:r>
        <w:rPr>
          <w:rFonts w:asciiTheme="minorHAnsi" w:hAnsiTheme="minorHAnsi" w:cstheme="minorHAnsi"/>
        </w:rPr>
        <w:t xml:space="preserve"> utilizando el valor promedio mensual del dólar observado publicado por el Banco Central para el mes de diciembre de 2017. Por su parte, para referir los valores de componentes en otras moneadas, se deberá considerar su valor al 31 de diciembre de 2017 y, posteriormente, su equivalencia en dólares, utilizando la tasa de cambio promedio correspondiente al mes de diciembre de 2017.</w:t>
      </w:r>
    </w:p>
    <w:p w14:paraId="2E89C9BD" w14:textId="77777777" w:rsidR="00464A39" w:rsidRDefault="00464A39" w:rsidP="00464A39">
      <w:pPr>
        <w:rPr>
          <w:rFonts w:asciiTheme="minorHAnsi" w:hAnsiTheme="minorHAnsi" w:cstheme="minorHAnsi"/>
        </w:rPr>
      </w:pPr>
    </w:p>
    <w:p w14:paraId="770D285B" w14:textId="77777777" w:rsidR="00464A39" w:rsidRDefault="00464A39" w:rsidP="00464A39">
      <w:pPr>
        <w:rPr>
          <w:rFonts w:asciiTheme="minorHAnsi" w:hAnsiTheme="minorHAnsi" w:cstheme="minorHAnsi"/>
        </w:rPr>
      </w:pPr>
      <w:r>
        <w:rPr>
          <w:rFonts w:asciiTheme="minorHAnsi" w:hAnsiTheme="minorHAnsi" w:cstheme="minorHAnsi"/>
        </w:rPr>
        <w:t xml:space="preserve">Debido a lo anterior, los valores presentados por los consultores de los Estudios fueron revisados, a fin de verificar su correcta referenciación a la moneda del presente Informe Técnico, esto es, dólares de diciembre de 2017. </w:t>
      </w:r>
    </w:p>
    <w:p w14:paraId="4ED21CF3" w14:textId="77777777" w:rsidR="00464A39" w:rsidRDefault="00464A39" w:rsidP="00464A39">
      <w:pPr>
        <w:rPr>
          <w:rFonts w:asciiTheme="minorHAnsi" w:hAnsiTheme="minorHAnsi" w:cstheme="minorHAnsi"/>
        </w:rPr>
      </w:pPr>
    </w:p>
    <w:p w14:paraId="6DAD73B6" w14:textId="77777777" w:rsidR="00464A39" w:rsidRDefault="00464A39" w:rsidP="00464A39">
      <w:pPr>
        <w:rPr>
          <w:rFonts w:asciiTheme="minorHAnsi" w:hAnsiTheme="minorHAnsi" w:cstheme="minorHAnsi"/>
        </w:rPr>
      </w:pPr>
      <w:r>
        <w:rPr>
          <w:rFonts w:asciiTheme="minorHAnsi" w:hAnsiTheme="minorHAnsi" w:cstheme="minorHAnsi"/>
        </w:rPr>
        <w:t>En cuanto a los costos eficientes para poner los productos en puertos chilenos, se consideró el criterio utilizado y los valores determinados por el consultor del Estudio Zonal, ya que consideró antecedentes reales de importaciones y estimó este costo para diversos puertos del país y diferentes continentes de origen de la carga. Así, en los casos en que los precios cotizados presentaban un valor FOB, estos se llevaron a valor CIF utilizando los siguientes factores:</w:t>
      </w:r>
    </w:p>
    <w:p w14:paraId="685D9554" w14:textId="29FBECFD" w:rsidR="00464A39" w:rsidRPr="0090084F" w:rsidRDefault="00464A39" w:rsidP="00464A39">
      <w:pPr>
        <w:pStyle w:val="Descripcin"/>
        <w:spacing w:before="0"/>
        <w:rPr>
          <w:rFonts w:asciiTheme="minorHAnsi" w:hAnsiTheme="minorHAnsi" w:cstheme="minorHAnsi"/>
        </w:rPr>
      </w:pPr>
      <w:r w:rsidRPr="0090084F">
        <w:rPr>
          <w:rFonts w:asciiTheme="minorHAnsi" w:hAnsiTheme="minorHAnsi" w:cstheme="minorHAnsi"/>
        </w:rPr>
        <w:t xml:space="preserve">Tabla </w:t>
      </w:r>
      <w:r w:rsidR="006B1721" w:rsidRPr="0090084F">
        <w:rPr>
          <w:rFonts w:asciiTheme="minorHAnsi" w:hAnsiTheme="minorHAnsi" w:cstheme="minorHAnsi"/>
        </w:rPr>
        <w:fldChar w:fldCharType="begin"/>
      </w:r>
      <w:r w:rsidR="006B1721" w:rsidRPr="0090084F">
        <w:rPr>
          <w:rFonts w:asciiTheme="minorHAnsi" w:hAnsiTheme="minorHAnsi" w:cstheme="minorHAnsi"/>
        </w:rPr>
        <w:instrText xml:space="preserve"> SEQ Tabla \* ARABIC </w:instrText>
      </w:r>
      <w:r w:rsidR="006B1721" w:rsidRPr="0090084F">
        <w:rPr>
          <w:rFonts w:asciiTheme="minorHAnsi" w:hAnsiTheme="minorHAnsi" w:cstheme="minorHAnsi"/>
        </w:rPr>
        <w:fldChar w:fldCharType="separate"/>
      </w:r>
      <w:r w:rsidR="00AC28E3">
        <w:rPr>
          <w:rFonts w:asciiTheme="minorHAnsi" w:hAnsiTheme="minorHAnsi" w:cstheme="minorHAnsi"/>
          <w:noProof/>
        </w:rPr>
        <w:t>6</w:t>
      </w:r>
      <w:r w:rsidR="006B1721" w:rsidRPr="0090084F">
        <w:rPr>
          <w:rFonts w:asciiTheme="minorHAnsi" w:hAnsiTheme="minorHAnsi" w:cstheme="minorHAnsi"/>
          <w:noProof/>
        </w:rPr>
        <w:fldChar w:fldCharType="end"/>
      </w:r>
      <w:r w:rsidRPr="0090084F">
        <w:rPr>
          <w:rFonts w:asciiTheme="minorHAnsi" w:hAnsiTheme="minorHAnsi" w:cstheme="minorHAnsi"/>
        </w:rPr>
        <w:t>: Factores de costos de importación</w:t>
      </w:r>
    </w:p>
    <w:tbl>
      <w:tblPr>
        <w:tblStyle w:val="Tablaconcuadrcula1"/>
        <w:tblW w:w="7706" w:type="dxa"/>
        <w:jc w:val="center"/>
        <w:tblLook w:val="04A0" w:firstRow="1" w:lastRow="0" w:firstColumn="1" w:lastColumn="0" w:noHBand="0" w:noVBand="1"/>
      </w:tblPr>
      <w:tblGrid>
        <w:gridCol w:w="2441"/>
        <w:gridCol w:w="1244"/>
        <w:gridCol w:w="993"/>
        <w:gridCol w:w="1591"/>
        <w:gridCol w:w="1437"/>
      </w:tblGrid>
      <w:tr w:rsidR="00464A39" w:rsidRPr="006725CB" w14:paraId="316BF4B2" w14:textId="77777777" w:rsidTr="002E55A5">
        <w:trPr>
          <w:trHeight w:val="255"/>
          <w:jc w:val="center"/>
        </w:trPr>
        <w:tc>
          <w:tcPr>
            <w:tcW w:w="2441" w:type="dxa"/>
            <w:vMerge w:val="restart"/>
            <w:noWrap/>
            <w:vAlign w:val="center"/>
            <w:hideMark/>
          </w:tcPr>
          <w:p w14:paraId="6936A5A8" w14:textId="77777777" w:rsidR="00464A39" w:rsidRPr="003C585D" w:rsidRDefault="00464A39" w:rsidP="003C585D">
            <w:pPr>
              <w:jc w:val="center"/>
              <w:rPr>
                <w:rFonts w:asciiTheme="minorHAnsi" w:hAnsiTheme="minorHAnsi" w:cstheme="minorHAnsi"/>
                <w:b/>
                <w:bCs/>
                <w:sz w:val="20"/>
                <w:szCs w:val="20"/>
              </w:rPr>
            </w:pPr>
            <w:r w:rsidRPr="002E55A5">
              <w:rPr>
                <w:rFonts w:asciiTheme="minorHAnsi" w:hAnsiTheme="minorHAnsi" w:cstheme="minorHAnsi"/>
                <w:b/>
                <w:bCs/>
                <w:sz w:val="20"/>
                <w:szCs w:val="20"/>
              </w:rPr>
              <w:t>Factor Puerto Destino</w:t>
            </w:r>
          </w:p>
        </w:tc>
        <w:tc>
          <w:tcPr>
            <w:tcW w:w="5265" w:type="dxa"/>
            <w:gridSpan w:val="4"/>
            <w:noWrap/>
            <w:vAlign w:val="center"/>
            <w:hideMark/>
          </w:tcPr>
          <w:p w14:paraId="707E1EAE" w14:textId="77777777" w:rsidR="00464A39" w:rsidRPr="003C585D" w:rsidRDefault="00464A39" w:rsidP="00AE3626">
            <w:pPr>
              <w:jc w:val="center"/>
              <w:rPr>
                <w:rFonts w:asciiTheme="minorHAnsi" w:hAnsiTheme="minorHAnsi" w:cstheme="minorHAnsi"/>
                <w:b/>
                <w:bCs/>
                <w:sz w:val="20"/>
                <w:szCs w:val="20"/>
              </w:rPr>
            </w:pPr>
            <w:r w:rsidRPr="002E55A5">
              <w:rPr>
                <w:rFonts w:asciiTheme="minorHAnsi" w:hAnsiTheme="minorHAnsi" w:cstheme="minorHAnsi"/>
                <w:b/>
                <w:bCs/>
                <w:sz w:val="20"/>
                <w:szCs w:val="20"/>
              </w:rPr>
              <w:t>Continente Puerto Origen</w:t>
            </w:r>
          </w:p>
        </w:tc>
      </w:tr>
      <w:tr w:rsidR="00464A39" w:rsidRPr="006725CB" w14:paraId="7BFB39DD" w14:textId="77777777" w:rsidTr="002E55A5">
        <w:trPr>
          <w:trHeight w:val="300"/>
          <w:jc w:val="center"/>
        </w:trPr>
        <w:tc>
          <w:tcPr>
            <w:tcW w:w="2441" w:type="dxa"/>
            <w:vMerge/>
            <w:hideMark/>
          </w:tcPr>
          <w:p w14:paraId="15971155" w14:textId="77777777" w:rsidR="00464A39" w:rsidRPr="006725CB" w:rsidRDefault="00464A39" w:rsidP="00A17F11">
            <w:pPr>
              <w:jc w:val="center"/>
              <w:rPr>
                <w:rFonts w:asciiTheme="minorHAnsi" w:hAnsiTheme="minorHAnsi" w:cstheme="minorHAnsi"/>
                <w:b/>
                <w:bCs/>
                <w:sz w:val="20"/>
                <w:szCs w:val="20"/>
              </w:rPr>
            </w:pPr>
          </w:p>
        </w:tc>
        <w:tc>
          <w:tcPr>
            <w:tcW w:w="1244" w:type="dxa"/>
            <w:noWrap/>
            <w:vAlign w:val="center"/>
            <w:hideMark/>
          </w:tcPr>
          <w:p w14:paraId="5F8093FD" w14:textId="77777777" w:rsidR="00464A39" w:rsidRPr="006725CB" w:rsidRDefault="00464A39" w:rsidP="003C585D">
            <w:pPr>
              <w:jc w:val="center"/>
              <w:rPr>
                <w:rFonts w:asciiTheme="minorHAnsi" w:hAnsiTheme="minorHAnsi" w:cstheme="minorHAnsi"/>
                <w:b/>
                <w:bCs/>
                <w:sz w:val="20"/>
                <w:szCs w:val="20"/>
              </w:rPr>
            </w:pPr>
            <w:r w:rsidRPr="006725CB">
              <w:rPr>
                <w:rFonts w:asciiTheme="minorHAnsi" w:hAnsiTheme="minorHAnsi" w:cstheme="minorHAnsi"/>
                <w:b/>
                <w:bCs/>
                <w:sz w:val="20"/>
                <w:szCs w:val="20"/>
              </w:rPr>
              <w:t>Europa</w:t>
            </w:r>
          </w:p>
        </w:tc>
        <w:tc>
          <w:tcPr>
            <w:tcW w:w="993" w:type="dxa"/>
            <w:noWrap/>
            <w:vAlign w:val="center"/>
            <w:hideMark/>
          </w:tcPr>
          <w:p w14:paraId="62BA2DE5" w14:textId="77777777" w:rsidR="00464A39" w:rsidRPr="006725CB" w:rsidRDefault="00464A39">
            <w:pPr>
              <w:jc w:val="center"/>
              <w:rPr>
                <w:rFonts w:asciiTheme="minorHAnsi" w:hAnsiTheme="minorHAnsi" w:cstheme="minorHAnsi"/>
                <w:b/>
                <w:bCs/>
                <w:sz w:val="20"/>
                <w:szCs w:val="20"/>
              </w:rPr>
            </w:pPr>
            <w:r w:rsidRPr="006725CB">
              <w:rPr>
                <w:rFonts w:asciiTheme="minorHAnsi" w:hAnsiTheme="minorHAnsi" w:cstheme="minorHAnsi"/>
                <w:b/>
                <w:bCs/>
                <w:sz w:val="20"/>
                <w:szCs w:val="20"/>
              </w:rPr>
              <w:t>Asia</w:t>
            </w:r>
          </w:p>
        </w:tc>
        <w:tc>
          <w:tcPr>
            <w:tcW w:w="1591" w:type="dxa"/>
            <w:noWrap/>
            <w:vAlign w:val="center"/>
            <w:hideMark/>
          </w:tcPr>
          <w:p w14:paraId="1B7F93FE" w14:textId="77777777" w:rsidR="00464A39" w:rsidRPr="006725CB" w:rsidRDefault="00464A39">
            <w:pPr>
              <w:jc w:val="center"/>
              <w:rPr>
                <w:rFonts w:asciiTheme="minorHAnsi" w:hAnsiTheme="minorHAnsi" w:cstheme="minorHAnsi"/>
                <w:b/>
                <w:bCs/>
                <w:sz w:val="20"/>
                <w:szCs w:val="20"/>
              </w:rPr>
            </w:pPr>
            <w:r w:rsidRPr="006725CB">
              <w:rPr>
                <w:rFonts w:asciiTheme="minorHAnsi" w:hAnsiTheme="minorHAnsi" w:cstheme="minorHAnsi"/>
                <w:b/>
                <w:bCs/>
                <w:sz w:val="20"/>
                <w:szCs w:val="20"/>
              </w:rPr>
              <w:t>Norteamérica</w:t>
            </w:r>
          </w:p>
        </w:tc>
        <w:tc>
          <w:tcPr>
            <w:tcW w:w="1437" w:type="dxa"/>
            <w:noWrap/>
            <w:vAlign w:val="center"/>
            <w:hideMark/>
          </w:tcPr>
          <w:p w14:paraId="085D3D09" w14:textId="77777777" w:rsidR="00464A39" w:rsidRPr="006725CB" w:rsidRDefault="00464A39">
            <w:pPr>
              <w:jc w:val="center"/>
              <w:rPr>
                <w:rFonts w:asciiTheme="minorHAnsi" w:hAnsiTheme="minorHAnsi" w:cstheme="minorHAnsi"/>
                <w:b/>
                <w:bCs/>
                <w:sz w:val="20"/>
                <w:szCs w:val="20"/>
              </w:rPr>
            </w:pPr>
            <w:r w:rsidRPr="006725CB">
              <w:rPr>
                <w:rFonts w:asciiTheme="minorHAnsi" w:hAnsiTheme="minorHAnsi" w:cstheme="minorHAnsi"/>
                <w:b/>
                <w:bCs/>
                <w:sz w:val="20"/>
                <w:szCs w:val="20"/>
              </w:rPr>
              <w:t>Sudamérica</w:t>
            </w:r>
          </w:p>
        </w:tc>
      </w:tr>
      <w:tr w:rsidR="00464A39" w:rsidRPr="006725CB" w14:paraId="7EA3E7F6" w14:textId="77777777" w:rsidTr="002E55A5">
        <w:trPr>
          <w:trHeight w:val="300"/>
          <w:jc w:val="center"/>
        </w:trPr>
        <w:tc>
          <w:tcPr>
            <w:tcW w:w="2441" w:type="dxa"/>
            <w:noWrap/>
            <w:vAlign w:val="center"/>
          </w:tcPr>
          <w:p w14:paraId="6FE7CAF1" w14:textId="77777777" w:rsidR="00464A39" w:rsidRPr="002E55A5" w:rsidRDefault="00464A39" w:rsidP="003C585D">
            <w:pPr>
              <w:jc w:val="center"/>
              <w:rPr>
                <w:rFonts w:asciiTheme="minorHAnsi" w:hAnsiTheme="minorHAnsi" w:cstheme="minorHAnsi"/>
                <w:sz w:val="20"/>
                <w:szCs w:val="20"/>
              </w:rPr>
            </w:pPr>
            <w:r w:rsidRPr="002E55A5">
              <w:rPr>
                <w:rFonts w:asciiTheme="minorHAnsi" w:hAnsiTheme="minorHAnsi" w:cstheme="minorHAnsi"/>
                <w:sz w:val="20"/>
                <w:szCs w:val="20"/>
                <w:lang w:val="es-PE" w:eastAsia="es-PE"/>
              </w:rPr>
              <w:t>F</w:t>
            </w:r>
            <w:r w:rsidRPr="002E55A5">
              <w:rPr>
                <w:rFonts w:asciiTheme="minorHAnsi" w:hAnsiTheme="minorHAnsi" w:cstheme="minorHAnsi"/>
                <w:sz w:val="20"/>
                <w:szCs w:val="20"/>
                <w:vertAlign w:val="subscript"/>
                <w:lang w:val="es-PE" w:eastAsia="es-PE"/>
              </w:rPr>
              <w:t>CIF</w:t>
            </w:r>
            <w:r w:rsidRPr="002E55A5">
              <w:rPr>
                <w:rFonts w:asciiTheme="minorHAnsi" w:hAnsiTheme="minorHAnsi" w:cstheme="minorHAnsi"/>
                <w:sz w:val="20"/>
                <w:szCs w:val="20"/>
                <w:lang w:val="es-PE" w:eastAsia="es-PE"/>
              </w:rPr>
              <w:t xml:space="preserve">  promedio</w:t>
            </w:r>
          </w:p>
        </w:tc>
        <w:tc>
          <w:tcPr>
            <w:tcW w:w="1244" w:type="dxa"/>
            <w:noWrap/>
            <w:vAlign w:val="center"/>
          </w:tcPr>
          <w:p w14:paraId="2A6182E7" w14:textId="77777777" w:rsidR="00464A39" w:rsidRPr="002E55A5" w:rsidRDefault="00464A39" w:rsidP="00AE3626">
            <w:pPr>
              <w:jc w:val="center"/>
              <w:rPr>
                <w:rFonts w:asciiTheme="minorHAnsi" w:hAnsiTheme="minorHAnsi" w:cstheme="minorHAnsi"/>
                <w:sz w:val="20"/>
                <w:szCs w:val="20"/>
              </w:rPr>
            </w:pPr>
            <w:r w:rsidRPr="002E55A5">
              <w:rPr>
                <w:rFonts w:asciiTheme="minorHAnsi" w:hAnsiTheme="minorHAnsi" w:cstheme="minorHAnsi"/>
                <w:sz w:val="20"/>
                <w:szCs w:val="20"/>
              </w:rPr>
              <w:t>1,044</w:t>
            </w:r>
          </w:p>
        </w:tc>
        <w:tc>
          <w:tcPr>
            <w:tcW w:w="993" w:type="dxa"/>
            <w:noWrap/>
            <w:vAlign w:val="center"/>
          </w:tcPr>
          <w:p w14:paraId="79E79B6D" w14:textId="77777777" w:rsidR="00464A39" w:rsidRPr="002E55A5" w:rsidRDefault="00464A39">
            <w:pPr>
              <w:jc w:val="center"/>
              <w:rPr>
                <w:rFonts w:asciiTheme="minorHAnsi" w:hAnsiTheme="minorHAnsi" w:cstheme="minorHAnsi"/>
                <w:sz w:val="20"/>
                <w:szCs w:val="20"/>
              </w:rPr>
            </w:pPr>
            <w:r w:rsidRPr="002E55A5">
              <w:rPr>
                <w:rFonts w:asciiTheme="minorHAnsi" w:hAnsiTheme="minorHAnsi" w:cstheme="minorHAnsi"/>
                <w:sz w:val="20"/>
                <w:szCs w:val="20"/>
              </w:rPr>
              <w:t>1,049</w:t>
            </w:r>
          </w:p>
        </w:tc>
        <w:tc>
          <w:tcPr>
            <w:tcW w:w="1591" w:type="dxa"/>
            <w:noWrap/>
            <w:vAlign w:val="center"/>
          </w:tcPr>
          <w:p w14:paraId="454297B0" w14:textId="77777777" w:rsidR="00464A39" w:rsidRPr="002E55A5" w:rsidRDefault="00464A39">
            <w:pPr>
              <w:jc w:val="center"/>
              <w:rPr>
                <w:rFonts w:asciiTheme="minorHAnsi" w:hAnsiTheme="minorHAnsi" w:cstheme="minorHAnsi"/>
                <w:sz w:val="20"/>
                <w:szCs w:val="20"/>
              </w:rPr>
            </w:pPr>
            <w:r w:rsidRPr="002E55A5">
              <w:rPr>
                <w:rFonts w:asciiTheme="minorHAnsi" w:hAnsiTheme="minorHAnsi" w:cstheme="minorHAnsi"/>
                <w:sz w:val="20"/>
                <w:szCs w:val="20"/>
              </w:rPr>
              <w:t>1,045</w:t>
            </w:r>
          </w:p>
        </w:tc>
        <w:tc>
          <w:tcPr>
            <w:tcW w:w="1437" w:type="dxa"/>
            <w:noWrap/>
            <w:vAlign w:val="center"/>
          </w:tcPr>
          <w:p w14:paraId="26C214C7" w14:textId="77777777" w:rsidR="00464A39" w:rsidRPr="002E55A5" w:rsidRDefault="00464A39">
            <w:pPr>
              <w:jc w:val="center"/>
              <w:rPr>
                <w:rFonts w:asciiTheme="minorHAnsi" w:hAnsiTheme="minorHAnsi" w:cstheme="minorHAnsi"/>
                <w:sz w:val="20"/>
                <w:szCs w:val="20"/>
              </w:rPr>
            </w:pPr>
            <w:r w:rsidRPr="002E55A5">
              <w:rPr>
                <w:rFonts w:asciiTheme="minorHAnsi" w:hAnsiTheme="minorHAnsi" w:cstheme="minorHAnsi"/>
                <w:sz w:val="20"/>
                <w:szCs w:val="20"/>
              </w:rPr>
              <w:t>1,043</w:t>
            </w:r>
          </w:p>
        </w:tc>
      </w:tr>
    </w:tbl>
    <w:p w14:paraId="7106C81E" w14:textId="77777777" w:rsidR="00464A39" w:rsidRPr="003C585D" w:rsidRDefault="00464A39" w:rsidP="00464A39">
      <w:pPr>
        <w:rPr>
          <w:rFonts w:asciiTheme="minorHAnsi" w:hAnsiTheme="minorHAnsi" w:cstheme="minorHAnsi"/>
        </w:rPr>
      </w:pPr>
    </w:p>
    <w:p w14:paraId="2C381B90" w14:textId="144EB6EE" w:rsidR="00464A39" w:rsidRDefault="00464A39" w:rsidP="00464A39">
      <w:pPr>
        <w:rPr>
          <w:rFonts w:asciiTheme="minorHAnsi" w:hAnsiTheme="minorHAnsi" w:cstheme="minorHAnsi"/>
        </w:rPr>
      </w:pPr>
      <w:r>
        <w:rPr>
          <w:rFonts w:asciiTheme="minorHAnsi" w:hAnsiTheme="minorHAnsi" w:cstheme="minorHAnsi"/>
        </w:rPr>
        <w:t>Por su parte, los valores contenidos en el estudio de precios de la Comisión, que se encuentran expresados en moneda a junio 2018, fueron referidos a la moneda del presente Informe Técnico mediante la aplicación de un índice único, determinado como el promedio entre un índice para llevar los valores de junio 2018 a diciembre de 2017 para precios nacionales (determinada a partir del IPC y el dólar) y otro para precios de elementos y equipos importados (obtenido a partir del CPI).</w:t>
      </w:r>
    </w:p>
    <w:p w14:paraId="7F86361B" w14:textId="77777777" w:rsidR="00464A39" w:rsidRDefault="00464A39" w:rsidP="00464A39">
      <w:pPr>
        <w:rPr>
          <w:rFonts w:asciiTheme="minorHAnsi" w:hAnsiTheme="minorHAnsi" w:cstheme="minorHAnsi"/>
        </w:rPr>
      </w:pPr>
    </w:p>
    <w:p w14:paraId="5AD69EFF" w14:textId="71409010" w:rsidR="00464A39" w:rsidRDefault="00464A39" w:rsidP="00464A39">
      <w:pPr>
        <w:rPr>
          <w:rFonts w:asciiTheme="minorHAnsi" w:hAnsiTheme="minorHAnsi" w:cstheme="minorHAnsi"/>
        </w:rPr>
      </w:pPr>
      <w:r>
        <w:rPr>
          <w:rFonts w:asciiTheme="minorHAnsi" w:hAnsiTheme="minorHAnsi" w:cstheme="minorHAnsi"/>
        </w:rPr>
        <w:t>En cuanto a los antecedentes aportados por las empresas, así como aquellos recabados por la Comisión, correspondientes a cotizaciones o facturas, se verificó la fecha y moneda en la cual se encontraban declarados con el fin de referir sus valores a la moneda correspondiente a</w:t>
      </w:r>
      <w:r w:rsidR="00462B03">
        <w:rPr>
          <w:rFonts w:asciiTheme="minorHAnsi" w:hAnsiTheme="minorHAnsi" w:cstheme="minorHAnsi"/>
        </w:rPr>
        <w:t>l</w:t>
      </w:r>
      <w:r>
        <w:rPr>
          <w:rFonts w:asciiTheme="minorHAnsi" w:hAnsiTheme="minorHAnsi" w:cstheme="minorHAnsi"/>
        </w:rPr>
        <w:t xml:space="preserve"> presente Informe Técnico. Para referir dichos valores se consideraron las siguientes fórmulas, dependiendo de si el precio correspondía a equipos y materiales nacionales o importados:</w:t>
      </w:r>
    </w:p>
    <w:p w14:paraId="769E79C5" w14:textId="77777777" w:rsidR="00464A39" w:rsidRDefault="00464A39" w:rsidP="00464A39">
      <w:pPr>
        <w:rPr>
          <w:rFonts w:asciiTheme="minorHAnsi" w:hAnsiTheme="minorHAnsi" w:cstheme="minorHAnsi"/>
        </w:rPr>
      </w:pPr>
    </w:p>
    <w:p w14:paraId="38B2724D" w14:textId="77777777" w:rsidR="00464A39" w:rsidRPr="007B5145" w:rsidRDefault="00464A39" w:rsidP="006B1721">
      <w:pPr>
        <w:pStyle w:val="Prrafodelista"/>
        <w:numPr>
          <w:ilvl w:val="0"/>
          <w:numId w:val="27"/>
        </w:numPr>
        <w:autoSpaceDE w:val="0"/>
        <w:autoSpaceDN w:val="0"/>
        <w:adjustRightInd w:val="0"/>
        <w:rPr>
          <w:rFonts w:asciiTheme="minorHAnsi" w:hAnsiTheme="minorHAnsi" w:cstheme="minorHAnsi"/>
          <w:lang w:val="es-419"/>
        </w:rPr>
      </w:pPr>
      <w:r w:rsidRPr="007B5145">
        <w:rPr>
          <w:rFonts w:asciiTheme="minorHAnsi" w:hAnsiTheme="minorHAnsi" w:cstheme="minorHAnsi"/>
        </w:rPr>
        <w:t xml:space="preserve">Precios </w:t>
      </w:r>
      <w:r>
        <w:rPr>
          <w:rFonts w:asciiTheme="minorHAnsi" w:hAnsiTheme="minorHAnsi" w:cstheme="minorHAnsi"/>
        </w:rPr>
        <w:t xml:space="preserve">de </w:t>
      </w:r>
      <w:r w:rsidRPr="007B5145">
        <w:rPr>
          <w:rFonts w:asciiTheme="minorHAnsi" w:hAnsiTheme="minorHAnsi" w:cstheme="minorHAnsi"/>
        </w:rPr>
        <w:t>equipos y materiales nacionales:</w:t>
      </w:r>
    </w:p>
    <w:p w14:paraId="30D7D801" w14:textId="77777777" w:rsidR="00464A39" w:rsidRPr="00947E9A" w:rsidRDefault="000F5087" w:rsidP="00464A39">
      <w:pPr>
        <w:autoSpaceDE w:val="0"/>
        <w:autoSpaceDN w:val="0"/>
        <w:adjustRightInd w:val="0"/>
        <w:ind w:left="1080"/>
        <w:rPr>
          <w:rFonts w:asciiTheme="minorHAnsi" w:hAnsiTheme="minorHAnsi" w:cstheme="minorHAnsi"/>
          <w:lang w:val="es-419"/>
        </w:rPr>
      </w:pPr>
      <m:oMathPara>
        <m:oMath>
          <m:sSub>
            <m:sSubPr>
              <m:ctrlPr>
                <w:rPr>
                  <w:rFonts w:ascii="Cambria Math" w:hAnsi="Cambria Math" w:cstheme="minorHAnsi"/>
                  <w:i/>
                  <w:iCs/>
                </w:rPr>
              </m:ctrlPr>
            </m:sSubPr>
            <m:e>
              <m:r>
                <w:rPr>
                  <w:rFonts w:ascii="Cambria Math" w:hAnsi="Cambria Math" w:cstheme="minorHAnsi"/>
                </w:rPr>
                <m:t>CU</m:t>
              </m:r>
            </m:e>
            <m:sub>
              <m:r>
                <w:rPr>
                  <w:rFonts w:ascii="Cambria Math" w:hAnsi="Cambria Math" w:cstheme="minorHAnsi"/>
                </w:rPr>
                <m:t>Dic-2017</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CU</m:t>
              </m:r>
            </m:e>
            <m:sub>
              <m:r>
                <w:rPr>
                  <w:rFonts w:ascii="Cambria Math" w:hAnsi="Cambria Math" w:cstheme="minorHAnsi"/>
                </w:rPr>
                <m:t>Mes-Año</m:t>
              </m:r>
            </m:sub>
          </m:sSub>
          <m:r>
            <w:rPr>
              <w:rFonts w:ascii="Cambria Math" w:hAnsi="Cambria Math" w:cstheme="minorHAnsi"/>
            </w:rPr>
            <m:t>×</m:t>
          </m:r>
          <m:f>
            <m:fPr>
              <m:ctrlPr>
                <w:rPr>
                  <w:rFonts w:ascii="Cambria Math" w:hAnsi="Cambria Math" w:cstheme="minorHAnsi"/>
                  <w:i/>
                  <w:iCs/>
                </w:rPr>
              </m:ctrlPr>
            </m:fPr>
            <m:num>
              <m:sSub>
                <m:sSubPr>
                  <m:ctrlPr>
                    <w:rPr>
                      <w:rFonts w:ascii="Cambria Math" w:hAnsi="Cambria Math" w:cstheme="minorHAnsi"/>
                      <w:i/>
                      <w:iCs/>
                    </w:rPr>
                  </m:ctrlPr>
                </m:sSubPr>
                <m:e>
                  <m:r>
                    <w:rPr>
                      <w:rFonts w:ascii="Cambria Math" w:hAnsi="Cambria Math" w:cstheme="minorHAnsi"/>
                    </w:rPr>
                    <m:t>IPC</m:t>
                  </m:r>
                </m:e>
                <m:sub>
                  <m:r>
                    <w:rPr>
                      <w:rFonts w:ascii="Cambria Math" w:hAnsi="Cambria Math" w:cstheme="minorHAnsi"/>
                    </w:rPr>
                    <m:t>Dic-2017</m:t>
                  </m:r>
                </m:sub>
              </m:sSub>
            </m:num>
            <m:den>
              <m:sSub>
                <m:sSubPr>
                  <m:ctrlPr>
                    <w:rPr>
                      <w:rFonts w:ascii="Cambria Math" w:hAnsi="Cambria Math" w:cstheme="minorHAnsi"/>
                      <w:i/>
                      <w:iCs/>
                    </w:rPr>
                  </m:ctrlPr>
                </m:sSubPr>
                <m:e>
                  <m:r>
                    <w:rPr>
                      <w:rFonts w:ascii="Cambria Math" w:hAnsi="Cambria Math" w:cstheme="minorHAnsi"/>
                    </w:rPr>
                    <m:t>IPC</m:t>
                  </m:r>
                </m:e>
                <m:sub>
                  <m:r>
                    <w:rPr>
                      <w:rFonts w:ascii="Cambria Math" w:hAnsi="Cambria Math" w:cstheme="minorHAnsi"/>
                    </w:rPr>
                    <m:t>Mes-Año</m:t>
                  </m:r>
                </m:sub>
              </m:sSub>
            </m:den>
          </m:f>
          <m:r>
            <w:rPr>
              <w:rFonts w:ascii="Cambria Math" w:hAnsi="Cambria Math" w:cstheme="minorHAnsi"/>
            </w:rPr>
            <m:t>×</m:t>
          </m:r>
          <m:f>
            <m:fPr>
              <m:ctrlPr>
                <w:rPr>
                  <w:rFonts w:ascii="Cambria Math" w:hAnsi="Cambria Math" w:cstheme="minorHAnsi"/>
                  <w:i/>
                  <w:iCs/>
                </w:rPr>
              </m:ctrlPr>
            </m:fPr>
            <m:num>
              <m:sSub>
                <m:sSubPr>
                  <m:ctrlPr>
                    <w:rPr>
                      <w:rFonts w:ascii="Cambria Math" w:hAnsi="Cambria Math" w:cstheme="minorHAnsi"/>
                      <w:i/>
                      <w:iCs/>
                    </w:rPr>
                  </m:ctrlPr>
                </m:sSubPr>
                <m:e>
                  <m:r>
                    <w:rPr>
                      <w:rFonts w:ascii="Cambria Math" w:hAnsi="Cambria Math" w:cstheme="minorHAnsi"/>
                    </w:rPr>
                    <m:t>Dolar</m:t>
                  </m:r>
                </m:e>
                <m:sub>
                  <m:r>
                    <w:rPr>
                      <w:rFonts w:ascii="Cambria Math" w:hAnsi="Cambria Math" w:cstheme="minorHAnsi"/>
                    </w:rPr>
                    <m:t>Mes-Año</m:t>
                  </m:r>
                </m:sub>
              </m:sSub>
            </m:num>
            <m:den>
              <m:sSub>
                <m:sSubPr>
                  <m:ctrlPr>
                    <w:rPr>
                      <w:rFonts w:ascii="Cambria Math" w:hAnsi="Cambria Math" w:cstheme="minorHAnsi"/>
                      <w:i/>
                      <w:iCs/>
                    </w:rPr>
                  </m:ctrlPr>
                </m:sSubPr>
                <m:e>
                  <m:r>
                    <w:rPr>
                      <w:rFonts w:ascii="Cambria Math" w:hAnsi="Cambria Math" w:cstheme="minorHAnsi"/>
                    </w:rPr>
                    <m:t>Dolar</m:t>
                  </m:r>
                </m:e>
                <m:sub>
                  <m:r>
                    <w:rPr>
                      <w:rFonts w:ascii="Cambria Math" w:hAnsi="Cambria Math" w:cstheme="minorHAnsi"/>
                    </w:rPr>
                    <m:t>Dic-2017</m:t>
                  </m:r>
                </m:sub>
              </m:sSub>
            </m:den>
          </m:f>
        </m:oMath>
      </m:oMathPara>
    </w:p>
    <w:p w14:paraId="4DE437EE" w14:textId="77777777" w:rsidR="000446C7" w:rsidRPr="00A32C05" w:rsidRDefault="000446C7" w:rsidP="00A32C05">
      <w:pPr>
        <w:pStyle w:val="Prrafodelista"/>
        <w:autoSpaceDE w:val="0"/>
        <w:autoSpaceDN w:val="0"/>
        <w:adjustRightInd w:val="0"/>
        <w:ind w:left="928"/>
        <w:rPr>
          <w:rFonts w:asciiTheme="minorHAnsi" w:hAnsiTheme="minorHAnsi" w:cstheme="minorHAnsi"/>
          <w:lang w:val="es-419"/>
        </w:rPr>
      </w:pPr>
    </w:p>
    <w:p w14:paraId="2E69A6BC" w14:textId="262E4D78" w:rsidR="00C41592" w:rsidRDefault="00C41592" w:rsidP="00C41592">
      <w:pPr>
        <w:pStyle w:val="Prrafodelista"/>
        <w:autoSpaceDE w:val="0"/>
        <w:autoSpaceDN w:val="0"/>
        <w:adjustRightInd w:val="0"/>
        <w:ind w:left="928"/>
        <w:rPr>
          <w:rFonts w:asciiTheme="minorHAnsi" w:hAnsiTheme="minorHAnsi" w:cstheme="minorHAnsi"/>
          <w:lang w:val="es-419"/>
        </w:rPr>
      </w:pPr>
    </w:p>
    <w:p w14:paraId="595EBFE5" w14:textId="77777777" w:rsidR="00C41592" w:rsidRPr="00C41592" w:rsidRDefault="00C41592" w:rsidP="00C41592">
      <w:pPr>
        <w:pStyle w:val="Prrafodelista"/>
        <w:autoSpaceDE w:val="0"/>
        <w:autoSpaceDN w:val="0"/>
        <w:adjustRightInd w:val="0"/>
        <w:ind w:left="928"/>
        <w:rPr>
          <w:rFonts w:asciiTheme="minorHAnsi" w:hAnsiTheme="minorHAnsi" w:cstheme="minorHAnsi"/>
          <w:lang w:val="es-419"/>
        </w:rPr>
      </w:pPr>
    </w:p>
    <w:p w14:paraId="638664A5" w14:textId="383D9AD5" w:rsidR="00464A39" w:rsidRPr="007B5145" w:rsidRDefault="00464A39" w:rsidP="006B1721">
      <w:pPr>
        <w:pStyle w:val="Prrafodelista"/>
        <w:numPr>
          <w:ilvl w:val="0"/>
          <w:numId w:val="27"/>
        </w:numPr>
        <w:autoSpaceDE w:val="0"/>
        <w:autoSpaceDN w:val="0"/>
        <w:adjustRightInd w:val="0"/>
        <w:rPr>
          <w:rFonts w:asciiTheme="minorHAnsi" w:hAnsiTheme="minorHAnsi" w:cstheme="minorHAnsi"/>
          <w:lang w:val="es-419"/>
        </w:rPr>
      </w:pPr>
      <w:r w:rsidRPr="007B5145">
        <w:rPr>
          <w:rFonts w:asciiTheme="minorHAnsi" w:hAnsiTheme="minorHAnsi" w:cstheme="minorHAnsi"/>
        </w:rPr>
        <w:lastRenderedPageBreak/>
        <w:t xml:space="preserve">Precios </w:t>
      </w:r>
      <w:r>
        <w:rPr>
          <w:rFonts w:asciiTheme="minorHAnsi" w:hAnsiTheme="minorHAnsi" w:cstheme="minorHAnsi"/>
        </w:rPr>
        <w:t xml:space="preserve">de </w:t>
      </w:r>
      <w:r w:rsidRPr="007B5145">
        <w:rPr>
          <w:rFonts w:asciiTheme="minorHAnsi" w:hAnsiTheme="minorHAnsi" w:cstheme="minorHAnsi"/>
        </w:rPr>
        <w:t xml:space="preserve">equipos y materiales </w:t>
      </w:r>
      <w:r>
        <w:rPr>
          <w:rFonts w:asciiTheme="minorHAnsi" w:hAnsiTheme="minorHAnsi" w:cstheme="minorHAnsi"/>
        </w:rPr>
        <w:t>i</w:t>
      </w:r>
      <w:r w:rsidRPr="007B5145">
        <w:rPr>
          <w:rFonts w:asciiTheme="minorHAnsi" w:hAnsiTheme="minorHAnsi" w:cstheme="minorHAnsi"/>
        </w:rPr>
        <w:t>mportados:</w:t>
      </w:r>
    </w:p>
    <w:p w14:paraId="35CFF651" w14:textId="77777777" w:rsidR="00464A39" w:rsidRPr="00947E9A" w:rsidRDefault="000F5087" w:rsidP="00464A39">
      <w:pPr>
        <w:pStyle w:val="Prrafodelista"/>
        <w:autoSpaceDE w:val="0"/>
        <w:autoSpaceDN w:val="0"/>
        <w:adjustRightInd w:val="0"/>
        <w:ind w:left="720"/>
        <w:rPr>
          <w:rFonts w:asciiTheme="minorHAnsi" w:hAnsiTheme="minorHAnsi" w:cstheme="minorHAnsi"/>
          <w:lang w:val="es-419"/>
        </w:rPr>
      </w:pPr>
      <m:oMathPara>
        <m:oMathParaPr>
          <m:jc m:val="centerGroup"/>
        </m:oMathParaPr>
        <m:oMath>
          <m:sSub>
            <m:sSubPr>
              <m:ctrlPr>
                <w:rPr>
                  <w:rFonts w:ascii="Cambria Math" w:hAnsi="Cambria Math" w:cstheme="minorHAnsi"/>
                  <w:i/>
                  <w:iCs/>
                </w:rPr>
              </m:ctrlPr>
            </m:sSubPr>
            <m:e>
              <m:r>
                <w:rPr>
                  <w:rFonts w:ascii="Cambria Math" w:hAnsi="Cambria Math" w:cstheme="minorHAnsi"/>
                </w:rPr>
                <m:t>CU</m:t>
              </m:r>
            </m:e>
            <m:sub>
              <m:r>
                <w:rPr>
                  <w:rFonts w:ascii="Cambria Math" w:hAnsi="Cambria Math" w:cstheme="minorHAnsi"/>
                </w:rPr>
                <m:t>Dic-2017</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CU</m:t>
              </m:r>
            </m:e>
            <m:sub>
              <m:r>
                <w:rPr>
                  <w:rFonts w:ascii="Cambria Math" w:hAnsi="Cambria Math" w:cstheme="minorHAnsi"/>
                </w:rPr>
                <m:t>Mes-Año</m:t>
              </m:r>
            </m:sub>
          </m:sSub>
          <m:r>
            <w:rPr>
              <w:rFonts w:ascii="Cambria Math" w:hAnsi="Cambria Math" w:cstheme="minorHAnsi"/>
            </w:rPr>
            <m:t>×</m:t>
          </m:r>
          <m:f>
            <m:fPr>
              <m:ctrlPr>
                <w:rPr>
                  <w:rFonts w:ascii="Cambria Math" w:hAnsi="Cambria Math" w:cstheme="minorHAnsi"/>
                  <w:i/>
                  <w:iCs/>
                </w:rPr>
              </m:ctrlPr>
            </m:fPr>
            <m:num>
              <m:sSub>
                <m:sSubPr>
                  <m:ctrlPr>
                    <w:rPr>
                      <w:rFonts w:ascii="Cambria Math" w:hAnsi="Cambria Math" w:cstheme="minorHAnsi"/>
                      <w:i/>
                      <w:iCs/>
                    </w:rPr>
                  </m:ctrlPr>
                </m:sSubPr>
                <m:e>
                  <m:r>
                    <w:rPr>
                      <w:rFonts w:ascii="Cambria Math" w:hAnsi="Cambria Math" w:cstheme="minorHAnsi"/>
                    </w:rPr>
                    <m:t>CPI</m:t>
                  </m:r>
                </m:e>
                <m:sub>
                  <m:r>
                    <w:rPr>
                      <w:rFonts w:ascii="Cambria Math" w:hAnsi="Cambria Math" w:cstheme="minorHAnsi"/>
                    </w:rPr>
                    <m:t>Dic-2017</m:t>
                  </m:r>
                </m:sub>
              </m:sSub>
            </m:num>
            <m:den>
              <m:sSub>
                <m:sSubPr>
                  <m:ctrlPr>
                    <w:rPr>
                      <w:rFonts w:ascii="Cambria Math" w:hAnsi="Cambria Math" w:cstheme="minorHAnsi"/>
                      <w:i/>
                      <w:iCs/>
                    </w:rPr>
                  </m:ctrlPr>
                </m:sSubPr>
                <m:e>
                  <m:r>
                    <w:rPr>
                      <w:rFonts w:ascii="Cambria Math" w:hAnsi="Cambria Math" w:cstheme="minorHAnsi"/>
                    </w:rPr>
                    <m:t>CPI</m:t>
                  </m:r>
                </m:e>
                <m:sub>
                  <m:r>
                    <w:rPr>
                      <w:rFonts w:ascii="Cambria Math" w:hAnsi="Cambria Math" w:cstheme="minorHAnsi"/>
                    </w:rPr>
                    <m:t>Mes-Año</m:t>
                  </m:r>
                </m:sub>
              </m:sSub>
            </m:den>
          </m:f>
        </m:oMath>
      </m:oMathPara>
    </w:p>
    <w:p w14:paraId="06295C3E" w14:textId="77777777" w:rsidR="00464A39" w:rsidRDefault="00464A39" w:rsidP="00464A39">
      <w:pPr>
        <w:rPr>
          <w:rFonts w:asciiTheme="minorHAnsi" w:hAnsiTheme="minorHAnsi" w:cstheme="minorHAnsi"/>
        </w:rPr>
      </w:pPr>
    </w:p>
    <w:p w14:paraId="37D71AD7" w14:textId="20F641E5" w:rsidR="00D42788" w:rsidRDefault="00D42788" w:rsidP="00464A39">
      <w:pPr>
        <w:rPr>
          <w:rFonts w:asciiTheme="minorHAnsi" w:hAnsiTheme="minorHAnsi" w:cstheme="minorHAnsi"/>
        </w:rPr>
      </w:pPr>
      <w:r>
        <w:rPr>
          <w:rFonts w:asciiTheme="minorHAnsi" w:hAnsiTheme="minorHAnsi" w:cstheme="minorHAnsi"/>
        </w:rPr>
        <w:t>Particularmente, en el caso de conductores de aluminio y cobre, así como en el caso del acero, se consider</w:t>
      </w:r>
      <w:r w:rsidR="00462B03">
        <w:rPr>
          <w:rFonts w:asciiTheme="minorHAnsi" w:hAnsiTheme="minorHAnsi" w:cstheme="minorHAnsi"/>
        </w:rPr>
        <w:t>ó</w:t>
      </w:r>
      <w:r w:rsidR="000B4785">
        <w:rPr>
          <w:rFonts w:asciiTheme="minorHAnsi" w:hAnsiTheme="minorHAnsi" w:cstheme="minorHAnsi"/>
        </w:rPr>
        <w:t xml:space="preserve"> la siguiente fórmula</w:t>
      </w:r>
      <w:r w:rsidR="00462B03">
        <w:rPr>
          <w:rFonts w:asciiTheme="minorHAnsi" w:hAnsiTheme="minorHAnsi" w:cstheme="minorHAnsi"/>
        </w:rPr>
        <w:t xml:space="preserve"> para referir los valores de las cotizaciones</w:t>
      </w:r>
      <w:r w:rsidR="004F3A87">
        <w:rPr>
          <w:rFonts w:asciiTheme="minorHAnsi" w:hAnsiTheme="minorHAnsi" w:cstheme="minorHAnsi"/>
        </w:rPr>
        <w:t xml:space="preserve"> o facturas</w:t>
      </w:r>
      <w:r w:rsidR="00462B03">
        <w:rPr>
          <w:rFonts w:asciiTheme="minorHAnsi" w:hAnsiTheme="minorHAnsi" w:cstheme="minorHAnsi"/>
        </w:rPr>
        <w:t xml:space="preserve"> a la moneda correspondiente al presente Informe Técnico</w:t>
      </w:r>
      <w:r w:rsidR="000B4785">
        <w:rPr>
          <w:rFonts w:asciiTheme="minorHAnsi" w:hAnsiTheme="minorHAnsi" w:cstheme="minorHAnsi"/>
        </w:rPr>
        <w:t>:</w:t>
      </w:r>
    </w:p>
    <w:p w14:paraId="2BF2DC44" w14:textId="1EF8D846" w:rsidR="000B4785" w:rsidRDefault="000B4785" w:rsidP="00464A39">
      <w:pPr>
        <w:rPr>
          <w:rFonts w:asciiTheme="minorHAnsi" w:hAnsiTheme="minorHAnsi" w:cstheme="minorHAnsi"/>
        </w:rPr>
      </w:pPr>
    </w:p>
    <w:p w14:paraId="0442C82C" w14:textId="72EB95E1" w:rsidR="000B4785" w:rsidRPr="00947E9A" w:rsidRDefault="000F5087" w:rsidP="000B4785">
      <w:pPr>
        <w:pStyle w:val="Prrafodelista"/>
        <w:autoSpaceDE w:val="0"/>
        <w:autoSpaceDN w:val="0"/>
        <w:adjustRightInd w:val="0"/>
        <w:ind w:left="720"/>
        <w:rPr>
          <w:rFonts w:asciiTheme="minorHAnsi" w:hAnsiTheme="minorHAnsi" w:cstheme="minorHAnsi"/>
          <w:lang w:val="es-419"/>
        </w:rPr>
      </w:pPr>
      <m:oMathPara>
        <m:oMathParaPr>
          <m:jc m:val="centerGroup"/>
        </m:oMathParaPr>
        <m:oMath>
          <m:sSub>
            <m:sSubPr>
              <m:ctrlPr>
                <w:rPr>
                  <w:rFonts w:ascii="Cambria Math" w:hAnsi="Cambria Math" w:cstheme="minorHAnsi"/>
                  <w:i/>
                  <w:iCs/>
                </w:rPr>
              </m:ctrlPr>
            </m:sSubPr>
            <m:e>
              <m:r>
                <w:rPr>
                  <w:rFonts w:ascii="Cambria Math" w:hAnsi="Cambria Math" w:cstheme="minorHAnsi"/>
                </w:rPr>
                <m:t>CU</m:t>
              </m:r>
            </m:e>
            <m:sub>
              <m:r>
                <w:rPr>
                  <w:rFonts w:ascii="Cambria Math" w:hAnsi="Cambria Math" w:cstheme="minorHAnsi"/>
                </w:rPr>
                <m:t>Dic-2017</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CU</m:t>
              </m:r>
            </m:e>
            <m:sub>
              <m:r>
                <w:rPr>
                  <w:rFonts w:ascii="Cambria Math" w:hAnsi="Cambria Math" w:cstheme="minorHAnsi"/>
                </w:rPr>
                <m:t>Mes-Año</m:t>
              </m:r>
            </m:sub>
          </m:sSub>
          <m:r>
            <w:rPr>
              <w:rFonts w:ascii="Cambria Math" w:hAnsi="Cambria Math" w:cstheme="minorHAnsi"/>
            </w:rPr>
            <m:t>×</m:t>
          </m:r>
          <m:f>
            <m:fPr>
              <m:ctrlPr>
                <w:rPr>
                  <w:rFonts w:ascii="Cambria Math" w:hAnsi="Cambria Math" w:cstheme="minorHAnsi"/>
                  <w:i/>
                  <w:iCs/>
                </w:rPr>
              </m:ctrlPr>
            </m:fPr>
            <m:num>
              <m:sSub>
                <m:sSubPr>
                  <m:ctrlPr>
                    <w:rPr>
                      <w:rFonts w:ascii="Cambria Math" w:hAnsi="Cambria Math" w:cstheme="minorHAnsi"/>
                      <w:i/>
                      <w:iCs/>
                    </w:rPr>
                  </m:ctrlPr>
                </m:sSubPr>
                <m:e>
                  <m:r>
                    <w:rPr>
                      <w:rFonts w:ascii="Cambria Math" w:hAnsi="Cambria Math" w:cstheme="minorHAnsi"/>
                    </w:rPr>
                    <m:t>Índice</m:t>
                  </m:r>
                </m:e>
                <m:sub>
                  <m:r>
                    <w:rPr>
                      <w:rFonts w:ascii="Cambria Math" w:hAnsi="Cambria Math" w:cstheme="minorHAnsi"/>
                    </w:rPr>
                    <m:t>Dic-2017</m:t>
                  </m:r>
                </m:sub>
              </m:sSub>
            </m:num>
            <m:den>
              <m:sSub>
                <m:sSubPr>
                  <m:ctrlPr>
                    <w:rPr>
                      <w:rFonts w:ascii="Cambria Math" w:hAnsi="Cambria Math" w:cstheme="minorHAnsi"/>
                      <w:i/>
                      <w:iCs/>
                    </w:rPr>
                  </m:ctrlPr>
                </m:sSubPr>
                <m:e>
                  <m:r>
                    <w:rPr>
                      <w:rFonts w:ascii="Cambria Math" w:hAnsi="Cambria Math" w:cstheme="minorHAnsi"/>
                    </w:rPr>
                    <m:t>Índice</m:t>
                  </m:r>
                </m:e>
                <m:sub>
                  <m:r>
                    <w:rPr>
                      <w:rFonts w:ascii="Cambria Math" w:hAnsi="Cambria Math" w:cstheme="minorHAnsi"/>
                    </w:rPr>
                    <m:t>Mes-Año</m:t>
                  </m:r>
                </m:sub>
              </m:sSub>
            </m:den>
          </m:f>
        </m:oMath>
      </m:oMathPara>
    </w:p>
    <w:p w14:paraId="4B8DB86A" w14:textId="77777777" w:rsidR="000B4785" w:rsidRDefault="000B4785" w:rsidP="00464A39">
      <w:pPr>
        <w:rPr>
          <w:rFonts w:asciiTheme="minorHAnsi" w:hAnsiTheme="minorHAnsi" w:cstheme="minorHAnsi"/>
        </w:rPr>
      </w:pPr>
    </w:p>
    <w:p w14:paraId="3F16BD21" w14:textId="77777777" w:rsidR="000669D0" w:rsidRDefault="00425E90" w:rsidP="00464A39">
      <w:pPr>
        <w:rPr>
          <w:rFonts w:asciiTheme="minorHAnsi" w:hAnsiTheme="minorHAnsi" w:cstheme="minorHAnsi"/>
        </w:rPr>
      </w:pPr>
      <w:r>
        <w:rPr>
          <w:rFonts w:asciiTheme="minorHAnsi" w:hAnsiTheme="minorHAnsi" w:cstheme="minorHAnsi"/>
        </w:rPr>
        <w:t>Donde</w:t>
      </w:r>
      <w:r w:rsidR="00C461D5">
        <w:rPr>
          <w:rFonts w:asciiTheme="minorHAnsi" w:hAnsiTheme="minorHAnsi" w:cstheme="minorHAnsi"/>
        </w:rPr>
        <w:t xml:space="preserve"> el índice utilizado</w:t>
      </w:r>
      <w:r w:rsidR="000669D0">
        <w:rPr>
          <w:rFonts w:asciiTheme="minorHAnsi" w:hAnsiTheme="minorHAnsi" w:cstheme="minorHAnsi"/>
        </w:rPr>
        <w:t xml:space="preserve"> en cada caso, corresponden a los detallados a continuación:</w:t>
      </w:r>
    </w:p>
    <w:p w14:paraId="6748DBCB" w14:textId="77777777" w:rsidR="000669D0" w:rsidRDefault="000669D0" w:rsidP="00464A39">
      <w:pPr>
        <w:rPr>
          <w:rFonts w:asciiTheme="minorHAnsi" w:hAnsiTheme="minorHAnsi" w:cstheme="minorHAnsi"/>
        </w:rPr>
      </w:pPr>
    </w:p>
    <w:p w14:paraId="79BD2D83" w14:textId="5F8BF036" w:rsidR="00A25E4A" w:rsidRDefault="000669D0" w:rsidP="000669D0">
      <w:pPr>
        <w:pStyle w:val="Prrafodelista"/>
        <w:numPr>
          <w:ilvl w:val="0"/>
          <w:numId w:val="109"/>
        </w:numPr>
        <w:rPr>
          <w:rFonts w:asciiTheme="minorHAnsi" w:hAnsiTheme="minorHAnsi" w:cstheme="minorHAnsi"/>
        </w:rPr>
      </w:pPr>
      <w:r>
        <w:rPr>
          <w:rFonts w:asciiTheme="minorHAnsi" w:hAnsiTheme="minorHAnsi" w:cstheme="minorHAnsi"/>
        </w:rPr>
        <w:t>Cobre</w:t>
      </w:r>
      <w:r w:rsidR="006F3C9F">
        <w:rPr>
          <w:rFonts w:asciiTheme="minorHAnsi" w:hAnsiTheme="minorHAnsi" w:cstheme="minorHAnsi"/>
        </w:rPr>
        <w:t>:</w:t>
      </w:r>
      <w:r w:rsidR="006F3C9F">
        <w:rPr>
          <w:rFonts w:asciiTheme="minorHAnsi" w:hAnsiTheme="minorHAnsi" w:cstheme="minorHAnsi"/>
        </w:rPr>
        <w:tab/>
      </w:r>
      <w:r w:rsidR="00950EDB" w:rsidRPr="00950EDB">
        <w:rPr>
          <w:rFonts w:asciiTheme="minorHAnsi" w:hAnsiTheme="minorHAnsi" w:cstheme="minorHAnsi"/>
        </w:rPr>
        <w:t>Precio Real CU (USD centavos/lb.)</w:t>
      </w:r>
      <w:r w:rsidR="00C826AE">
        <w:rPr>
          <w:rFonts w:asciiTheme="minorHAnsi" w:hAnsiTheme="minorHAnsi" w:cstheme="minorHAnsi"/>
        </w:rPr>
        <w:t xml:space="preserve">, obtenido de la planilla de “Precios del Cobre Refinado” </w:t>
      </w:r>
      <w:r w:rsidR="00D61265">
        <w:rPr>
          <w:rFonts w:asciiTheme="minorHAnsi" w:hAnsiTheme="minorHAnsi" w:cstheme="minorHAnsi"/>
        </w:rPr>
        <w:t xml:space="preserve">mensual </w:t>
      </w:r>
      <w:r w:rsidR="00C826AE">
        <w:rPr>
          <w:rFonts w:asciiTheme="minorHAnsi" w:hAnsiTheme="minorHAnsi" w:cstheme="minorHAnsi"/>
        </w:rPr>
        <w:t>de Cochilco</w:t>
      </w:r>
      <w:r w:rsidR="009D1F24">
        <w:rPr>
          <w:rStyle w:val="Refdenotaalpie"/>
          <w:rFonts w:asciiTheme="minorHAnsi" w:hAnsiTheme="minorHAnsi" w:cstheme="minorHAnsi"/>
        </w:rPr>
        <w:footnoteReference w:id="7"/>
      </w:r>
      <w:r w:rsidR="00A25E4A">
        <w:rPr>
          <w:rFonts w:asciiTheme="minorHAnsi" w:hAnsiTheme="minorHAnsi" w:cstheme="minorHAnsi"/>
        </w:rPr>
        <w:t>.</w:t>
      </w:r>
    </w:p>
    <w:p w14:paraId="3FA6FF72" w14:textId="40D3F0C8" w:rsidR="000B4785" w:rsidRDefault="00A25E4A" w:rsidP="000669D0">
      <w:pPr>
        <w:pStyle w:val="Prrafodelista"/>
        <w:numPr>
          <w:ilvl w:val="0"/>
          <w:numId w:val="109"/>
        </w:numPr>
        <w:rPr>
          <w:rFonts w:asciiTheme="minorHAnsi" w:hAnsiTheme="minorHAnsi" w:cstheme="minorHAnsi"/>
        </w:rPr>
      </w:pPr>
      <w:r>
        <w:rPr>
          <w:rFonts w:asciiTheme="minorHAnsi" w:hAnsiTheme="minorHAnsi" w:cstheme="minorHAnsi"/>
        </w:rPr>
        <w:t>Aluminio:</w:t>
      </w:r>
      <w:r w:rsidR="00C826AE">
        <w:rPr>
          <w:rFonts w:asciiTheme="minorHAnsi" w:hAnsiTheme="minorHAnsi" w:cstheme="minorHAnsi"/>
        </w:rPr>
        <w:t xml:space="preserve"> </w:t>
      </w:r>
      <w:r w:rsidR="00D61265" w:rsidRPr="00D61265">
        <w:rPr>
          <w:rFonts w:asciiTheme="minorHAnsi" w:hAnsiTheme="minorHAnsi" w:cstheme="minorHAnsi"/>
        </w:rPr>
        <w:t>Precio Real AL (USD centavos/lb.)</w:t>
      </w:r>
      <w:r w:rsidR="00D61265">
        <w:rPr>
          <w:rFonts w:asciiTheme="minorHAnsi" w:hAnsiTheme="minorHAnsi" w:cstheme="minorHAnsi"/>
        </w:rPr>
        <w:t>, obtenido de la planilla de “Precios Aluminio” mensual de Cochilco</w:t>
      </w:r>
      <w:r w:rsidR="00D61265">
        <w:rPr>
          <w:rStyle w:val="Refdenotaalpie"/>
          <w:rFonts w:asciiTheme="minorHAnsi" w:hAnsiTheme="minorHAnsi" w:cstheme="minorHAnsi"/>
        </w:rPr>
        <w:footnoteReference w:id="8"/>
      </w:r>
      <w:r w:rsidR="009667A6">
        <w:rPr>
          <w:rFonts w:asciiTheme="minorHAnsi" w:hAnsiTheme="minorHAnsi" w:cstheme="minorHAnsi"/>
        </w:rPr>
        <w:t>.</w:t>
      </w:r>
    </w:p>
    <w:p w14:paraId="1DC8F3A9" w14:textId="4BD26C4A" w:rsidR="009667A6" w:rsidRPr="00E73B68" w:rsidRDefault="00100A3D" w:rsidP="00E73B68">
      <w:pPr>
        <w:pStyle w:val="Prrafodelista"/>
        <w:numPr>
          <w:ilvl w:val="0"/>
          <w:numId w:val="109"/>
        </w:numPr>
        <w:rPr>
          <w:rFonts w:asciiTheme="minorHAnsi" w:hAnsiTheme="minorHAnsi" w:cstheme="minorHAnsi"/>
          <w:lang w:val="en-US"/>
        </w:rPr>
      </w:pPr>
      <w:r w:rsidRPr="00E73B68">
        <w:rPr>
          <w:rFonts w:asciiTheme="minorHAnsi" w:hAnsiTheme="minorHAnsi" w:cstheme="minorHAnsi"/>
          <w:lang w:val="en-US"/>
        </w:rPr>
        <w:t xml:space="preserve">Acero: </w:t>
      </w:r>
      <w:r w:rsidR="004F4F3B" w:rsidRPr="00E73B68">
        <w:rPr>
          <w:rFonts w:asciiTheme="minorHAnsi" w:hAnsiTheme="minorHAnsi" w:cstheme="minorHAnsi"/>
          <w:lang w:val="en-US"/>
        </w:rPr>
        <w:t xml:space="preserve">PPI Commodity data for Metals and metal products-Iron and Steel del </w:t>
      </w:r>
      <w:r w:rsidR="004D73A3" w:rsidRPr="00E73B68">
        <w:rPr>
          <w:rFonts w:asciiTheme="minorHAnsi" w:hAnsiTheme="minorHAnsi" w:cstheme="minorHAnsi"/>
          <w:lang w:val="en-US"/>
        </w:rPr>
        <w:t>U.S Bureau of Labor Statistics</w:t>
      </w:r>
      <w:r w:rsidR="004D73A3">
        <w:rPr>
          <w:rStyle w:val="Refdenotaalpie"/>
          <w:rFonts w:asciiTheme="minorHAnsi" w:hAnsiTheme="minorHAnsi" w:cstheme="minorHAnsi"/>
        </w:rPr>
        <w:footnoteReference w:id="9"/>
      </w:r>
    </w:p>
    <w:p w14:paraId="6D194A8A" w14:textId="77777777" w:rsidR="000B4785" w:rsidRPr="00E73B68" w:rsidRDefault="000B4785" w:rsidP="00464A39">
      <w:pPr>
        <w:rPr>
          <w:rFonts w:asciiTheme="minorHAnsi" w:hAnsiTheme="minorHAnsi" w:cstheme="minorHAnsi"/>
          <w:lang w:val="en-US"/>
        </w:rPr>
      </w:pPr>
    </w:p>
    <w:p w14:paraId="7BC46FB1" w14:textId="487E7EE6" w:rsidR="00464A39" w:rsidRDefault="00464A39" w:rsidP="00464A39">
      <w:pPr>
        <w:rPr>
          <w:rFonts w:asciiTheme="minorHAnsi" w:hAnsiTheme="minorHAnsi" w:cstheme="minorHAnsi"/>
        </w:rPr>
      </w:pPr>
      <w:r>
        <w:rPr>
          <w:rFonts w:asciiTheme="minorHAnsi" w:hAnsiTheme="minorHAnsi" w:cstheme="minorHAnsi"/>
        </w:rPr>
        <w:t>En aquellos casos en los cuales no fue posible identificar la fecha de la cotización, se tomaron los siguientes supuestos:</w:t>
      </w:r>
    </w:p>
    <w:p w14:paraId="39FDC9D8" w14:textId="77777777" w:rsidR="00464A39" w:rsidRDefault="00464A39" w:rsidP="00464A39">
      <w:pPr>
        <w:rPr>
          <w:rFonts w:asciiTheme="minorHAnsi" w:hAnsiTheme="minorHAnsi" w:cstheme="minorHAnsi"/>
        </w:rPr>
      </w:pPr>
    </w:p>
    <w:p w14:paraId="583536B7" w14:textId="3F7F1A33" w:rsidR="00464A39" w:rsidRDefault="00464A39" w:rsidP="006B1721">
      <w:pPr>
        <w:pStyle w:val="Prrafodelista"/>
        <w:numPr>
          <w:ilvl w:val="0"/>
          <w:numId w:val="27"/>
        </w:numPr>
        <w:rPr>
          <w:rFonts w:asciiTheme="minorHAnsi" w:hAnsiTheme="minorHAnsi" w:cstheme="minorHAnsi"/>
        </w:rPr>
      </w:pPr>
      <w:r w:rsidRPr="007B5145">
        <w:rPr>
          <w:rFonts w:asciiTheme="minorHAnsi" w:hAnsiTheme="minorHAnsi" w:cstheme="minorHAnsi"/>
        </w:rPr>
        <w:t>Si la cotización provenía del consultor del Estudio Nacional, se consideró</w:t>
      </w:r>
      <w:r>
        <w:rPr>
          <w:rFonts w:asciiTheme="minorHAnsi" w:hAnsiTheme="minorHAnsi" w:cstheme="minorHAnsi"/>
        </w:rPr>
        <w:t xml:space="preserve"> </w:t>
      </w:r>
      <w:r w:rsidRPr="007B5145">
        <w:rPr>
          <w:rFonts w:asciiTheme="minorHAnsi" w:hAnsiTheme="minorHAnsi" w:cstheme="minorHAnsi"/>
        </w:rPr>
        <w:t>noviembre 2019</w:t>
      </w:r>
      <w:r>
        <w:rPr>
          <w:rFonts w:asciiTheme="minorHAnsi" w:hAnsiTheme="minorHAnsi" w:cstheme="minorHAnsi"/>
        </w:rPr>
        <w:t xml:space="preserve"> como fecha de la cotización</w:t>
      </w:r>
      <w:r w:rsidRPr="007B5145">
        <w:rPr>
          <w:rFonts w:asciiTheme="minorHAnsi" w:hAnsiTheme="minorHAnsi" w:cstheme="minorHAnsi"/>
        </w:rPr>
        <w:t xml:space="preserve">, en virtud de que el consultor realizó la mayor parte de sus cotizaciones entre octubre y diciembre </w:t>
      </w:r>
      <w:r>
        <w:rPr>
          <w:rFonts w:asciiTheme="minorHAnsi" w:hAnsiTheme="minorHAnsi" w:cstheme="minorHAnsi"/>
        </w:rPr>
        <w:t xml:space="preserve">de </w:t>
      </w:r>
      <w:r w:rsidRPr="007B5145">
        <w:rPr>
          <w:rFonts w:asciiTheme="minorHAnsi" w:hAnsiTheme="minorHAnsi" w:cstheme="minorHAnsi"/>
        </w:rPr>
        <w:t>2019.</w:t>
      </w:r>
    </w:p>
    <w:p w14:paraId="0A1CF1F2" w14:textId="77777777" w:rsidR="000446C7" w:rsidRPr="007B5145" w:rsidRDefault="000446C7" w:rsidP="00A32C05">
      <w:pPr>
        <w:pStyle w:val="Prrafodelista"/>
        <w:ind w:left="928"/>
        <w:rPr>
          <w:rFonts w:asciiTheme="minorHAnsi" w:hAnsiTheme="minorHAnsi" w:cstheme="minorHAnsi"/>
        </w:rPr>
      </w:pPr>
    </w:p>
    <w:p w14:paraId="0C80DCC1" w14:textId="77777777" w:rsidR="00464A39" w:rsidRPr="007B5145" w:rsidRDefault="00464A39" w:rsidP="006B1721">
      <w:pPr>
        <w:pStyle w:val="Prrafodelista"/>
        <w:numPr>
          <w:ilvl w:val="0"/>
          <w:numId w:val="27"/>
        </w:numPr>
        <w:rPr>
          <w:rFonts w:asciiTheme="minorHAnsi" w:hAnsiTheme="minorHAnsi" w:cstheme="minorHAnsi"/>
        </w:rPr>
      </w:pPr>
      <w:r w:rsidRPr="007B5145">
        <w:rPr>
          <w:rFonts w:asciiTheme="minorHAnsi" w:hAnsiTheme="minorHAnsi" w:cstheme="minorHAnsi"/>
        </w:rPr>
        <w:t>Si la cotización provenía del consultor del Estudio Zonal, se consideró marzo 20</w:t>
      </w:r>
      <w:r>
        <w:rPr>
          <w:rFonts w:asciiTheme="minorHAnsi" w:hAnsiTheme="minorHAnsi" w:cstheme="minorHAnsi"/>
        </w:rPr>
        <w:t>20</w:t>
      </w:r>
      <w:r w:rsidRPr="007B5145">
        <w:rPr>
          <w:rFonts w:asciiTheme="minorHAnsi" w:hAnsiTheme="minorHAnsi" w:cstheme="minorHAnsi"/>
        </w:rPr>
        <w:t xml:space="preserve"> como la fecha de la cotización, dado que en dicho mes el consultor realizó la mayoría de sus cotizaciones.</w:t>
      </w:r>
    </w:p>
    <w:p w14:paraId="46A19C86" w14:textId="77777777" w:rsidR="00464A39" w:rsidRDefault="00464A39" w:rsidP="00464A39">
      <w:pPr>
        <w:rPr>
          <w:rFonts w:asciiTheme="minorHAnsi" w:hAnsiTheme="minorHAnsi" w:cstheme="minorHAnsi"/>
        </w:rPr>
      </w:pPr>
    </w:p>
    <w:p w14:paraId="415D722C" w14:textId="3F2632DC" w:rsidR="00464A39" w:rsidRDefault="00464A39" w:rsidP="00464A39">
      <w:pPr>
        <w:rPr>
          <w:rFonts w:asciiTheme="minorHAnsi" w:hAnsiTheme="minorHAnsi" w:cstheme="minorHAnsi"/>
        </w:rPr>
      </w:pPr>
      <w:r>
        <w:rPr>
          <w:rFonts w:asciiTheme="minorHAnsi" w:hAnsiTheme="minorHAnsi" w:cstheme="minorHAnsi"/>
        </w:rPr>
        <w:t xml:space="preserve">Finalmente, los antecedentes provenientes del Decreto N° 23T y del Decreto N° 6T, ambos expresados en dólares de diciembre 2013, fueron referidos a la moneda del Informe Técnico mediante un deflactor para cada sistema zonal de Decreto N° 6T y </w:t>
      </w:r>
      <w:r w:rsidR="00A17F11">
        <w:rPr>
          <w:rFonts w:asciiTheme="minorHAnsi" w:hAnsiTheme="minorHAnsi" w:cstheme="minorHAnsi"/>
        </w:rPr>
        <w:t xml:space="preserve">un deflactor único </w:t>
      </w:r>
      <w:r>
        <w:rPr>
          <w:rFonts w:asciiTheme="minorHAnsi" w:hAnsiTheme="minorHAnsi" w:cstheme="minorHAnsi"/>
        </w:rPr>
        <w:t>para el Decreto N° 23T, determinado en base a las propias fórmulas de indexación de los referidos decretos.</w:t>
      </w:r>
    </w:p>
    <w:p w14:paraId="018C1CBA" w14:textId="77777777" w:rsidR="00464A39" w:rsidRDefault="00464A39" w:rsidP="00464A39">
      <w:pPr>
        <w:rPr>
          <w:rFonts w:asciiTheme="minorHAnsi" w:hAnsiTheme="minorHAnsi" w:cstheme="minorHAnsi"/>
        </w:rPr>
      </w:pPr>
    </w:p>
    <w:p w14:paraId="2CCC5D03" w14:textId="768231C4" w:rsidR="007B5145" w:rsidRPr="00E01D25" w:rsidRDefault="00464A39" w:rsidP="007B5145">
      <w:pPr>
        <w:rPr>
          <w:rFonts w:asciiTheme="minorHAnsi" w:hAnsiTheme="minorHAnsi" w:cstheme="minorHAnsi"/>
        </w:rPr>
      </w:pPr>
      <w:r>
        <w:rPr>
          <w:rFonts w:asciiTheme="minorHAnsi" w:hAnsiTheme="minorHAnsi" w:cstheme="minorHAnsi"/>
        </w:rPr>
        <w:lastRenderedPageBreak/>
        <w:t xml:space="preserve">Todos los antecedentes indicados anteriormente se encuentran disponibles en el anexo </w:t>
      </w:r>
      <w:r w:rsidR="00372FF6">
        <w:rPr>
          <w:rFonts w:asciiTheme="minorHAnsi" w:hAnsiTheme="minorHAnsi" w:cstheme="minorHAnsi"/>
        </w:rPr>
        <w:t>“3_Precios”.</w:t>
      </w:r>
      <w:bookmarkEnd w:id="1002"/>
    </w:p>
    <w:p w14:paraId="2AC350E3" w14:textId="248D3032" w:rsidR="00595461" w:rsidRPr="00256DF1" w:rsidRDefault="007F5DDC" w:rsidP="00595461">
      <w:pPr>
        <w:pStyle w:val="Ttulo3"/>
        <w:rPr>
          <w:rFonts w:asciiTheme="minorHAnsi" w:hAnsiTheme="minorHAnsi" w:cstheme="minorHAnsi"/>
          <w:caps/>
        </w:rPr>
      </w:pPr>
      <w:bookmarkStart w:id="1003" w:name="_Toc78839668"/>
      <w:r w:rsidRPr="00256DF1">
        <w:rPr>
          <w:rFonts w:asciiTheme="minorHAnsi" w:hAnsiTheme="minorHAnsi" w:cstheme="minorHAnsi"/>
        </w:rPr>
        <w:t>Caracterización de equipos</w:t>
      </w:r>
      <w:r w:rsidR="009D0B6F" w:rsidRPr="00256DF1">
        <w:rPr>
          <w:rFonts w:asciiTheme="minorHAnsi" w:hAnsiTheme="minorHAnsi" w:cstheme="minorHAnsi"/>
        </w:rPr>
        <w:t xml:space="preserve"> y materiales</w:t>
      </w:r>
      <w:bookmarkEnd w:id="1003"/>
    </w:p>
    <w:p w14:paraId="61A191C1" w14:textId="37D43AB4" w:rsidR="00464A39" w:rsidRDefault="00464A39" w:rsidP="00464A39">
      <w:pPr>
        <w:rPr>
          <w:rFonts w:asciiTheme="minorHAnsi" w:hAnsiTheme="minorHAnsi" w:cstheme="minorHAnsi"/>
        </w:rPr>
      </w:pPr>
      <w:r>
        <w:rPr>
          <w:rFonts w:asciiTheme="minorHAnsi" w:hAnsiTheme="minorHAnsi" w:cstheme="minorHAnsi"/>
        </w:rPr>
        <w:t xml:space="preserve">Para la asignación de los precios a cada uno de los equipos y materiales declarados en la </w:t>
      </w:r>
      <w:r w:rsidR="00BA5225">
        <w:rPr>
          <w:rFonts w:asciiTheme="minorHAnsi" w:hAnsiTheme="minorHAnsi" w:cstheme="minorHAnsi"/>
        </w:rPr>
        <w:t>Base de Datos</w:t>
      </w:r>
      <w:r>
        <w:rPr>
          <w:rFonts w:asciiTheme="minorHAnsi" w:hAnsiTheme="minorHAnsi" w:cstheme="minorHAnsi"/>
        </w:rPr>
        <w:t xml:space="preserve">, se realizó una caracterización de los distintos </w:t>
      </w:r>
      <w:r w:rsidR="00450AEA">
        <w:rPr>
          <w:rFonts w:asciiTheme="minorHAnsi" w:hAnsiTheme="minorHAnsi" w:cstheme="minorHAnsi"/>
        </w:rPr>
        <w:t xml:space="preserve">tipos y clases </w:t>
      </w:r>
      <w:r>
        <w:rPr>
          <w:rFonts w:asciiTheme="minorHAnsi" w:hAnsiTheme="minorHAnsi" w:cstheme="minorHAnsi"/>
        </w:rPr>
        <w:t>incluidos en la referida base, considerando lo siguiente:</w:t>
      </w:r>
    </w:p>
    <w:p w14:paraId="0E617BDF" w14:textId="77777777" w:rsidR="00464A39" w:rsidRDefault="00464A39" w:rsidP="00464A39">
      <w:pPr>
        <w:rPr>
          <w:rFonts w:asciiTheme="minorHAnsi" w:hAnsiTheme="minorHAnsi" w:cstheme="minorHAnsi"/>
        </w:rPr>
      </w:pPr>
    </w:p>
    <w:p w14:paraId="4CD9DCEC" w14:textId="63DCD365" w:rsidR="00464A39" w:rsidRDefault="00464A39" w:rsidP="006B1721">
      <w:pPr>
        <w:pStyle w:val="Prrafodelista"/>
        <w:numPr>
          <w:ilvl w:val="0"/>
          <w:numId w:val="28"/>
        </w:numPr>
        <w:rPr>
          <w:rFonts w:asciiTheme="minorHAnsi" w:hAnsiTheme="minorHAnsi" w:cstheme="minorHAnsi"/>
        </w:rPr>
      </w:pPr>
      <w:r>
        <w:rPr>
          <w:rFonts w:asciiTheme="minorHAnsi" w:hAnsiTheme="minorHAnsi" w:cstheme="minorHAnsi"/>
        </w:rPr>
        <w:t xml:space="preserve">En el caso de los elementos que se encuentran en tablas de clases de la </w:t>
      </w:r>
      <w:r w:rsidR="00BA5225">
        <w:rPr>
          <w:rFonts w:asciiTheme="minorHAnsi" w:hAnsiTheme="minorHAnsi" w:cstheme="minorHAnsi"/>
        </w:rPr>
        <w:t>Base de Datos</w:t>
      </w:r>
      <w:r>
        <w:rPr>
          <w:rFonts w:asciiTheme="minorHAnsi" w:hAnsiTheme="minorHAnsi" w:cstheme="minorHAnsi"/>
        </w:rPr>
        <w:t>, se determinó, para cada una de estas clases, una serie de características relevantes para su diferenciación y definición de su precio. La selección de las características para la caracterización de cada clase dependió tanto de la naturaleza de los propios elementos, así como de la información disponible proveniente de las cotizaciones. Las características referidas se pueden identificar en cada una de las planillas de definición de pecios del anexo “</w:t>
      </w:r>
      <w:r w:rsidR="003D408A">
        <w:rPr>
          <w:rFonts w:asciiTheme="minorHAnsi" w:hAnsiTheme="minorHAnsi" w:cstheme="minorHAnsi"/>
        </w:rPr>
        <w:t>3_Precios</w:t>
      </w:r>
      <w:r>
        <w:rPr>
          <w:rFonts w:asciiTheme="minorHAnsi" w:hAnsiTheme="minorHAnsi" w:cstheme="minorHAnsi"/>
        </w:rPr>
        <w:t>”.</w:t>
      </w:r>
    </w:p>
    <w:p w14:paraId="5CFD2B70" w14:textId="77777777" w:rsidR="00464A39" w:rsidRDefault="00464A39" w:rsidP="00464A39">
      <w:pPr>
        <w:pStyle w:val="Prrafodelista"/>
        <w:ind w:left="720"/>
        <w:rPr>
          <w:rFonts w:asciiTheme="minorHAnsi" w:hAnsiTheme="minorHAnsi" w:cstheme="minorHAnsi"/>
        </w:rPr>
      </w:pPr>
    </w:p>
    <w:p w14:paraId="7778627E" w14:textId="29A6B8E3" w:rsidR="00464A39" w:rsidRDefault="00464A39" w:rsidP="006B1721">
      <w:pPr>
        <w:pStyle w:val="Prrafodelista"/>
        <w:numPr>
          <w:ilvl w:val="0"/>
          <w:numId w:val="28"/>
        </w:numPr>
        <w:rPr>
          <w:rFonts w:asciiTheme="minorHAnsi" w:hAnsiTheme="minorHAnsi" w:cstheme="minorHAnsi"/>
        </w:rPr>
      </w:pPr>
      <w:r>
        <w:rPr>
          <w:rFonts w:asciiTheme="minorHAnsi" w:hAnsiTheme="minorHAnsi" w:cstheme="minorHAnsi"/>
        </w:rPr>
        <w:t xml:space="preserve">En el caso de elementos que se encuentran en tablas de tipos de la </w:t>
      </w:r>
      <w:r w:rsidR="00BA5225">
        <w:rPr>
          <w:rFonts w:asciiTheme="minorHAnsi" w:hAnsiTheme="minorHAnsi" w:cstheme="minorHAnsi"/>
        </w:rPr>
        <w:t>Base de Datos</w:t>
      </w:r>
      <w:r>
        <w:rPr>
          <w:rFonts w:asciiTheme="minorHAnsi" w:hAnsiTheme="minorHAnsi" w:cstheme="minorHAnsi"/>
        </w:rPr>
        <w:t>, la caracterización se realizó considerando directamente el campo “descripcion” de cada tabla. Particularmente en el caso de Conductores, la información de la descripción de estos elementos fue desagregada para poder asignar de mejor forma el precio a estos elementos.</w:t>
      </w:r>
    </w:p>
    <w:p w14:paraId="606770CF" w14:textId="77777777" w:rsidR="00464A39" w:rsidRPr="0086776B" w:rsidRDefault="00464A39" w:rsidP="00464A39">
      <w:pPr>
        <w:pStyle w:val="Prrafodelista"/>
        <w:rPr>
          <w:rFonts w:asciiTheme="minorHAnsi" w:hAnsiTheme="minorHAnsi" w:cstheme="minorHAnsi"/>
        </w:rPr>
      </w:pPr>
    </w:p>
    <w:p w14:paraId="5EBCB0CB" w14:textId="7C0FA538" w:rsidR="007B5145" w:rsidRDefault="00464A39" w:rsidP="006B1721">
      <w:pPr>
        <w:pStyle w:val="Prrafodelista"/>
        <w:numPr>
          <w:ilvl w:val="0"/>
          <w:numId w:val="28"/>
        </w:numPr>
        <w:rPr>
          <w:rFonts w:asciiTheme="minorHAnsi" w:hAnsiTheme="minorHAnsi" w:cstheme="minorHAnsi"/>
        </w:rPr>
      </w:pPr>
      <w:r>
        <w:rPr>
          <w:rFonts w:asciiTheme="minorHAnsi" w:hAnsiTheme="minorHAnsi" w:cstheme="minorHAnsi"/>
        </w:rPr>
        <w:t xml:space="preserve">En algunos casos particulares, la caracterización de ciertas tablas de tipos y clases, así como elementos particulares dentro de la alguna de estas tablas, se realizó en forma diferenciada, considerando otros antecedentes declarados en la propia </w:t>
      </w:r>
      <w:r w:rsidR="00BA5225">
        <w:rPr>
          <w:rFonts w:asciiTheme="minorHAnsi" w:hAnsiTheme="minorHAnsi" w:cstheme="minorHAnsi"/>
        </w:rPr>
        <w:t>Base de Datos</w:t>
      </w:r>
      <w:r>
        <w:rPr>
          <w:rFonts w:asciiTheme="minorHAnsi" w:hAnsiTheme="minorHAnsi" w:cstheme="minorHAnsi"/>
        </w:rPr>
        <w:t>, con el fin de lograr una asignación más representativa de precios. Este es el caso de los siguientes elementos: Conjuntos de aislación, Sistemas FACTS, Mufas, Trampas de onda, Equipos de comunicación e Inversores (correspondiente a un tipo de Elementos de protección).</w:t>
      </w:r>
    </w:p>
    <w:p w14:paraId="2590E296" w14:textId="7EF0097A" w:rsidR="00595461" w:rsidRPr="00256DF1" w:rsidRDefault="00595461" w:rsidP="00595461">
      <w:pPr>
        <w:pStyle w:val="Ttulo3"/>
        <w:rPr>
          <w:rFonts w:asciiTheme="minorHAnsi" w:hAnsiTheme="minorHAnsi" w:cstheme="minorHAnsi"/>
          <w:caps/>
        </w:rPr>
      </w:pPr>
      <w:bookmarkStart w:id="1004" w:name="_Toc78839669"/>
      <w:r w:rsidRPr="00256DF1">
        <w:rPr>
          <w:rFonts w:asciiTheme="minorHAnsi" w:hAnsiTheme="minorHAnsi" w:cstheme="minorHAnsi"/>
        </w:rPr>
        <w:t>Determinación de costos unitarios de equipos y materiales</w:t>
      </w:r>
      <w:bookmarkEnd w:id="1004"/>
    </w:p>
    <w:p w14:paraId="23313FE2" w14:textId="00D25FA1" w:rsidR="00464A39" w:rsidRDefault="00464A39" w:rsidP="00464A39">
      <w:pPr>
        <w:rPr>
          <w:rFonts w:asciiTheme="minorHAnsi" w:hAnsiTheme="minorHAnsi" w:cstheme="minorHAnsi"/>
        </w:rPr>
      </w:pPr>
      <w:r>
        <w:rPr>
          <w:rFonts w:asciiTheme="minorHAnsi" w:hAnsiTheme="minorHAnsi" w:cstheme="minorHAnsi"/>
        </w:rPr>
        <w:t xml:space="preserve">A partir de la caracterización realizada de acuerdo con lo señalado en el punto anterior, a cada tipo y clase de la </w:t>
      </w:r>
      <w:r w:rsidR="00BA5225">
        <w:rPr>
          <w:rFonts w:asciiTheme="minorHAnsi" w:hAnsiTheme="minorHAnsi" w:cstheme="minorHAnsi"/>
        </w:rPr>
        <w:t>Base de Datos</w:t>
      </w:r>
      <w:r>
        <w:rPr>
          <w:rFonts w:asciiTheme="minorHAnsi" w:hAnsiTheme="minorHAnsi" w:cstheme="minorHAnsi"/>
        </w:rPr>
        <w:t xml:space="preserve">, que fuesen considerados en la valorización, se le asignaron precios de </w:t>
      </w:r>
      <w:r w:rsidR="000C718C">
        <w:rPr>
          <w:rFonts w:asciiTheme="minorHAnsi" w:hAnsiTheme="minorHAnsi" w:cstheme="minorHAnsi"/>
        </w:rPr>
        <w:t xml:space="preserve">cada una de </w:t>
      </w:r>
      <w:r>
        <w:rPr>
          <w:rFonts w:asciiTheme="minorHAnsi" w:hAnsiTheme="minorHAnsi" w:cstheme="minorHAnsi"/>
        </w:rPr>
        <w:t xml:space="preserve">las fuentes descritas en el numeral 4.3.1, en la medida que </w:t>
      </w:r>
      <w:r w:rsidR="000C718C">
        <w:rPr>
          <w:rFonts w:asciiTheme="minorHAnsi" w:hAnsiTheme="minorHAnsi" w:cstheme="minorHAnsi"/>
        </w:rPr>
        <w:t xml:space="preserve">la </w:t>
      </w:r>
      <w:r>
        <w:rPr>
          <w:rFonts w:asciiTheme="minorHAnsi" w:hAnsiTheme="minorHAnsi" w:cstheme="minorHAnsi"/>
        </w:rPr>
        <w:t>fuente contara con un precio para la respectiva caracterización, identificando si el precio de cada fuente provenía de una cotización, de curva de precio o si correspondía a un estudio anterior. Esto último, se aplicó para los Estudios de los consultores y el estudio de precios de la CNE.</w:t>
      </w:r>
    </w:p>
    <w:p w14:paraId="336C91BA" w14:textId="77777777" w:rsidR="00464A39" w:rsidRDefault="00464A39" w:rsidP="00464A39">
      <w:pPr>
        <w:rPr>
          <w:rFonts w:asciiTheme="minorHAnsi" w:hAnsiTheme="minorHAnsi" w:cstheme="minorHAnsi"/>
        </w:rPr>
      </w:pPr>
    </w:p>
    <w:p w14:paraId="671F5121" w14:textId="7AF5886D" w:rsidR="00464A39" w:rsidRDefault="00464A39" w:rsidP="00464A39">
      <w:pPr>
        <w:rPr>
          <w:rFonts w:ascii="Calibri" w:hAnsi="Calibri"/>
        </w:rPr>
      </w:pPr>
      <w:r>
        <w:rPr>
          <w:rFonts w:asciiTheme="minorHAnsi" w:hAnsiTheme="minorHAnsi" w:cstheme="minorHAnsi"/>
        </w:rPr>
        <w:lastRenderedPageBreak/>
        <w:t>Adicionalmente, considerando todas las cotizaciones disponibles, provenientes de los distintos estudios de precios realizados en el contexto del presente proceso de valorización</w:t>
      </w:r>
      <w:r w:rsidR="00A17F11">
        <w:rPr>
          <w:rFonts w:asciiTheme="minorHAnsi" w:hAnsiTheme="minorHAnsi" w:cstheme="minorHAnsi"/>
        </w:rPr>
        <w:t xml:space="preserve"> (estudios de precios de los consultores de los Estudios y estudio de precios de la CNE</w:t>
      </w:r>
      <w:r w:rsidR="00A17F11" w:rsidRPr="00E73B68">
        <w:rPr>
          <w:rFonts w:asciiTheme="minorHAnsi" w:hAnsiTheme="minorHAnsi" w:cstheme="minorHAnsi"/>
        </w:rPr>
        <w:t>)</w:t>
      </w:r>
      <w:r w:rsidR="00446BE8">
        <w:rPr>
          <w:rFonts w:asciiTheme="minorHAnsi" w:hAnsiTheme="minorHAnsi" w:cstheme="minorHAnsi"/>
        </w:rPr>
        <w:t xml:space="preserve"> </w:t>
      </w:r>
      <w:r w:rsidR="00D47430" w:rsidRPr="00E73B68">
        <w:rPr>
          <w:rFonts w:asciiTheme="minorHAnsi" w:hAnsiTheme="minorHAnsi" w:cstheme="minorHAnsi"/>
        </w:rPr>
        <w:t xml:space="preserve">y </w:t>
      </w:r>
      <w:r w:rsidR="00446BE8">
        <w:rPr>
          <w:rFonts w:asciiTheme="minorHAnsi" w:hAnsiTheme="minorHAnsi" w:cstheme="minorHAnsi"/>
        </w:rPr>
        <w:t>las o</w:t>
      </w:r>
      <w:r w:rsidR="00D47430">
        <w:rPr>
          <w:rFonts w:asciiTheme="minorHAnsi" w:hAnsiTheme="minorHAnsi" w:cstheme="minorHAnsi"/>
        </w:rPr>
        <w:t>bservaciones y antecedentes presentados por las empresas y los PUII al Informe Técnico Preliminar</w:t>
      </w:r>
      <w:r>
        <w:rPr>
          <w:rFonts w:asciiTheme="minorHAnsi" w:hAnsiTheme="minorHAnsi" w:cstheme="minorHAnsi"/>
        </w:rPr>
        <w:t xml:space="preserve">, se estimaron curvas de precios para algunas clases y tipos de elementos, en la medida que </w:t>
      </w:r>
      <w:r w:rsidR="00A17F11">
        <w:rPr>
          <w:rFonts w:asciiTheme="minorHAnsi" w:hAnsiTheme="minorHAnsi" w:cstheme="minorHAnsi"/>
        </w:rPr>
        <w:t>e</w:t>
      </w:r>
      <w:r>
        <w:rPr>
          <w:rFonts w:asciiTheme="minorHAnsi" w:hAnsiTheme="minorHAnsi" w:cstheme="minorHAnsi"/>
        </w:rPr>
        <w:t>stos</w:t>
      </w:r>
      <w:r w:rsidR="00A17F11">
        <w:rPr>
          <w:rFonts w:asciiTheme="minorHAnsi" w:hAnsiTheme="minorHAnsi" w:cstheme="minorHAnsi"/>
        </w:rPr>
        <w:t xml:space="preserve"> elementos</w:t>
      </w:r>
      <w:r>
        <w:rPr>
          <w:rFonts w:asciiTheme="minorHAnsi" w:hAnsiTheme="minorHAnsi" w:cstheme="minorHAnsi"/>
        </w:rPr>
        <w:t xml:space="preserve"> contaran con características suficientes que permitiesen establecer una ecuación representativa para determinar su precio. Dichas curvas de precios se obtuvieron mediante el software </w:t>
      </w:r>
      <w:r w:rsidRPr="00782B71">
        <w:rPr>
          <w:rFonts w:ascii="Calibri" w:hAnsi="Calibri"/>
          <w:i/>
          <w:iCs/>
        </w:rPr>
        <w:t>Statgraphics</w:t>
      </w:r>
      <w:r>
        <w:rPr>
          <w:rFonts w:ascii="Calibri" w:hAnsi="Calibri"/>
        </w:rPr>
        <w:t>, que es el mismo que utilizó el consultor del Estudio Zonal para determinar sus curvas de precios.</w:t>
      </w:r>
    </w:p>
    <w:p w14:paraId="3778408C" w14:textId="77777777" w:rsidR="00464A39" w:rsidRDefault="00464A39" w:rsidP="00464A39">
      <w:pPr>
        <w:rPr>
          <w:rFonts w:ascii="Calibri" w:hAnsi="Calibri"/>
        </w:rPr>
      </w:pPr>
    </w:p>
    <w:p w14:paraId="1B51015F" w14:textId="77777777" w:rsidR="00464A39" w:rsidRDefault="00464A39" w:rsidP="00464A39">
      <w:pPr>
        <w:rPr>
          <w:rFonts w:ascii="Calibri" w:hAnsi="Calibri"/>
        </w:rPr>
      </w:pPr>
      <w:r>
        <w:rPr>
          <w:rFonts w:ascii="Calibri" w:hAnsi="Calibri"/>
        </w:rPr>
        <w:t>Así, para efectos de determinar el precio final de cada equipo y material, teniendo en cuenta la caracterización y los distintos precios asignados según se señaló anteriormente, se aplicaron los siguientes criterios según la prioridad que se indica:</w:t>
      </w:r>
    </w:p>
    <w:p w14:paraId="0DAE4A12" w14:textId="77777777" w:rsidR="00464A39" w:rsidRDefault="00464A39" w:rsidP="00464A39">
      <w:pPr>
        <w:rPr>
          <w:rFonts w:ascii="Calibri" w:hAnsi="Calibri"/>
        </w:rPr>
      </w:pPr>
    </w:p>
    <w:p w14:paraId="725C3C9F" w14:textId="47428DFC" w:rsidR="00464A39" w:rsidRDefault="00464A39" w:rsidP="006B1721">
      <w:pPr>
        <w:pStyle w:val="Prrafodelista"/>
        <w:numPr>
          <w:ilvl w:val="0"/>
          <w:numId w:val="29"/>
        </w:numPr>
        <w:rPr>
          <w:rFonts w:ascii="Calibri" w:hAnsi="Calibri"/>
        </w:rPr>
      </w:pPr>
      <w:r>
        <w:rPr>
          <w:rFonts w:ascii="Calibri" w:hAnsi="Calibri"/>
        </w:rPr>
        <w:t>Si la clase o tipo de elemento cuenta con una o más cotizaciones y/o facturas, se considera el valor mínimo disponible entre éstas.</w:t>
      </w:r>
    </w:p>
    <w:p w14:paraId="5F4DE54C" w14:textId="77777777" w:rsidR="000446C7" w:rsidRDefault="000446C7" w:rsidP="00A32C05">
      <w:pPr>
        <w:pStyle w:val="Prrafodelista"/>
        <w:ind w:left="720"/>
        <w:rPr>
          <w:rFonts w:ascii="Calibri" w:hAnsi="Calibri"/>
        </w:rPr>
      </w:pPr>
    </w:p>
    <w:p w14:paraId="578EA6C8" w14:textId="4A626BE7" w:rsidR="00464A39" w:rsidRDefault="00464A39" w:rsidP="006B1721">
      <w:pPr>
        <w:pStyle w:val="Prrafodelista"/>
        <w:numPr>
          <w:ilvl w:val="0"/>
          <w:numId w:val="29"/>
        </w:numPr>
        <w:rPr>
          <w:rFonts w:ascii="Calibri" w:hAnsi="Calibri"/>
        </w:rPr>
      </w:pPr>
      <w:r>
        <w:rPr>
          <w:rFonts w:ascii="Calibri" w:hAnsi="Calibri"/>
        </w:rPr>
        <w:t>Si la clase o tipo de elemento cuenta con una curva de precio válida para sus características técnicas, el precio se determina en virtud de sus características aplicadas a la referida curva.</w:t>
      </w:r>
    </w:p>
    <w:p w14:paraId="6A1B1BE2" w14:textId="77777777" w:rsidR="000446C7" w:rsidRPr="00A32C05" w:rsidRDefault="000446C7" w:rsidP="00A32C05">
      <w:pPr>
        <w:pStyle w:val="Prrafodelista"/>
        <w:rPr>
          <w:rFonts w:ascii="Calibri" w:hAnsi="Calibri"/>
        </w:rPr>
      </w:pPr>
    </w:p>
    <w:p w14:paraId="16A12CC9" w14:textId="5111277D" w:rsidR="00464A39" w:rsidRDefault="00464A39" w:rsidP="006B1721">
      <w:pPr>
        <w:pStyle w:val="Prrafodelista"/>
        <w:numPr>
          <w:ilvl w:val="0"/>
          <w:numId w:val="29"/>
        </w:numPr>
        <w:rPr>
          <w:rFonts w:ascii="Calibri" w:hAnsi="Calibri"/>
        </w:rPr>
      </w:pPr>
      <w:r>
        <w:rPr>
          <w:rFonts w:ascii="Calibri" w:hAnsi="Calibri"/>
        </w:rPr>
        <w:t>Si no fue posible asignar un precio a la clase o tipo de elemento según alguno de los criterios anteriores, se consideró el valor mínimo entre los valores asignados en los Estudios de los consultores y el estudio de precios de la CNE.</w:t>
      </w:r>
    </w:p>
    <w:p w14:paraId="0E4F302B" w14:textId="77777777" w:rsidR="000446C7" w:rsidRPr="00A32C05" w:rsidRDefault="000446C7" w:rsidP="00A32C05">
      <w:pPr>
        <w:pStyle w:val="Prrafodelista"/>
        <w:rPr>
          <w:rFonts w:ascii="Calibri" w:hAnsi="Calibri"/>
        </w:rPr>
      </w:pPr>
    </w:p>
    <w:p w14:paraId="5A08ADC1" w14:textId="2ACE22F2" w:rsidR="007B5145" w:rsidRDefault="00464A39" w:rsidP="006B1721">
      <w:pPr>
        <w:pStyle w:val="Prrafodelista"/>
        <w:numPr>
          <w:ilvl w:val="0"/>
          <w:numId w:val="29"/>
        </w:numPr>
        <w:rPr>
          <w:rFonts w:ascii="Calibri" w:hAnsi="Calibri"/>
        </w:rPr>
      </w:pPr>
      <w:r>
        <w:rPr>
          <w:rFonts w:ascii="Calibri" w:hAnsi="Calibri"/>
        </w:rPr>
        <w:t>Finalmente, si no fue posible determinar un precio a la clase o tipo de elemento con los criterios anteriores, se consideró el valor mínimo entre los precios asignados a partir de los antecedentes del Decreto N° 23T y el Decreto N° 6T.</w:t>
      </w:r>
    </w:p>
    <w:p w14:paraId="206327BA" w14:textId="77777777" w:rsidR="00952001" w:rsidRPr="00747E76" w:rsidRDefault="00952001" w:rsidP="00747E76">
      <w:pPr>
        <w:pStyle w:val="Prrafodelista"/>
        <w:rPr>
          <w:rFonts w:ascii="Calibri" w:hAnsi="Calibri"/>
        </w:rPr>
      </w:pPr>
    </w:p>
    <w:p w14:paraId="4971735A" w14:textId="0BCF34B8" w:rsidR="00952001" w:rsidRDefault="00952001" w:rsidP="00747E76">
      <w:pPr>
        <w:rPr>
          <w:rFonts w:ascii="Calibri" w:hAnsi="Calibri"/>
        </w:rPr>
      </w:pPr>
      <w:r>
        <w:rPr>
          <w:rFonts w:ascii="Calibri" w:hAnsi="Calibri"/>
        </w:rPr>
        <w:t xml:space="preserve">Los precios considerados </w:t>
      </w:r>
      <w:r w:rsidR="00CC75B3">
        <w:rPr>
          <w:rFonts w:ascii="Calibri" w:hAnsi="Calibri"/>
        </w:rPr>
        <w:t>en</w:t>
      </w:r>
      <w:r>
        <w:rPr>
          <w:rFonts w:ascii="Calibri" w:hAnsi="Calibri"/>
        </w:rPr>
        <w:t xml:space="preserve"> la valorización, que fueron incorporados a la </w:t>
      </w:r>
      <w:r w:rsidR="00BA5225">
        <w:rPr>
          <w:rFonts w:ascii="Calibri" w:hAnsi="Calibri"/>
        </w:rPr>
        <w:t>Base de Datos</w:t>
      </w:r>
      <w:r>
        <w:rPr>
          <w:rFonts w:ascii="Calibri" w:hAnsi="Calibri"/>
        </w:rPr>
        <w:t>, se encuentran en el archivo “Maestro Precios</w:t>
      </w:r>
      <w:r w:rsidR="00764310">
        <w:rPr>
          <w:rFonts w:ascii="Calibri" w:hAnsi="Calibri"/>
        </w:rPr>
        <w:t>ITF</w:t>
      </w:r>
      <w:r>
        <w:rPr>
          <w:rFonts w:ascii="Calibri" w:hAnsi="Calibri"/>
        </w:rPr>
        <w:t>.xlsx”.</w:t>
      </w:r>
    </w:p>
    <w:p w14:paraId="4E109769" w14:textId="77777777" w:rsidR="007B5145" w:rsidRPr="00256DF1" w:rsidRDefault="007B5145" w:rsidP="007B5145">
      <w:pPr>
        <w:pStyle w:val="Ttulo3"/>
        <w:rPr>
          <w:rFonts w:asciiTheme="minorHAnsi" w:hAnsiTheme="minorHAnsi" w:cstheme="minorHAnsi"/>
          <w:caps/>
        </w:rPr>
      </w:pPr>
      <w:bookmarkStart w:id="1005" w:name="_Toc78839670"/>
      <w:r w:rsidRPr="00256DF1">
        <w:rPr>
          <w:rFonts w:asciiTheme="minorHAnsi" w:hAnsiTheme="minorHAnsi" w:cstheme="minorHAnsi"/>
        </w:rPr>
        <w:t>Ajuste de costos unitarios</w:t>
      </w:r>
      <w:bookmarkEnd w:id="1005"/>
    </w:p>
    <w:p w14:paraId="546D7345" w14:textId="77777777" w:rsidR="00464A39" w:rsidRDefault="00464A39" w:rsidP="00464A39">
      <w:pPr>
        <w:rPr>
          <w:rFonts w:asciiTheme="minorHAnsi" w:hAnsiTheme="minorHAnsi" w:cstheme="minorHAnsi"/>
        </w:rPr>
      </w:pPr>
      <w:r>
        <w:rPr>
          <w:rFonts w:asciiTheme="minorHAnsi" w:hAnsiTheme="minorHAnsi" w:cstheme="minorHAnsi"/>
        </w:rPr>
        <w:t>Las Bases señalan, en su numeral 3.4.1.3 del Capítulo II, e</w:t>
      </w:r>
      <w:r w:rsidRPr="00A22495">
        <w:rPr>
          <w:rFonts w:asciiTheme="minorHAnsi" w:hAnsiTheme="minorHAnsi" w:cstheme="minorHAnsi"/>
        </w:rPr>
        <w:t xml:space="preserve">n relación con las economías de escala, </w:t>
      </w:r>
      <w:r>
        <w:rPr>
          <w:rFonts w:asciiTheme="minorHAnsi" w:hAnsiTheme="minorHAnsi" w:cstheme="minorHAnsi"/>
        </w:rPr>
        <w:t xml:space="preserve">que </w:t>
      </w:r>
      <w:r w:rsidRPr="00A22495">
        <w:rPr>
          <w:rFonts w:asciiTheme="minorHAnsi" w:hAnsiTheme="minorHAnsi" w:cstheme="minorHAnsi"/>
        </w:rPr>
        <w:t>el Consultor deberá reconocer las ventajas que pueden presentar</w:t>
      </w:r>
      <w:r>
        <w:rPr>
          <w:rFonts w:asciiTheme="minorHAnsi" w:hAnsiTheme="minorHAnsi" w:cstheme="minorHAnsi"/>
        </w:rPr>
        <w:t xml:space="preserve"> </w:t>
      </w:r>
      <w:r w:rsidRPr="00A22495">
        <w:rPr>
          <w:rFonts w:asciiTheme="minorHAnsi" w:hAnsiTheme="minorHAnsi" w:cstheme="minorHAnsi"/>
        </w:rPr>
        <w:t>las empresas que prestan el servicio de transmisión en aspectos asociados a la gestión de inversiones y</w:t>
      </w:r>
      <w:r>
        <w:rPr>
          <w:rFonts w:asciiTheme="minorHAnsi" w:hAnsiTheme="minorHAnsi" w:cstheme="minorHAnsi"/>
        </w:rPr>
        <w:t xml:space="preserve"> </w:t>
      </w:r>
      <w:r w:rsidRPr="00A22495">
        <w:rPr>
          <w:rFonts w:asciiTheme="minorHAnsi" w:hAnsiTheme="minorHAnsi" w:cstheme="minorHAnsi"/>
        </w:rPr>
        <w:t>adquisición de activos, de manera de incluirlas adecuadamente en la valorización. En este sentido,</w:t>
      </w:r>
      <w:r>
        <w:rPr>
          <w:rFonts w:asciiTheme="minorHAnsi" w:hAnsiTheme="minorHAnsi" w:cstheme="minorHAnsi"/>
        </w:rPr>
        <w:t xml:space="preserve"> prosiguen las Bases,</w:t>
      </w:r>
      <w:r w:rsidRPr="00A22495">
        <w:rPr>
          <w:rFonts w:asciiTheme="minorHAnsi" w:hAnsiTheme="minorHAnsi" w:cstheme="minorHAnsi"/>
        </w:rPr>
        <w:t xml:space="preserve"> se</w:t>
      </w:r>
      <w:r>
        <w:rPr>
          <w:rFonts w:asciiTheme="minorHAnsi" w:hAnsiTheme="minorHAnsi" w:cstheme="minorHAnsi"/>
        </w:rPr>
        <w:t xml:space="preserve"> </w:t>
      </w:r>
      <w:r w:rsidRPr="00A22495">
        <w:rPr>
          <w:rFonts w:asciiTheme="minorHAnsi" w:hAnsiTheme="minorHAnsi" w:cstheme="minorHAnsi"/>
        </w:rPr>
        <w:t xml:space="preserve">deberá considerar la posibilidad de </w:t>
      </w:r>
      <w:r>
        <w:rPr>
          <w:rFonts w:asciiTheme="minorHAnsi" w:hAnsiTheme="minorHAnsi" w:cstheme="minorHAnsi"/>
        </w:rPr>
        <w:t xml:space="preserve">aplicar </w:t>
      </w:r>
      <w:r w:rsidRPr="00A22495">
        <w:rPr>
          <w:rFonts w:asciiTheme="minorHAnsi" w:hAnsiTheme="minorHAnsi" w:cstheme="minorHAnsi"/>
        </w:rPr>
        <w:t>descuentos por volumen</w:t>
      </w:r>
      <w:r>
        <w:rPr>
          <w:rFonts w:asciiTheme="minorHAnsi" w:hAnsiTheme="minorHAnsi" w:cstheme="minorHAnsi"/>
        </w:rPr>
        <w:t xml:space="preserve">, teniendo en cuenta </w:t>
      </w:r>
      <w:r w:rsidRPr="00A22495">
        <w:rPr>
          <w:rFonts w:asciiTheme="minorHAnsi" w:hAnsiTheme="minorHAnsi" w:cstheme="minorHAnsi"/>
        </w:rPr>
        <w:t>la oportunidad de efectuar</w:t>
      </w:r>
      <w:r>
        <w:rPr>
          <w:rFonts w:asciiTheme="minorHAnsi" w:hAnsiTheme="minorHAnsi" w:cstheme="minorHAnsi"/>
        </w:rPr>
        <w:t xml:space="preserve"> </w:t>
      </w:r>
      <w:r w:rsidRPr="00A22495">
        <w:rPr>
          <w:rFonts w:asciiTheme="minorHAnsi" w:hAnsiTheme="minorHAnsi" w:cstheme="minorHAnsi"/>
        </w:rPr>
        <w:t>una gestión de adquisición y mantención de inventarios eficiente desde el punto de vista financiero,</w:t>
      </w:r>
      <w:r>
        <w:rPr>
          <w:rFonts w:asciiTheme="minorHAnsi" w:hAnsiTheme="minorHAnsi" w:cstheme="minorHAnsi"/>
        </w:rPr>
        <w:t xml:space="preserve"> </w:t>
      </w:r>
      <w:r w:rsidRPr="00A22495">
        <w:rPr>
          <w:rFonts w:asciiTheme="minorHAnsi" w:hAnsiTheme="minorHAnsi" w:cstheme="minorHAnsi"/>
        </w:rPr>
        <w:t>considerando cada tramo como proyecto completo e independiente, debiendo justificar la procedencia</w:t>
      </w:r>
      <w:r>
        <w:rPr>
          <w:rFonts w:asciiTheme="minorHAnsi" w:hAnsiTheme="minorHAnsi" w:cstheme="minorHAnsi"/>
        </w:rPr>
        <w:t xml:space="preserve"> </w:t>
      </w:r>
      <w:r w:rsidRPr="00A22495">
        <w:rPr>
          <w:rFonts w:asciiTheme="minorHAnsi" w:hAnsiTheme="minorHAnsi" w:cstheme="minorHAnsi"/>
        </w:rPr>
        <w:t>de tal consideración.</w:t>
      </w:r>
    </w:p>
    <w:p w14:paraId="05EBF8F5" w14:textId="77777777" w:rsidR="00464A39" w:rsidRDefault="00464A39" w:rsidP="00464A39">
      <w:pPr>
        <w:rPr>
          <w:rFonts w:asciiTheme="minorHAnsi" w:hAnsiTheme="minorHAnsi" w:cstheme="minorHAnsi"/>
        </w:rPr>
      </w:pPr>
    </w:p>
    <w:p w14:paraId="48BA8F24" w14:textId="024571A8" w:rsidR="00464A39" w:rsidRDefault="00464A39" w:rsidP="00464A39">
      <w:pPr>
        <w:rPr>
          <w:rFonts w:asciiTheme="minorHAnsi" w:hAnsiTheme="minorHAnsi" w:cstheme="minorHAnsi"/>
        </w:rPr>
      </w:pPr>
      <w:r>
        <w:rPr>
          <w:rFonts w:asciiTheme="minorHAnsi" w:hAnsiTheme="minorHAnsi" w:cstheme="minorHAnsi"/>
        </w:rPr>
        <w:t>Al respecto, en el presente informe se aplicaron los descuentos por volumen presentados por el consultor del Estudio Zonal, debido a que el consultor del Estudio Nacional no presentó este tipo de descuentos.</w:t>
      </w:r>
    </w:p>
    <w:p w14:paraId="38124480" w14:textId="77777777" w:rsidR="00464A39" w:rsidRDefault="00464A39" w:rsidP="00464A39">
      <w:pPr>
        <w:rPr>
          <w:rFonts w:asciiTheme="minorHAnsi" w:hAnsiTheme="minorHAnsi" w:cstheme="minorHAnsi"/>
        </w:rPr>
      </w:pPr>
    </w:p>
    <w:p w14:paraId="7065B7CC" w14:textId="206D37D5" w:rsidR="007B5145" w:rsidRPr="00256DF1" w:rsidDel="008C7A16" w:rsidRDefault="00464A39" w:rsidP="007B5145">
      <w:pPr>
        <w:rPr>
          <w:rFonts w:asciiTheme="minorHAnsi" w:hAnsiTheme="minorHAnsi" w:cstheme="minorHAnsi"/>
        </w:rPr>
      </w:pPr>
      <w:r>
        <w:rPr>
          <w:rFonts w:asciiTheme="minorHAnsi" w:hAnsiTheme="minorHAnsi" w:cstheme="minorHAnsi"/>
        </w:rPr>
        <w:t xml:space="preserve">Estos descuentos se aplicaron para ciertas </w:t>
      </w:r>
      <w:r w:rsidR="00A17F11">
        <w:rPr>
          <w:rFonts w:asciiTheme="minorHAnsi" w:hAnsiTheme="minorHAnsi" w:cstheme="minorHAnsi"/>
        </w:rPr>
        <w:t xml:space="preserve">clases y tipos </w:t>
      </w:r>
      <w:r>
        <w:rPr>
          <w:rFonts w:asciiTheme="minorHAnsi" w:hAnsiTheme="minorHAnsi" w:cstheme="minorHAnsi"/>
        </w:rPr>
        <w:t xml:space="preserve">de </w:t>
      </w:r>
      <w:r w:rsidR="00A17F11">
        <w:rPr>
          <w:rFonts w:asciiTheme="minorHAnsi" w:hAnsiTheme="minorHAnsi" w:cstheme="minorHAnsi"/>
        </w:rPr>
        <w:t>elementos</w:t>
      </w:r>
      <w:r>
        <w:rPr>
          <w:rFonts w:asciiTheme="minorHAnsi" w:hAnsiTheme="minorHAnsi" w:cstheme="minorHAnsi"/>
        </w:rPr>
        <w:t>, tanto para las instalaciones Nacionales como las Zonales y las Dedicadas, siempre que la cantidad correspondiente de elementos, evaluada para cada tramo de forma individual, super</w:t>
      </w:r>
      <w:r w:rsidR="00450AEA">
        <w:rPr>
          <w:rFonts w:asciiTheme="minorHAnsi" w:hAnsiTheme="minorHAnsi" w:cstheme="minorHAnsi"/>
        </w:rPr>
        <w:t>ara</w:t>
      </w:r>
      <w:r>
        <w:rPr>
          <w:rFonts w:asciiTheme="minorHAnsi" w:hAnsiTheme="minorHAnsi" w:cstheme="minorHAnsi"/>
        </w:rPr>
        <w:t xml:space="preserve"> un umbral determinado. Los descuentos aplicados se pueden identificar en </w:t>
      </w:r>
      <w:r w:rsidR="003D408A">
        <w:rPr>
          <w:rFonts w:asciiTheme="minorHAnsi" w:hAnsiTheme="minorHAnsi" w:cstheme="minorHAnsi"/>
        </w:rPr>
        <w:t>cada una de las planillas de precios en las cuales fueron utilizados</w:t>
      </w:r>
      <w:r>
        <w:rPr>
          <w:rFonts w:asciiTheme="minorHAnsi" w:hAnsiTheme="minorHAnsi" w:cstheme="minorHAnsi"/>
        </w:rPr>
        <w:t>.</w:t>
      </w:r>
    </w:p>
    <w:p w14:paraId="12F3405D" w14:textId="0861FF93" w:rsidR="007F5DDC" w:rsidRPr="00256DF1" w:rsidRDefault="007F5DDC" w:rsidP="007F5DDC">
      <w:pPr>
        <w:pStyle w:val="Ttulo2"/>
        <w:rPr>
          <w:rFonts w:asciiTheme="minorHAnsi" w:hAnsiTheme="minorHAnsi" w:cstheme="minorHAnsi"/>
        </w:rPr>
      </w:pPr>
      <w:bookmarkStart w:id="1006" w:name="_Toc78839671"/>
      <w:r w:rsidRPr="00256DF1">
        <w:rPr>
          <w:rFonts w:asciiTheme="minorHAnsi" w:hAnsiTheme="minorHAnsi" w:cstheme="minorHAnsi"/>
        </w:rPr>
        <w:t>Recargos</w:t>
      </w:r>
      <w:bookmarkEnd w:id="1006"/>
    </w:p>
    <w:p w14:paraId="4E328B93" w14:textId="3EA00C70" w:rsidR="007401AC" w:rsidRDefault="007401AC" w:rsidP="00467392">
      <w:pPr>
        <w:rPr>
          <w:rFonts w:asciiTheme="minorHAnsi" w:hAnsiTheme="minorHAnsi" w:cstheme="minorHAnsi"/>
        </w:rPr>
      </w:pPr>
      <w:r>
        <w:rPr>
          <w:rFonts w:asciiTheme="minorHAnsi" w:hAnsiTheme="minorHAnsi" w:cstheme="minorHAnsi"/>
        </w:rPr>
        <w:t xml:space="preserve">Para el cálculo de recargos se tuvo en consideración lo indicado en las Bases, particularmente lo referido en los puntos 3.4.1.3 y 3.4.1.4 del Capítulo II, </w:t>
      </w:r>
      <w:r w:rsidR="00467392">
        <w:rPr>
          <w:rFonts w:asciiTheme="minorHAnsi" w:hAnsiTheme="minorHAnsi" w:cstheme="minorHAnsi"/>
        </w:rPr>
        <w:t xml:space="preserve">y se tomaron en cuenta los antecedentes tanto del Estudio Nacional como del Estudio Zonal, observándose </w:t>
      </w:r>
      <w:r>
        <w:rPr>
          <w:rFonts w:asciiTheme="minorHAnsi" w:hAnsiTheme="minorHAnsi" w:cstheme="minorHAnsi"/>
        </w:rPr>
        <w:t xml:space="preserve">que los consultores desarrollaron diferentes metodologías para cada uno de los recargos. </w:t>
      </w:r>
      <w:r w:rsidR="00467392">
        <w:rPr>
          <w:rFonts w:asciiTheme="minorHAnsi" w:hAnsiTheme="minorHAnsi" w:cstheme="minorHAnsi"/>
        </w:rPr>
        <w:t>En virtud de lo anterior, esta Comisión evaluó las metodologías utilizadas en ambos estudios y como resultado de dicha evaluación, unificó los criterios de cálculo para trabajar con una estructura única de cálculo en cada uno de los recargos, aplicables a todos los segmentos de transmisión.</w:t>
      </w:r>
    </w:p>
    <w:p w14:paraId="63B5D43C" w14:textId="093C1FAC" w:rsidR="001E63CC" w:rsidRPr="00256DF1" w:rsidRDefault="001E63CC" w:rsidP="001E63CC">
      <w:pPr>
        <w:pStyle w:val="Ttulo3"/>
        <w:rPr>
          <w:rFonts w:asciiTheme="minorHAnsi" w:hAnsiTheme="minorHAnsi" w:cstheme="minorHAnsi"/>
          <w:caps/>
        </w:rPr>
      </w:pPr>
      <w:bookmarkStart w:id="1007" w:name="_Toc78839672"/>
      <w:r w:rsidRPr="00256DF1">
        <w:rPr>
          <w:rFonts w:asciiTheme="minorHAnsi" w:hAnsiTheme="minorHAnsi" w:cstheme="minorHAnsi"/>
        </w:rPr>
        <w:t>Revisión de familias de recargos</w:t>
      </w:r>
      <w:bookmarkEnd w:id="1007"/>
    </w:p>
    <w:p w14:paraId="7B333704" w14:textId="0ECE2B9C" w:rsidR="007401AC" w:rsidRDefault="007401AC" w:rsidP="007401AC">
      <w:pPr>
        <w:rPr>
          <w:rFonts w:asciiTheme="minorHAnsi" w:hAnsiTheme="minorHAnsi" w:cstheme="minorHAnsi"/>
        </w:rPr>
      </w:pPr>
      <w:r>
        <w:rPr>
          <w:rFonts w:asciiTheme="minorHAnsi" w:hAnsiTheme="minorHAnsi" w:cstheme="minorHAnsi"/>
        </w:rPr>
        <w:t xml:space="preserve">De las familias de recargos presentadas en el punto 3.4.1.4 b) </w:t>
      </w:r>
      <w:r w:rsidR="007D3B89">
        <w:rPr>
          <w:rFonts w:asciiTheme="minorHAnsi" w:hAnsiTheme="minorHAnsi" w:cstheme="minorHAnsi"/>
        </w:rPr>
        <w:t xml:space="preserve">de </w:t>
      </w:r>
      <w:r>
        <w:rPr>
          <w:rFonts w:asciiTheme="minorHAnsi" w:hAnsiTheme="minorHAnsi" w:cstheme="minorHAnsi"/>
        </w:rPr>
        <w:t>las Bases, se realizó una apertura por nivel de tensión para las familias de líneas, con lo cual quedaron las siguientes familias para ser consideradas en la determinación de recargos:</w:t>
      </w:r>
    </w:p>
    <w:p w14:paraId="480BC5CF" w14:textId="1EF9360A" w:rsidR="00D76F9B" w:rsidRDefault="00D76F9B" w:rsidP="00D76F9B">
      <w:pPr>
        <w:rPr>
          <w:rFonts w:asciiTheme="minorHAnsi" w:hAnsiTheme="minorHAnsi" w:cstheme="minorHAnsi"/>
        </w:rPr>
      </w:pPr>
    </w:p>
    <w:p w14:paraId="65A5B67D" w14:textId="5DC04B4F" w:rsidR="007401AC" w:rsidRPr="00A32C05" w:rsidRDefault="007401AC" w:rsidP="007401AC">
      <w:pPr>
        <w:pStyle w:val="Descripcin"/>
        <w:spacing w:before="0"/>
        <w:rPr>
          <w:rFonts w:asciiTheme="minorHAnsi" w:hAnsiTheme="minorHAnsi"/>
        </w:rPr>
      </w:pPr>
      <w:r w:rsidRPr="00A32C05">
        <w:rPr>
          <w:rFonts w:asciiTheme="minorHAnsi" w:hAnsiTheme="minorHAnsi"/>
        </w:rPr>
        <w:t xml:space="preserve">Tabla </w:t>
      </w:r>
      <w:r w:rsidR="00DC0A85" w:rsidRPr="00A32C05">
        <w:rPr>
          <w:rFonts w:asciiTheme="minorHAnsi" w:hAnsiTheme="minorHAnsi"/>
        </w:rPr>
        <w:fldChar w:fldCharType="begin"/>
      </w:r>
      <w:r w:rsidR="00DC0A85" w:rsidRPr="00A32C05">
        <w:rPr>
          <w:rFonts w:asciiTheme="minorHAnsi" w:hAnsiTheme="minorHAnsi"/>
        </w:rPr>
        <w:instrText xml:space="preserve"> SEQ Tabla \* ARABIC </w:instrText>
      </w:r>
      <w:r w:rsidR="00DC0A85" w:rsidRPr="00A32C05">
        <w:rPr>
          <w:rFonts w:asciiTheme="minorHAnsi" w:hAnsiTheme="minorHAnsi"/>
        </w:rPr>
        <w:fldChar w:fldCharType="separate"/>
      </w:r>
      <w:r w:rsidR="00AC28E3">
        <w:rPr>
          <w:rFonts w:asciiTheme="minorHAnsi" w:hAnsiTheme="minorHAnsi"/>
          <w:noProof/>
        </w:rPr>
        <w:t>7</w:t>
      </w:r>
      <w:r w:rsidR="00DC0A85" w:rsidRPr="00A32C05">
        <w:rPr>
          <w:rFonts w:asciiTheme="minorHAnsi" w:hAnsiTheme="minorHAnsi"/>
          <w:noProof/>
        </w:rPr>
        <w:fldChar w:fldCharType="end"/>
      </w:r>
      <w:r w:rsidRPr="00A32C05">
        <w:rPr>
          <w:rFonts w:asciiTheme="minorHAnsi" w:hAnsiTheme="minorHAnsi"/>
        </w:rPr>
        <w:t>: Familias de recargos</w:t>
      </w:r>
    </w:p>
    <w:tbl>
      <w:tblPr>
        <w:tblStyle w:val="Tablaconcuadrcula"/>
        <w:tblW w:w="0" w:type="auto"/>
        <w:jc w:val="center"/>
        <w:tblLayout w:type="fixed"/>
        <w:tblLook w:val="04A0" w:firstRow="1" w:lastRow="0" w:firstColumn="1" w:lastColumn="0" w:noHBand="0" w:noVBand="1"/>
      </w:tblPr>
      <w:tblGrid>
        <w:gridCol w:w="1696"/>
        <w:gridCol w:w="7134"/>
      </w:tblGrid>
      <w:tr w:rsidR="007401AC" w:rsidRPr="00E06435" w14:paraId="775AE779" w14:textId="77777777" w:rsidTr="006B1721">
        <w:trPr>
          <w:tblHeader/>
          <w:jc w:val="center"/>
        </w:trPr>
        <w:tc>
          <w:tcPr>
            <w:tcW w:w="1696" w:type="dxa"/>
            <w:vAlign w:val="center"/>
          </w:tcPr>
          <w:p w14:paraId="53AB1CE8" w14:textId="77777777" w:rsidR="007401AC" w:rsidRPr="003D408A" w:rsidRDefault="007401AC" w:rsidP="006B1721">
            <w:pPr>
              <w:jc w:val="left"/>
              <w:rPr>
                <w:rFonts w:asciiTheme="minorHAnsi" w:hAnsiTheme="minorHAnsi" w:cstheme="minorHAnsi"/>
                <w:b/>
                <w:bCs/>
                <w:sz w:val="20"/>
                <w:szCs w:val="20"/>
              </w:rPr>
            </w:pPr>
            <w:r w:rsidRPr="003D408A">
              <w:rPr>
                <w:rFonts w:asciiTheme="minorHAnsi" w:hAnsiTheme="minorHAnsi" w:cstheme="minorHAnsi"/>
                <w:b/>
                <w:bCs/>
                <w:sz w:val="20"/>
                <w:szCs w:val="20"/>
              </w:rPr>
              <w:t>Tipo de Obra</w:t>
            </w:r>
          </w:p>
        </w:tc>
        <w:tc>
          <w:tcPr>
            <w:tcW w:w="7134" w:type="dxa"/>
            <w:vAlign w:val="center"/>
          </w:tcPr>
          <w:p w14:paraId="6680D43C" w14:textId="77777777" w:rsidR="007401AC" w:rsidRPr="003D408A" w:rsidRDefault="007401AC" w:rsidP="006B1721">
            <w:pPr>
              <w:jc w:val="left"/>
              <w:rPr>
                <w:rFonts w:asciiTheme="minorHAnsi" w:hAnsiTheme="minorHAnsi" w:cstheme="minorHAnsi"/>
                <w:b/>
                <w:bCs/>
                <w:sz w:val="20"/>
                <w:szCs w:val="20"/>
              </w:rPr>
            </w:pPr>
            <w:r w:rsidRPr="003D408A">
              <w:rPr>
                <w:rFonts w:asciiTheme="minorHAnsi" w:hAnsiTheme="minorHAnsi" w:cstheme="minorHAnsi"/>
                <w:b/>
                <w:bCs/>
                <w:sz w:val="20"/>
                <w:szCs w:val="20"/>
              </w:rPr>
              <w:t>Familia</w:t>
            </w:r>
          </w:p>
        </w:tc>
      </w:tr>
      <w:tr w:rsidR="007401AC" w:rsidRPr="00E06435" w14:paraId="5AFD5DE5" w14:textId="77777777" w:rsidTr="006B1721">
        <w:trPr>
          <w:jc w:val="center"/>
        </w:trPr>
        <w:tc>
          <w:tcPr>
            <w:tcW w:w="1696" w:type="dxa"/>
            <w:vMerge w:val="restart"/>
            <w:vAlign w:val="center"/>
          </w:tcPr>
          <w:p w14:paraId="756EF973"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SSEE</w:t>
            </w:r>
          </w:p>
        </w:tc>
        <w:tc>
          <w:tcPr>
            <w:tcW w:w="7134" w:type="dxa"/>
            <w:vAlign w:val="center"/>
          </w:tcPr>
          <w:p w14:paraId="3D64B194"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Paños 500kV</w:t>
            </w:r>
          </w:p>
        </w:tc>
      </w:tr>
      <w:tr w:rsidR="007401AC" w:rsidRPr="00E06435" w14:paraId="1FF0D3C6" w14:textId="77777777" w:rsidTr="006B1721">
        <w:trPr>
          <w:jc w:val="center"/>
        </w:trPr>
        <w:tc>
          <w:tcPr>
            <w:tcW w:w="1696" w:type="dxa"/>
            <w:vMerge/>
            <w:vAlign w:val="center"/>
          </w:tcPr>
          <w:p w14:paraId="4507FFF2"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EF2B404"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Paños 220kV</w:t>
            </w:r>
          </w:p>
        </w:tc>
      </w:tr>
      <w:tr w:rsidR="007401AC" w:rsidRPr="00E06435" w14:paraId="79E24EAE" w14:textId="77777777" w:rsidTr="006B1721">
        <w:trPr>
          <w:jc w:val="center"/>
        </w:trPr>
        <w:tc>
          <w:tcPr>
            <w:tcW w:w="1696" w:type="dxa"/>
            <w:vMerge/>
            <w:vAlign w:val="center"/>
          </w:tcPr>
          <w:p w14:paraId="74F90FFE"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1E784E7"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Paños 154kV</w:t>
            </w:r>
          </w:p>
        </w:tc>
      </w:tr>
      <w:tr w:rsidR="007401AC" w:rsidRPr="00E06435" w14:paraId="050B1789" w14:textId="77777777" w:rsidTr="006B1721">
        <w:trPr>
          <w:jc w:val="center"/>
        </w:trPr>
        <w:tc>
          <w:tcPr>
            <w:tcW w:w="1696" w:type="dxa"/>
            <w:vMerge/>
            <w:vAlign w:val="center"/>
          </w:tcPr>
          <w:p w14:paraId="79F17553"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F2EE4C4"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Paños 110kV</w:t>
            </w:r>
          </w:p>
        </w:tc>
      </w:tr>
      <w:tr w:rsidR="007401AC" w:rsidRPr="00E06435" w14:paraId="2361F134" w14:textId="77777777" w:rsidTr="006B1721">
        <w:trPr>
          <w:jc w:val="center"/>
        </w:trPr>
        <w:tc>
          <w:tcPr>
            <w:tcW w:w="1696" w:type="dxa"/>
            <w:vMerge/>
            <w:vAlign w:val="center"/>
          </w:tcPr>
          <w:p w14:paraId="15929E91"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4D9D234"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Paños 66kV</w:t>
            </w:r>
          </w:p>
        </w:tc>
      </w:tr>
      <w:tr w:rsidR="007401AC" w:rsidRPr="00E06435" w14:paraId="7E905417" w14:textId="77777777" w:rsidTr="006B1721">
        <w:trPr>
          <w:jc w:val="center"/>
        </w:trPr>
        <w:tc>
          <w:tcPr>
            <w:tcW w:w="1696" w:type="dxa"/>
            <w:vMerge/>
            <w:vAlign w:val="center"/>
          </w:tcPr>
          <w:p w14:paraId="7F6F2956"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6691B317"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Paños 44kV</w:t>
            </w:r>
          </w:p>
        </w:tc>
      </w:tr>
      <w:tr w:rsidR="007401AC" w:rsidRPr="00E06435" w14:paraId="21CD6DC1" w14:textId="77777777" w:rsidTr="006B1721">
        <w:trPr>
          <w:jc w:val="center"/>
        </w:trPr>
        <w:tc>
          <w:tcPr>
            <w:tcW w:w="1696" w:type="dxa"/>
            <w:vMerge/>
            <w:vAlign w:val="center"/>
          </w:tcPr>
          <w:p w14:paraId="01F6F54A"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7A2CBFF7"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Paños 33kV</w:t>
            </w:r>
          </w:p>
        </w:tc>
      </w:tr>
      <w:tr w:rsidR="007401AC" w:rsidRPr="00E06435" w14:paraId="5B6FDF0B" w14:textId="77777777" w:rsidTr="006B1721">
        <w:trPr>
          <w:jc w:val="center"/>
        </w:trPr>
        <w:tc>
          <w:tcPr>
            <w:tcW w:w="1696" w:type="dxa"/>
            <w:vMerge/>
            <w:vAlign w:val="center"/>
          </w:tcPr>
          <w:p w14:paraId="60F85BCE"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2E6CDBF"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Paños menores 33kV</w:t>
            </w:r>
          </w:p>
        </w:tc>
      </w:tr>
      <w:tr w:rsidR="007401AC" w:rsidRPr="00E06435" w14:paraId="261812E7" w14:textId="77777777" w:rsidTr="006B1721">
        <w:trPr>
          <w:jc w:val="center"/>
        </w:trPr>
        <w:tc>
          <w:tcPr>
            <w:tcW w:w="1696" w:type="dxa"/>
            <w:vMerge/>
            <w:vAlign w:val="center"/>
          </w:tcPr>
          <w:p w14:paraId="6DCC8DD9"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B6AAA67"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 xml:space="preserve">Patios </w:t>
            </w:r>
          </w:p>
        </w:tc>
      </w:tr>
      <w:tr w:rsidR="007401AC" w:rsidRPr="00E06435" w14:paraId="0D3EF893" w14:textId="77777777" w:rsidTr="006B1721">
        <w:trPr>
          <w:jc w:val="center"/>
        </w:trPr>
        <w:tc>
          <w:tcPr>
            <w:tcW w:w="1696" w:type="dxa"/>
            <w:vMerge/>
            <w:vAlign w:val="center"/>
          </w:tcPr>
          <w:p w14:paraId="0499E776"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F514E8B"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SSEE</w:t>
            </w:r>
          </w:p>
        </w:tc>
      </w:tr>
      <w:tr w:rsidR="007401AC" w:rsidRPr="00E06435" w14:paraId="68E05171" w14:textId="77777777" w:rsidTr="006B1721">
        <w:trPr>
          <w:jc w:val="center"/>
        </w:trPr>
        <w:tc>
          <w:tcPr>
            <w:tcW w:w="1696" w:type="dxa"/>
            <w:vMerge w:val="restart"/>
            <w:vAlign w:val="center"/>
          </w:tcPr>
          <w:p w14:paraId="43D2DD38"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Transformadores de Poder</w:t>
            </w:r>
          </w:p>
        </w:tc>
        <w:tc>
          <w:tcPr>
            <w:tcW w:w="7134" w:type="dxa"/>
            <w:vAlign w:val="center"/>
          </w:tcPr>
          <w:p w14:paraId="0B7D8191" w14:textId="77777777" w:rsidR="007401AC" w:rsidRPr="006B1721" w:rsidRDefault="007401AC" w:rsidP="003D408A">
            <w:pPr>
              <w:autoSpaceDE w:val="0"/>
              <w:autoSpaceDN w:val="0"/>
              <w:adjustRightInd w:val="0"/>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Transformadores iguales o mayores a 100 MVA y nivel de tensión mayor o igual a 500 kV</w:t>
            </w:r>
          </w:p>
        </w:tc>
      </w:tr>
      <w:tr w:rsidR="007401AC" w:rsidRPr="00E06435" w14:paraId="77747C64" w14:textId="77777777" w:rsidTr="006B1721">
        <w:trPr>
          <w:jc w:val="center"/>
        </w:trPr>
        <w:tc>
          <w:tcPr>
            <w:tcW w:w="1696" w:type="dxa"/>
            <w:vMerge/>
            <w:vAlign w:val="center"/>
          </w:tcPr>
          <w:p w14:paraId="00A15DFB"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499F184F" w14:textId="77777777" w:rsidR="007401AC" w:rsidRPr="006B1721" w:rsidRDefault="007401AC" w:rsidP="003D408A">
            <w:pPr>
              <w:autoSpaceDE w:val="0"/>
              <w:autoSpaceDN w:val="0"/>
              <w:adjustRightInd w:val="0"/>
              <w:jc w:val="left"/>
              <w:rPr>
                <w:rFonts w:asciiTheme="minorHAnsi" w:hAnsiTheme="minorHAnsi" w:cstheme="minorHAnsi"/>
                <w:sz w:val="20"/>
                <w:szCs w:val="20"/>
              </w:rPr>
            </w:pPr>
            <w:r w:rsidRPr="006B1721">
              <w:rPr>
                <w:rFonts w:asciiTheme="minorHAnsi" w:hAnsiTheme="minorHAnsi" w:cstheme="minorHAnsi"/>
                <w:sz w:val="20"/>
                <w:szCs w:val="20"/>
                <w:lang w:val="es-MX"/>
              </w:rPr>
              <w:t>Transformadores iguales o mayores a 100 MVA y nivel de tensión mayor o igual a 220 kV y menor a 500 kV</w:t>
            </w:r>
          </w:p>
        </w:tc>
      </w:tr>
      <w:tr w:rsidR="007401AC" w:rsidRPr="00E06435" w14:paraId="10F1654E" w14:textId="77777777" w:rsidTr="006B1721">
        <w:trPr>
          <w:jc w:val="center"/>
        </w:trPr>
        <w:tc>
          <w:tcPr>
            <w:tcW w:w="1696" w:type="dxa"/>
            <w:vMerge/>
            <w:vAlign w:val="center"/>
          </w:tcPr>
          <w:p w14:paraId="4AD510FF"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6AF9EC76" w14:textId="77777777" w:rsidR="007401AC" w:rsidRPr="006B1721" w:rsidRDefault="007401AC" w:rsidP="003D408A">
            <w:pPr>
              <w:autoSpaceDE w:val="0"/>
              <w:autoSpaceDN w:val="0"/>
              <w:adjustRightInd w:val="0"/>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 xml:space="preserve">Transformadores iguales o mayores a 100 MVA y nivel de tensión mayor o igual a 154 kV y menor a 220 kV </w:t>
            </w:r>
          </w:p>
        </w:tc>
      </w:tr>
      <w:tr w:rsidR="007401AC" w:rsidRPr="00E06435" w14:paraId="3CF9171F" w14:textId="77777777" w:rsidTr="006B1721">
        <w:trPr>
          <w:jc w:val="center"/>
        </w:trPr>
        <w:tc>
          <w:tcPr>
            <w:tcW w:w="1696" w:type="dxa"/>
            <w:vMerge/>
            <w:vAlign w:val="center"/>
          </w:tcPr>
          <w:p w14:paraId="17C80D52"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70B3CE2A" w14:textId="77777777" w:rsidR="007401AC" w:rsidRPr="006B1721" w:rsidRDefault="007401AC" w:rsidP="003D408A">
            <w:pPr>
              <w:autoSpaceDE w:val="0"/>
              <w:autoSpaceDN w:val="0"/>
              <w:adjustRightInd w:val="0"/>
              <w:jc w:val="left"/>
              <w:rPr>
                <w:rFonts w:asciiTheme="minorHAnsi" w:hAnsiTheme="minorHAnsi" w:cstheme="minorHAnsi"/>
                <w:sz w:val="20"/>
                <w:szCs w:val="20"/>
              </w:rPr>
            </w:pPr>
            <w:r w:rsidRPr="006B1721">
              <w:rPr>
                <w:rFonts w:asciiTheme="minorHAnsi" w:hAnsiTheme="minorHAnsi" w:cstheme="minorHAnsi"/>
                <w:sz w:val="20"/>
                <w:szCs w:val="20"/>
                <w:lang w:val="es-MX"/>
              </w:rPr>
              <w:t>Transformadores iguales o mayores a 100 MVA y nivel de tensión menor a 154 kV</w:t>
            </w:r>
          </w:p>
        </w:tc>
      </w:tr>
      <w:tr w:rsidR="007401AC" w:rsidRPr="00E06435" w14:paraId="6C9440D0" w14:textId="77777777" w:rsidTr="006B1721">
        <w:trPr>
          <w:jc w:val="center"/>
        </w:trPr>
        <w:tc>
          <w:tcPr>
            <w:tcW w:w="1696" w:type="dxa"/>
            <w:vMerge/>
            <w:vAlign w:val="center"/>
          </w:tcPr>
          <w:p w14:paraId="3AF8CF76"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763BBB7A" w14:textId="77777777" w:rsidR="007401AC" w:rsidRPr="006B1721" w:rsidRDefault="007401AC" w:rsidP="003D408A">
            <w:pPr>
              <w:autoSpaceDE w:val="0"/>
              <w:autoSpaceDN w:val="0"/>
              <w:adjustRightInd w:val="0"/>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 xml:space="preserve">Transformadores iguales o mayores a 20 MVA y menores a100 MVA, y nivel de tensión mayor o igual a 220 kV </w:t>
            </w:r>
          </w:p>
        </w:tc>
      </w:tr>
      <w:tr w:rsidR="007401AC" w:rsidRPr="00E06435" w14:paraId="5325241F" w14:textId="77777777" w:rsidTr="006B1721">
        <w:trPr>
          <w:jc w:val="center"/>
        </w:trPr>
        <w:tc>
          <w:tcPr>
            <w:tcW w:w="1696" w:type="dxa"/>
            <w:vMerge/>
            <w:vAlign w:val="center"/>
          </w:tcPr>
          <w:p w14:paraId="0E875165"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784A3D78" w14:textId="77777777" w:rsidR="007401AC" w:rsidRPr="006B1721" w:rsidRDefault="007401AC" w:rsidP="003D408A">
            <w:pPr>
              <w:autoSpaceDE w:val="0"/>
              <w:autoSpaceDN w:val="0"/>
              <w:adjustRightInd w:val="0"/>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Transformadores iguales o mayores a 20 MVA y menores a 100 MVA, y nivel de tensión mayor o igual a 154 kV y menor a 220 kV</w:t>
            </w:r>
          </w:p>
        </w:tc>
      </w:tr>
      <w:tr w:rsidR="007401AC" w:rsidRPr="00E06435" w14:paraId="1DA8558B" w14:textId="77777777" w:rsidTr="006B1721">
        <w:trPr>
          <w:jc w:val="center"/>
        </w:trPr>
        <w:tc>
          <w:tcPr>
            <w:tcW w:w="1696" w:type="dxa"/>
            <w:vMerge/>
            <w:vAlign w:val="center"/>
          </w:tcPr>
          <w:p w14:paraId="52E79918"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9E913C6" w14:textId="77777777" w:rsidR="007401AC" w:rsidRPr="006B1721" w:rsidRDefault="007401AC" w:rsidP="003D408A">
            <w:pPr>
              <w:autoSpaceDE w:val="0"/>
              <w:autoSpaceDN w:val="0"/>
              <w:adjustRightInd w:val="0"/>
              <w:jc w:val="left"/>
              <w:rPr>
                <w:rFonts w:asciiTheme="minorHAnsi" w:hAnsiTheme="minorHAnsi" w:cstheme="minorHAnsi"/>
                <w:sz w:val="20"/>
                <w:szCs w:val="20"/>
              </w:rPr>
            </w:pPr>
            <w:r w:rsidRPr="006B1721">
              <w:rPr>
                <w:rFonts w:asciiTheme="minorHAnsi" w:hAnsiTheme="minorHAnsi" w:cstheme="minorHAnsi"/>
                <w:sz w:val="20"/>
                <w:szCs w:val="20"/>
                <w:lang w:val="es-MX"/>
              </w:rPr>
              <w:t xml:space="preserve">Transformadores iguales o mayores a 20 MVA y menores a 100 MVA, y nivel de tensión menor a 154 kV Transformadores menores a 20 MVA y nivel de tensión mayor o igual a 220 kV </w:t>
            </w:r>
          </w:p>
        </w:tc>
      </w:tr>
      <w:tr w:rsidR="007401AC" w:rsidRPr="00E06435" w14:paraId="63672497" w14:textId="77777777" w:rsidTr="006B1721">
        <w:trPr>
          <w:jc w:val="center"/>
        </w:trPr>
        <w:tc>
          <w:tcPr>
            <w:tcW w:w="1696" w:type="dxa"/>
            <w:vMerge/>
            <w:vAlign w:val="center"/>
          </w:tcPr>
          <w:p w14:paraId="5DE67B54"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6E162A71" w14:textId="77777777" w:rsidR="007401AC" w:rsidRPr="006B1721" w:rsidRDefault="007401AC" w:rsidP="003D408A">
            <w:pPr>
              <w:autoSpaceDE w:val="0"/>
              <w:autoSpaceDN w:val="0"/>
              <w:adjustRightInd w:val="0"/>
              <w:jc w:val="left"/>
              <w:rPr>
                <w:rFonts w:asciiTheme="minorHAnsi" w:hAnsiTheme="minorHAnsi" w:cstheme="minorHAnsi"/>
                <w:sz w:val="20"/>
                <w:szCs w:val="20"/>
              </w:rPr>
            </w:pPr>
            <w:r w:rsidRPr="006B1721">
              <w:rPr>
                <w:rFonts w:asciiTheme="minorHAnsi" w:hAnsiTheme="minorHAnsi" w:cstheme="minorHAnsi"/>
                <w:sz w:val="20"/>
                <w:szCs w:val="20"/>
                <w:lang w:val="es-MX"/>
              </w:rPr>
              <w:t xml:space="preserve">Transformadores menores a 20 MVA y nivel de tensión mayor o igual a 154 kV y menor a 220 kV </w:t>
            </w:r>
          </w:p>
        </w:tc>
      </w:tr>
      <w:tr w:rsidR="007401AC" w:rsidRPr="00E06435" w14:paraId="396ADB62" w14:textId="77777777" w:rsidTr="006B1721">
        <w:trPr>
          <w:jc w:val="center"/>
        </w:trPr>
        <w:tc>
          <w:tcPr>
            <w:tcW w:w="1696" w:type="dxa"/>
            <w:vMerge/>
            <w:vAlign w:val="center"/>
          </w:tcPr>
          <w:p w14:paraId="06F3924B"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49400E21" w14:textId="77777777" w:rsidR="007401AC" w:rsidRPr="006B1721" w:rsidRDefault="007401AC" w:rsidP="003D408A">
            <w:pPr>
              <w:autoSpaceDE w:val="0"/>
              <w:autoSpaceDN w:val="0"/>
              <w:adjustRightInd w:val="0"/>
              <w:jc w:val="left"/>
              <w:rPr>
                <w:rFonts w:asciiTheme="minorHAnsi" w:hAnsiTheme="minorHAnsi" w:cstheme="minorHAnsi"/>
                <w:sz w:val="20"/>
                <w:szCs w:val="20"/>
              </w:rPr>
            </w:pPr>
            <w:r w:rsidRPr="006B1721">
              <w:rPr>
                <w:rFonts w:asciiTheme="minorHAnsi" w:hAnsiTheme="minorHAnsi" w:cstheme="minorHAnsi"/>
                <w:sz w:val="20"/>
                <w:szCs w:val="20"/>
                <w:lang w:val="es-MX"/>
              </w:rPr>
              <w:t>Transformadores menores a 20 MVA y nivel de tensión menor a 154 kV</w:t>
            </w:r>
          </w:p>
        </w:tc>
      </w:tr>
      <w:tr w:rsidR="007401AC" w:rsidRPr="00E06435" w14:paraId="6BCA534D" w14:textId="77777777" w:rsidTr="006B1721">
        <w:trPr>
          <w:jc w:val="center"/>
        </w:trPr>
        <w:tc>
          <w:tcPr>
            <w:tcW w:w="1696" w:type="dxa"/>
            <w:vMerge w:val="restart"/>
            <w:vAlign w:val="center"/>
          </w:tcPr>
          <w:p w14:paraId="536F1ECF" w14:textId="4DEADD1E"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Líneas</w:t>
            </w:r>
          </w:p>
        </w:tc>
        <w:tc>
          <w:tcPr>
            <w:tcW w:w="7134" w:type="dxa"/>
            <w:vAlign w:val="center"/>
          </w:tcPr>
          <w:p w14:paraId="68FDCDBA" w14:textId="77777777" w:rsidR="007401AC" w:rsidRPr="006B1721" w:rsidRDefault="007401AC" w:rsidP="003D408A">
            <w:pPr>
              <w:autoSpaceDE w:val="0"/>
              <w:autoSpaceDN w:val="0"/>
              <w:adjustRightInd w:val="0"/>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mayores a 250 km 500kV</w:t>
            </w:r>
          </w:p>
        </w:tc>
      </w:tr>
      <w:tr w:rsidR="007401AC" w:rsidRPr="00E06435" w14:paraId="08EDA88A" w14:textId="77777777" w:rsidTr="006B1721">
        <w:trPr>
          <w:jc w:val="center"/>
        </w:trPr>
        <w:tc>
          <w:tcPr>
            <w:tcW w:w="1696" w:type="dxa"/>
            <w:vMerge/>
            <w:vAlign w:val="center"/>
          </w:tcPr>
          <w:p w14:paraId="4BEA9F0B"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02E43C65" w14:textId="77777777" w:rsidR="007401AC" w:rsidRPr="006B1721" w:rsidRDefault="007401AC" w:rsidP="003D408A">
            <w:pPr>
              <w:autoSpaceDE w:val="0"/>
              <w:autoSpaceDN w:val="0"/>
              <w:adjustRightInd w:val="0"/>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entre 100 y 250 km 500kV</w:t>
            </w:r>
          </w:p>
        </w:tc>
      </w:tr>
      <w:tr w:rsidR="007401AC" w:rsidRPr="00E06435" w14:paraId="72BCBBFF" w14:textId="77777777" w:rsidTr="006B1721">
        <w:trPr>
          <w:jc w:val="center"/>
        </w:trPr>
        <w:tc>
          <w:tcPr>
            <w:tcW w:w="1696" w:type="dxa"/>
            <w:vMerge/>
            <w:vAlign w:val="center"/>
          </w:tcPr>
          <w:p w14:paraId="2067724E"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B98DF56" w14:textId="77777777" w:rsidR="007401AC" w:rsidRPr="006B1721" w:rsidRDefault="007401AC" w:rsidP="003D408A">
            <w:pPr>
              <w:autoSpaceDE w:val="0"/>
              <w:autoSpaceDN w:val="0"/>
              <w:adjustRightInd w:val="0"/>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50 y 100 km 500kV</w:t>
            </w:r>
          </w:p>
        </w:tc>
      </w:tr>
      <w:tr w:rsidR="007401AC" w:rsidRPr="00E06435" w14:paraId="1AA645A6" w14:textId="77777777" w:rsidTr="006B1721">
        <w:trPr>
          <w:jc w:val="center"/>
        </w:trPr>
        <w:tc>
          <w:tcPr>
            <w:tcW w:w="1696" w:type="dxa"/>
            <w:vMerge/>
            <w:vAlign w:val="center"/>
          </w:tcPr>
          <w:p w14:paraId="4D850E63"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0485C369" w14:textId="77777777" w:rsidR="007401AC" w:rsidRPr="006B1721" w:rsidRDefault="007401AC" w:rsidP="003D408A">
            <w:pPr>
              <w:autoSpaceDE w:val="0"/>
              <w:autoSpaceDN w:val="0"/>
              <w:adjustRightInd w:val="0"/>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25 y 50 km 500kV</w:t>
            </w:r>
          </w:p>
        </w:tc>
      </w:tr>
      <w:tr w:rsidR="007401AC" w:rsidRPr="00E06435" w14:paraId="40C5C212" w14:textId="77777777" w:rsidTr="006B1721">
        <w:trPr>
          <w:jc w:val="center"/>
        </w:trPr>
        <w:tc>
          <w:tcPr>
            <w:tcW w:w="1696" w:type="dxa"/>
            <w:vMerge/>
            <w:vAlign w:val="center"/>
          </w:tcPr>
          <w:p w14:paraId="77CAB51D"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6930223"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entre 5 y 25 km 500kV</w:t>
            </w:r>
          </w:p>
        </w:tc>
      </w:tr>
      <w:tr w:rsidR="007401AC" w:rsidRPr="00E06435" w14:paraId="03FE5BD8" w14:textId="77777777" w:rsidTr="006B1721">
        <w:trPr>
          <w:jc w:val="center"/>
        </w:trPr>
        <w:tc>
          <w:tcPr>
            <w:tcW w:w="1696" w:type="dxa"/>
            <w:vMerge/>
            <w:vAlign w:val="center"/>
          </w:tcPr>
          <w:p w14:paraId="7DB2FFB5"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708B46B"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entre 0 y 5 km 500kV</w:t>
            </w:r>
          </w:p>
        </w:tc>
      </w:tr>
      <w:tr w:rsidR="007401AC" w:rsidRPr="00E06435" w14:paraId="03752657" w14:textId="77777777" w:rsidTr="006B1721">
        <w:trPr>
          <w:jc w:val="center"/>
        </w:trPr>
        <w:tc>
          <w:tcPr>
            <w:tcW w:w="1696" w:type="dxa"/>
            <w:vMerge/>
            <w:vAlign w:val="center"/>
          </w:tcPr>
          <w:p w14:paraId="50162152"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7C0914F0"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mayores a 250 km, 220kV</w:t>
            </w:r>
          </w:p>
        </w:tc>
      </w:tr>
      <w:tr w:rsidR="007401AC" w:rsidRPr="00E06435" w14:paraId="5F124F5B" w14:textId="77777777" w:rsidTr="006B1721">
        <w:trPr>
          <w:jc w:val="center"/>
        </w:trPr>
        <w:tc>
          <w:tcPr>
            <w:tcW w:w="1696" w:type="dxa"/>
            <w:vMerge/>
            <w:vAlign w:val="center"/>
          </w:tcPr>
          <w:p w14:paraId="404C817E"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21086DB"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100 y 250 km 220kV</w:t>
            </w:r>
          </w:p>
        </w:tc>
      </w:tr>
      <w:tr w:rsidR="007401AC" w:rsidRPr="00E06435" w14:paraId="4480AF6C" w14:textId="77777777" w:rsidTr="006B1721">
        <w:trPr>
          <w:jc w:val="center"/>
        </w:trPr>
        <w:tc>
          <w:tcPr>
            <w:tcW w:w="1696" w:type="dxa"/>
            <w:vMerge/>
            <w:vAlign w:val="center"/>
          </w:tcPr>
          <w:p w14:paraId="5C7B410E"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7F7B9E9B"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50 y 100 km, 220kV</w:t>
            </w:r>
          </w:p>
        </w:tc>
      </w:tr>
      <w:tr w:rsidR="007401AC" w:rsidRPr="00E06435" w14:paraId="06EEE24B" w14:textId="77777777" w:rsidTr="006B1721">
        <w:trPr>
          <w:jc w:val="center"/>
        </w:trPr>
        <w:tc>
          <w:tcPr>
            <w:tcW w:w="1696" w:type="dxa"/>
            <w:vMerge/>
            <w:vAlign w:val="center"/>
          </w:tcPr>
          <w:p w14:paraId="17D699AE"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ED25AB7"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25 y 50 km, 220kV</w:t>
            </w:r>
          </w:p>
        </w:tc>
      </w:tr>
      <w:tr w:rsidR="007401AC" w:rsidRPr="00E06435" w14:paraId="64CA0996" w14:textId="77777777" w:rsidTr="006B1721">
        <w:trPr>
          <w:jc w:val="center"/>
        </w:trPr>
        <w:tc>
          <w:tcPr>
            <w:tcW w:w="1696" w:type="dxa"/>
            <w:vMerge/>
            <w:vAlign w:val="center"/>
          </w:tcPr>
          <w:p w14:paraId="156C197C"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6F1A7366"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 y 25 km, 220kV</w:t>
            </w:r>
          </w:p>
        </w:tc>
      </w:tr>
      <w:tr w:rsidR="007401AC" w:rsidRPr="00E06435" w14:paraId="603E0E9F" w14:textId="77777777" w:rsidTr="006B1721">
        <w:trPr>
          <w:jc w:val="center"/>
        </w:trPr>
        <w:tc>
          <w:tcPr>
            <w:tcW w:w="1696" w:type="dxa"/>
            <w:vMerge/>
            <w:vAlign w:val="center"/>
          </w:tcPr>
          <w:p w14:paraId="35DEB14F"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B44FA2B"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0 y 5 km, 220kV</w:t>
            </w:r>
          </w:p>
        </w:tc>
      </w:tr>
      <w:tr w:rsidR="007401AC" w:rsidRPr="00E06435" w14:paraId="01A3F6C3" w14:textId="77777777" w:rsidTr="006B1721">
        <w:trPr>
          <w:jc w:val="center"/>
        </w:trPr>
        <w:tc>
          <w:tcPr>
            <w:tcW w:w="1696" w:type="dxa"/>
            <w:vMerge/>
            <w:vAlign w:val="center"/>
          </w:tcPr>
          <w:p w14:paraId="47C3E325"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40EDE62C"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mayores a 250 km, 154kV</w:t>
            </w:r>
          </w:p>
        </w:tc>
      </w:tr>
      <w:tr w:rsidR="007401AC" w:rsidRPr="00E06435" w14:paraId="2E1535B0" w14:textId="77777777" w:rsidTr="006B1721">
        <w:trPr>
          <w:jc w:val="center"/>
        </w:trPr>
        <w:tc>
          <w:tcPr>
            <w:tcW w:w="1696" w:type="dxa"/>
            <w:vMerge/>
            <w:vAlign w:val="center"/>
          </w:tcPr>
          <w:p w14:paraId="0A3E42FA"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19C23C7"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100 y 250 km, 154kV</w:t>
            </w:r>
          </w:p>
        </w:tc>
      </w:tr>
      <w:tr w:rsidR="007401AC" w:rsidRPr="00E06435" w14:paraId="2EC4B866" w14:textId="77777777" w:rsidTr="006B1721">
        <w:trPr>
          <w:jc w:val="center"/>
        </w:trPr>
        <w:tc>
          <w:tcPr>
            <w:tcW w:w="1696" w:type="dxa"/>
            <w:vMerge/>
            <w:vAlign w:val="center"/>
          </w:tcPr>
          <w:p w14:paraId="7EB97F75"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2D5B9DE2"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50 y 100 km, 154kV</w:t>
            </w:r>
          </w:p>
        </w:tc>
      </w:tr>
      <w:tr w:rsidR="007401AC" w:rsidRPr="00E06435" w14:paraId="51689131" w14:textId="77777777" w:rsidTr="006B1721">
        <w:trPr>
          <w:jc w:val="center"/>
        </w:trPr>
        <w:tc>
          <w:tcPr>
            <w:tcW w:w="1696" w:type="dxa"/>
            <w:vMerge/>
            <w:vAlign w:val="center"/>
          </w:tcPr>
          <w:p w14:paraId="4BE2FDF7"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E35CF8F"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25 y 50 km, 154kV</w:t>
            </w:r>
          </w:p>
        </w:tc>
      </w:tr>
      <w:tr w:rsidR="007401AC" w:rsidRPr="00E06435" w14:paraId="13C51E2D" w14:textId="77777777" w:rsidTr="006B1721">
        <w:trPr>
          <w:jc w:val="center"/>
        </w:trPr>
        <w:tc>
          <w:tcPr>
            <w:tcW w:w="1696" w:type="dxa"/>
            <w:vMerge/>
            <w:vAlign w:val="center"/>
          </w:tcPr>
          <w:p w14:paraId="3396E263"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E77C4C9"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 y 25 km, 154kV</w:t>
            </w:r>
          </w:p>
        </w:tc>
      </w:tr>
      <w:tr w:rsidR="007401AC" w:rsidRPr="00E06435" w14:paraId="06F99429" w14:textId="77777777" w:rsidTr="006B1721">
        <w:trPr>
          <w:jc w:val="center"/>
        </w:trPr>
        <w:tc>
          <w:tcPr>
            <w:tcW w:w="1696" w:type="dxa"/>
            <w:vMerge/>
            <w:vAlign w:val="center"/>
          </w:tcPr>
          <w:p w14:paraId="0C235EF2"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43FE1F0A"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0 y 5 km, 154kV</w:t>
            </w:r>
          </w:p>
        </w:tc>
      </w:tr>
      <w:tr w:rsidR="007401AC" w:rsidRPr="00E06435" w14:paraId="30F00B75" w14:textId="77777777" w:rsidTr="006B1721">
        <w:trPr>
          <w:jc w:val="center"/>
        </w:trPr>
        <w:tc>
          <w:tcPr>
            <w:tcW w:w="1696" w:type="dxa"/>
            <w:vMerge/>
            <w:vAlign w:val="center"/>
          </w:tcPr>
          <w:p w14:paraId="2FB58DFC"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6314D303"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mayores a 250 km, 110kV</w:t>
            </w:r>
          </w:p>
        </w:tc>
      </w:tr>
      <w:tr w:rsidR="007401AC" w:rsidRPr="00E06435" w14:paraId="02334EEC" w14:textId="77777777" w:rsidTr="006B1721">
        <w:trPr>
          <w:jc w:val="center"/>
        </w:trPr>
        <w:tc>
          <w:tcPr>
            <w:tcW w:w="1696" w:type="dxa"/>
            <w:vMerge/>
            <w:vAlign w:val="center"/>
          </w:tcPr>
          <w:p w14:paraId="03F45A87"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041AA69"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100 y 250 km, 110kV</w:t>
            </w:r>
          </w:p>
        </w:tc>
      </w:tr>
      <w:tr w:rsidR="007401AC" w:rsidRPr="00E06435" w14:paraId="438D01FB" w14:textId="77777777" w:rsidTr="006B1721">
        <w:trPr>
          <w:jc w:val="center"/>
        </w:trPr>
        <w:tc>
          <w:tcPr>
            <w:tcW w:w="1696" w:type="dxa"/>
            <w:vMerge/>
            <w:vAlign w:val="center"/>
          </w:tcPr>
          <w:p w14:paraId="05675FDF"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69D5A0F7"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50 y 100 km, 110kV</w:t>
            </w:r>
          </w:p>
        </w:tc>
      </w:tr>
      <w:tr w:rsidR="007401AC" w:rsidRPr="00E06435" w14:paraId="6E30C9AE" w14:textId="77777777" w:rsidTr="006B1721">
        <w:trPr>
          <w:jc w:val="center"/>
        </w:trPr>
        <w:tc>
          <w:tcPr>
            <w:tcW w:w="1696" w:type="dxa"/>
            <w:vMerge/>
            <w:vAlign w:val="center"/>
          </w:tcPr>
          <w:p w14:paraId="1391D812"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D1AF4DE"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25 y 50 km, 110kV</w:t>
            </w:r>
          </w:p>
        </w:tc>
      </w:tr>
      <w:tr w:rsidR="007401AC" w:rsidRPr="00E06435" w14:paraId="7ABD833F" w14:textId="77777777" w:rsidTr="006B1721">
        <w:trPr>
          <w:jc w:val="center"/>
        </w:trPr>
        <w:tc>
          <w:tcPr>
            <w:tcW w:w="1696" w:type="dxa"/>
            <w:vMerge/>
            <w:vAlign w:val="center"/>
          </w:tcPr>
          <w:p w14:paraId="60B5FAAA"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405E3FAC"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 y 25 km, 110kV</w:t>
            </w:r>
          </w:p>
        </w:tc>
      </w:tr>
      <w:tr w:rsidR="007401AC" w:rsidRPr="00E06435" w14:paraId="689933E3" w14:textId="77777777" w:rsidTr="006B1721">
        <w:trPr>
          <w:jc w:val="center"/>
        </w:trPr>
        <w:tc>
          <w:tcPr>
            <w:tcW w:w="1696" w:type="dxa"/>
            <w:vMerge/>
            <w:vAlign w:val="center"/>
          </w:tcPr>
          <w:p w14:paraId="5360F8F4"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4A3B863A"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0 y 5 km, 110kV</w:t>
            </w:r>
          </w:p>
        </w:tc>
      </w:tr>
      <w:tr w:rsidR="007401AC" w:rsidRPr="00E06435" w14:paraId="0CB36292" w14:textId="77777777" w:rsidTr="006B1721">
        <w:trPr>
          <w:jc w:val="center"/>
        </w:trPr>
        <w:tc>
          <w:tcPr>
            <w:tcW w:w="1696" w:type="dxa"/>
            <w:vMerge/>
            <w:vAlign w:val="center"/>
          </w:tcPr>
          <w:p w14:paraId="58687CFB"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B8F8A24"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mayores a 250 km, 66kV</w:t>
            </w:r>
          </w:p>
        </w:tc>
      </w:tr>
      <w:tr w:rsidR="007401AC" w:rsidRPr="00E06435" w14:paraId="67A59CA6" w14:textId="77777777" w:rsidTr="006B1721">
        <w:trPr>
          <w:jc w:val="center"/>
        </w:trPr>
        <w:tc>
          <w:tcPr>
            <w:tcW w:w="1696" w:type="dxa"/>
            <w:vMerge/>
            <w:vAlign w:val="center"/>
          </w:tcPr>
          <w:p w14:paraId="58D92632"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D9B3DFC"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100 y 250 km, 66kV</w:t>
            </w:r>
          </w:p>
        </w:tc>
      </w:tr>
      <w:tr w:rsidR="007401AC" w:rsidRPr="00E06435" w14:paraId="59F5F297" w14:textId="77777777" w:rsidTr="006B1721">
        <w:trPr>
          <w:jc w:val="center"/>
        </w:trPr>
        <w:tc>
          <w:tcPr>
            <w:tcW w:w="1696" w:type="dxa"/>
            <w:vMerge/>
            <w:vAlign w:val="center"/>
          </w:tcPr>
          <w:p w14:paraId="57777DAC"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E1D0282"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50 y 100 km, 66kV</w:t>
            </w:r>
          </w:p>
        </w:tc>
      </w:tr>
      <w:tr w:rsidR="007401AC" w:rsidRPr="00E06435" w14:paraId="257CC1E2" w14:textId="77777777" w:rsidTr="006B1721">
        <w:trPr>
          <w:jc w:val="center"/>
        </w:trPr>
        <w:tc>
          <w:tcPr>
            <w:tcW w:w="1696" w:type="dxa"/>
            <w:vMerge/>
            <w:vAlign w:val="center"/>
          </w:tcPr>
          <w:p w14:paraId="4B6881FE"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034FBFC6"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25 y 50 km, 66kV</w:t>
            </w:r>
          </w:p>
        </w:tc>
      </w:tr>
      <w:tr w:rsidR="007401AC" w:rsidRPr="00E06435" w14:paraId="11928E83" w14:textId="77777777" w:rsidTr="006B1721">
        <w:trPr>
          <w:jc w:val="center"/>
        </w:trPr>
        <w:tc>
          <w:tcPr>
            <w:tcW w:w="1696" w:type="dxa"/>
            <w:vMerge/>
            <w:vAlign w:val="center"/>
          </w:tcPr>
          <w:p w14:paraId="3E26C25C"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6FFB2A4C"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 y 25 km, 66kV</w:t>
            </w:r>
          </w:p>
        </w:tc>
      </w:tr>
      <w:tr w:rsidR="007401AC" w:rsidRPr="00E06435" w14:paraId="284F899B" w14:textId="77777777" w:rsidTr="006B1721">
        <w:trPr>
          <w:jc w:val="center"/>
        </w:trPr>
        <w:tc>
          <w:tcPr>
            <w:tcW w:w="1696" w:type="dxa"/>
            <w:vMerge/>
            <w:vAlign w:val="center"/>
          </w:tcPr>
          <w:p w14:paraId="3E71F675"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508A931"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0 y 5 km, 66kV</w:t>
            </w:r>
          </w:p>
        </w:tc>
      </w:tr>
      <w:tr w:rsidR="007401AC" w:rsidRPr="00E06435" w14:paraId="68B8C985" w14:textId="77777777" w:rsidTr="006B1721">
        <w:trPr>
          <w:jc w:val="center"/>
        </w:trPr>
        <w:tc>
          <w:tcPr>
            <w:tcW w:w="1696" w:type="dxa"/>
            <w:vMerge/>
            <w:vAlign w:val="center"/>
          </w:tcPr>
          <w:p w14:paraId="0E5EB9C2"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6308EEAA"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mayores a 250 km, 44kV</w:t>
            </w:r>
          </w:p>
        </w:tc>
      </w:tr>
      <w:tr w:rsidR="007401AC" w:rsidRPr="00E06435" w14:paraId="11176364" w14:textId="77777777" w:rsidTr="006B1721">
        <w:trPr>
          <w:jc w:val="center"/>
        </w:trPr>
        <w:tc>
          <w:tcPr>
            <w:tcW w:w="1696" w:type="dxa"/>
            <w:vMerge/>
            <w:vAlign w:val="center"/>
          </w:tcPr>
          <w:p w14:paraId="1417E463"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73A1611C"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100 y 250 km, 44kV</w:t>
            </w:r>
          </w:p>
        </w:tc>
      </w:tr>
      <w:tr w:rsidR="007401AC" w:rsidRPr="00E06435" w14:paraId="2559B1ED" w14:textId="77777777" w:rsidTr="006B1721">
        <w:trPr>
          <w:jc w:val="center"/>
        </w:trPr>
        <w:tc>
          <w:tcPr>
            <w:tcW w:w="1696" w:type="dxa"/>
            <w:vMerge/>
            <w:vAlign w:val="center"/>
          </w:tcPr>
          <w:p w14:paraId="494C9C50"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B15909E"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50 y 100 km, 44kV</w:t>
            </w:r>
          </w:p>
        </w:tc>
      </w:tr>
      <w:tr w:rsidR="007401AC" w:rsidRPr="00E06435" w14:paraId="19E912E4" w14:textId="77777777" w:rsidTr="006B1721">
        <w:trPr>
          <w:jc w:val="center"/>
        </w:trPr>
        <w:tc>
          <w:tcPr>
            <w:tcW w:w="1696" w:type="dxa"/>
            <w:vMerge/>
            <w:vAlign w:val="center"/>
          </w:tcPr>
          <w:p w14:paraId="7D0B913C"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FCF9738"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25 y 50 km, 44kV</w:t>
            </w:r>
          </w:p>
        </w:tc>
      </w:tr>
      <w:tr w:rsidR="007401AC" w:rsidRPr="00E06435" w14:paraId="541A207C" w14:textId="77777777" w:rsidTr="006B1721">
        <w:trPr>
          <w:jc w:val="center"/>
        </w:trPr>
        <w:tc>
          <w:tcPr>
            <w:tcW w:w="1696" w:type="dxa"/>
            <w:vMerge/>
            <w:vAlign w:val="center"/>
          </w:tcPr>
          <w:p w14:paraId="1D867C9D"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4B6746F6"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 y 25 km, 44kV</w:t>
            </w:r>
          </w:p>
        </w:tc>
      </w:tr>
      <w:tr w:rsidR="007401AC" w:rsidRPr="00E06435" w14:paraId="3EA8A0DD" w14:textId="77777777" w:rsidTr="006B1721">
        <w:trPr>
          <w:jc w:val="center"/>
        </w:trPr>
        <w:tc>
          <w:tcPr>
            <w:tcW w:w="1696" w:type="dxa"/>
            <w:vMerge/>
            <w:vAlign w:val="center"/>
          </w:tcPr>
          <w:p w14:paraId="095D1C14"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40AD560"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0 y 5 km, 44kV</w:t>
            </w:r>
          </w:p>
        </w:tc>
      </w:tr>
      <w:tr w:rsidR="007401AC" w:rsidRPr="00E06435" w14:paraId="670970B0" w14:textId="77777777" w:rsidTr="006B1721">
        <w:trPr>
          <w:jc w:val="center"/>
        </w:trPr>
        <w:tc>
          <w:tcPr>
            <w:tcW w:w="1696" w:type="dxa"/>
            <w:vMerge/>
            <w:vAlign w:val="center"/>
          </w:tcPr>
          <w:p w14:paraId="663001B8"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ABEDBF7"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mayores a 250 km, 33kV</w:t>
            </w:r>
          </w:p>
        </w:tc>
      </w:tr>
      <w:tr w:rsidR="007401AC" w:rsidRPr="00E06435" w14:paraId="3FE9A59B" w14:textId="77777777" w:rsidTr="006B1721">
        <w:trPr>
          <w:jc w:val="center"/>
        </w:trPr>
        <w:tc>
          <w:tcPr>
            <w:tcW w:w="1696" w:type="dxa"/>
            <w:vMerge/>
            <w:vAlign w:val="center"/>
          </w:tcPr>
          <w:p w14:paraId="70350798"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3D71557E"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100 y 250 km, 33kV</w:t>
            </w:r>
          </w:p>
        </w:tc>
      </w:tr>
      <w:tr w:rsidR="007401AC" w:rsidRPr="00E06435" w14:paraId="15448B01" w14:textId="77777777" w:rsidTr="006B1721">
        <w:trPr>
          <w:jc w:val="center"/>
        </w:trPr>
        <w:tc>
          <w:tcPr>
            <w:tcW w:w="1696" w:type="dxa"/>
            <w:vMerge/>
            <w:vAlign w:val="center"/>
          </w:tcPr>
          <w:p w14:paraId="0182F531"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8051007"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50 y 100 km, 33kV</w:t>
            </w:r>
          </w:p>
        </w:tc>
      </w:tr>
      <w:tr w:rsidR="007401AC" w:rsidRPr="00E06435" w14:paraId="03667456" w14:textId="77777777" w:rsidTr="006B1721">
        <w:trPr>
          <w:jc w:val="center"/>
        </w:trPr>
        <w:tc>
          <w:tcPr>
            <w:tcW w:w="1696" w:type="dxa"/>
            <w:vMerge/>
            <w:vAlign w:val="center"/>
          </w:tcPr>
          <w:p w14:paraId="019555A9"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903D746"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25 y 50 km, 33kV</w:t>
            </w:r>
          </w:p>
        </w:tc>
      </w:tr>
      <w:tr w:rsidR="007401AC" w:rsidRPr="00E06435" w14:paraId="153D7ABE" w14:textId="77777777" w:rsidTr="006B1721">
        <w:trPr>
          <w:jc w:val="center"/>
        </w:trPr>
        <w:tc>
          <w:tcPr>
            <w:tcW w:w="1696" w:type="dxa"/>
            <w:vMerge/>
            <w:vAlign w:val="center"/>
          </w:tcPr>
          <w:p w14:paraId="0C89AAB0"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1865D232"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5 y 25 km, 33kV</w:t>
            </w:r>
          </w:p>
        </w:tc>
      </w:tr>
      <w:tr w:rsidR="007401AC" w:rsidRPr="00E06435" w14:paraId="39910372" w14:textId="77777777" w:rsidTr="006B1721">
        <w:trPr>
          <w:jc w:val="center"/>
        </w:trPr>
        <w:tc>
          <w:tcPr>
            <w:tcW w:w="1696" w:type="dxa"/>
            <w:vMerge/>
            <w:vAlign w:val="center"/>
          </w:tcPr>
          <w:p w14:paraId="729A95CD"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2F71BDF4" w14:textId="77777777" w:rsidR="007401AC" w:rsidRPr="006B1721" w:rsidRDefault="007401AC" w:rsidP="006B1721">
            <w:pPr>
              <w:jc w:val="left"/>
              <w:rPr>
                <w:rFonts w:asciiTheme="minorHAnsi" w:hAnsiTheme="minorHAnsi" w:cstheme="minorHAnsi"/>
                <w:sz w:val="20"/>
                <w:szCs w:val="20"/>
                <w:lang w:val="es-MX"/>
              </w:rPr>
            </w:pPr>
            <w:r w:rsidRPr="006B1721">
              <w:rPr>
                <w:rFonts w:asciiTheme="minorHAnsi" w:hAnsiTheme="minorHAnsi" w:cstheme="minorHAnsi"/>
                <w:sz w:val="20"/>
                <w:szCs w:val="20"/>
                <w:lang w:val="es-MX"/>
              </w:rPr>
              <w:t>Tramos de transporte entre 0 y 5 km, 33kV</w:t>
            </w:r>
          </w:p>
        </w:tc>
      </w:tr>
      <w:tr w:rsidR="007401AC" w:rsidRPr="00E06435" w14:paraId="5DD0A99C" w14:textId="77777777" w:rsidTr="006B1721">
        <w:trPr>
          <w:jc w:val="center"/>
        </w:trPr>
        <w:tc>
          <w:tcPr>
            <w:tcW w:w="1696" w:type="dxa"/>
            <w:vMerge/>
            <w:vAlign w:val="center"/>
          </w:tcPr>
          <w:p w14:paraId="0B3E0309"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650722D8"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mayores a 250 km, 23kV</w:t>
            </w:r>
          </w:p>
        </w:tc>
      </w:tr>
      <w:tr w:rsidR="007401AC" w:rsidRPr="00E06435" w14:paraId="6A603E34" w14:textId="77777777" w:rsidTr="006B1721">
        <w:trPr>
          <w:jc w:val="center"/>
        </w:trPr>
        <w:tc>
          <w:tcPr>
            <w:tcW w:w="1696" w:type="dxa"/>
            <w:vMerge/>
            <w:vAlign w:val="center"/>
          </w:tcPr>
          <w:p w14:paraId="2907AA27"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261763E6"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entre 100 y 250 km, 23kV</w:t>
            </w:r>
          </w:p>
        </w:tc>
      </w:tr>
      <w:tr w:rsidR="007401AC" w:rsidRPr="00E06435" w14:paraId="4951F1FF" w14:textId="77777777" w:rsidTr="006B1721">
        <w:trPr>
          <w:jc w:val="center"/>
        </w:trPr>
        <w:tc>
          <w:tcPr>
            <w:tcW w:w="1696" w:type="dxa"/>
            <w:vMerge/>
            <w:vAlign w:val="center"/>
          </w:tcPr>
          <w:p w14:paraId="093F2DF5"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57D2B40B"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entre 50 y 100 km, 23kV</w:t>
            </w:r>
          </w:p>
        </w:tc>
      </w:tr>
      <w:tr w:rsidR="007401AC" w:rsidRPr="00E06435" w14:paraId="7F7F1519" w14:textId="77777777" w:rsidTr="006B1721">
        <w:trPr>
          <w:jc w:val="center"/>
        </w:trPr>
        <w:tc>
          <w:tcPr>
            <w:tcW w:w="1696" w:type="dxa"/>
            <w:vMerge/>
            <w:vAlign w:val="center"/>
          </w:tcPr>
          <w:p w14:paraId="67BDA1F8"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70FB9B3B" w14:textId="3CD5B9D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entre 25 y 50 km, menor 23kV</w:t>
            </w:r>
          </w:p>
        </w:tc>
      </w:tr>
      <w:tr w:rsidR="007401AC" w:rsidRPr="00E06435" w14:paraId="10B94F1A" w14:textId="77777777" w:rsidTr="006B1721">
        <w:trPr>
          <w:jc w:val="center"/>
        </w:trPr>
        <w:tc>
          <w:tcPr>
            <w:tcW w:w="1696" w:type="dxa"/>
            <w:vMerge/>
            <w:vAlign w:val="center"/>
          </w:tcPr>
          <w:p w14:paraId="49596B39"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06734F63" w14:textId="6E473D20"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entre 5 y 25 km, menor 23kV</w:t>
            </w:r>
          </w:p>
        </w:tc>
      </w:tr>
      <w:tr w:rsidR="007401AC" w:rsidRPr="00E06435" w14:paraId="3360B44C" w14:textId="77777777" w:rsidTr="006B1721">
        <w:trPr>
          <w:jc w:val="center"/>
        </w:trPr>
        <w:tc>
          <w:tcPr>
            <w:tcW w:w="1696" w:type="dxa"/>
            <w:vMerge/>
            <w:vAlign w:val="center"/>
          </w:tcPr>
          <w:p w14:paraId="301C4C86" w14:textId="77777777" w:rsidR="007401AC" w:rsidRPr="006B1721" w:rsidRDefault="007401AC" w:rsidP="006B1721">
            <w:pPr>
              <w:jc w:val="left"/>
              <w:rPr>
                <w:rFonts w:asciiTheme="minorHAnsi" w:hAnsiTheme="minorHAnsi" w:cstheme="minorHAnsi"/>
                <w:sz w:val="20"/>
                <w:szCs w:val="20"/>
              </w:rPr>
            </w:pPr>
          </w:p>
        </w:tc>
        <w:tc>
          <w:tcPr>
            <w:tcW w:w="7134" w:type="dxa"/>
            <w:vAlign w:val="center"/>
          </w:tcPr>
          <w:p w14:paraId="48B06D5F" w14:textId="3E00F48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lang w:val="es-MX"/>
              </w:rPr>
              <w:t>Tramos de transporte entre 0 y 5 km, menor 23kV</w:t>
            </w:r>
          </w:p>
        </w:tc>
      </w:tr>
      <w:tr w:rsidR="007401AC" w:rsidRPr="00E06435" w14:paraId="78E9A5BD" w14:textId="77777777" w:rsidTr="006B1721">
        <w:trPr>
          <w:jc w:val="center"/>
        </w:trPr>
        <w:tc>
          <w:tcPr>
            <w:tcW w:w="1696" w:type="dxa"/>
            <w:vAlign w:val="center"/>
          </w:tcPr>
          <w:p w14:paraId="1FF198D5" w14:textId="77777777"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Equipos Compensación</w:t>
            </w:r>
          </w:p>
        </w:tc>
        <w:tc>
          <w:tcPr>
            <w:tcW w:w="7134" w:type="dxa"/>
            <w:vAlign w:val="center"/>
          </w:tcPr>
          <w:p w14:paraId="1280F953" w14:textId="6F0A809C" w:rsidR="007401AC" w:rsidRPr="006B1721" w:rsidRDefault="007401AC" w:rsidP="006B1721">
            <w:pPr>
              <w:jc w:val="left"/>
              <w:rPr>
                <w:rFonts w:asciiTheme="minorHAnsi" w:hAnsiTheme="minorHAnsi" w:cstheme="minorHAnsi"/>
                <w:sz w:val="20"/>
                <w:szCs w:val="20"/>
              </w:rPr>
            </w:pPr>
            <w:r w:rsidRPr="006B1721">
              <w:rPr>
                <w:rFonts w:asciiTheme="minorHAnsi" w:hAnsiTheme="minorHAnsi" w:cstheme="minorHAnsi"/>
                <w:sz w:val="20"/>
                <w:szCs w:val="20"/>
              </w:rPr>
              <w:t>Equipos Compensación</w:t>
            </w:r>
          </w:p>
        </w:tc>
      </w:tr>
    </w:tbl>
    <w:p w14:paraId="7FD825A1" w14:textId="0E298206" w:rsidR="007F5DDC" w:rsidRPr="00256DF1" w:rsidRDefault="007F5DDC" w:rsidP="007F5DDC">
      <w:pPr>
        <w:pStyle w:val="Ttulo3"/>
        <w:rPr>
          <w:rFonts w:asciiTheme="minorHAnsi" w:hAnsiTheme="minorHAnsi" w:cstheme="minorHAnsi"/>
          <w:caps/>
        </w:rPr>
      </w:pPr>
      <w:bookmarkStart w:id="1008" w:name="_Toc78839673"/>
      <w:r w:rsidRPr="00256DF1">
        <w:rPr>
          <w:rFonts w:asciiTheme="minorHAnsi" w:hAnsiTheme="minorHAnsi" w:cstheme="minorHAnsi"/>
        </w:rPr>
        <w:t>Recargo por flete</w:t>
      </w:r>
      <w:bookmarkEnd w:id="1008"/>
    </w:p>
    <w:p w14:paraId="18E53041" w14:textId="43A0D660" w:rsidR="002E55A5" w:rsidRDefault="002E55A5" w:rsidP="002E55A5">
      <w:pPr>
        <w:rPr>
          <w:rFonts w:asciiTheme="minorHAnsi" w:hAnsiTheme="minorHAnsi" w:cstheme="minorHAnsi"/>
        </w:rPr>
      </w:pPr>
      <w:r>
        <w:rPr>
          <w:rFonts w:asciiTheme="minorHAnsi" w:hAnsiTheme="minorHAnsi" w:cstheme="minorHAnsi"/>
        </w:rPr>
        <w:t xml:space="preserve">El modelo, utilizado por la Comisión, está basado en la estructura del modelo de recargo por flete del </w:t>
      </w:r>
      <w:r w:rsidR="007C1D7B">
        <w:rPr>
          <w:rFonts w:asciiTheme="minorHAnsi" w:hAnsiTheme="minorHAnsi" w:cstheme="minorHAnsi"/>
        </w:rPr>
        <w:t>E</w:t>
      </w:r>
      <w:r>
        <w:rPr>
          <w:rFonts w:asciiTheme="minorHAnsi" w:hAnsiTheme="minorHAnsi" w:cstheme="minorHAnsi"/>
        </w:rPr>
        <w:t xml:space="preserve">studio Zonal, el cual utiliza directamente con las instalaciones declaradas en la </w:t>
      </w:r>
      <w:r w:rsidR="00BA5225">
        <w:rPr>
          <w:rFonts w:asciiTheme="minorHAnsi" w:hAnsiTheme="minorHAnsi" w:cstheme="minorHAnsi"/>
        </w:rPr>
        <w:t>Base de Datos</w:t>
      </w:r>
      <w:r>
        <w:rPr>
          <w:rFonts w:asciiTheme="minorHAnsi" w:hAnsiTheme="minorHAnsi" w:cstheme="minorHAnsi"/>
        </w:rPr>
        <w:t xml:space="preserve"> para determinar el recargo de flete por cada familia, a diferencia del modelo del Estudio Nacional que solo conside</w:t>
      </w:r>
      <w:r w:rsidR="007C1D7B">
        <w:rPr>
          <w:rFonts w:asciiTheme="minorHAnsi" w:hAnsiTheme="minorHAnsi" w:cstheme="minorHAnsi"/>
        </w:rPr>
        <w:t>ró</w:t>
      </w:r>
      <w:r>
        <w:rPr>
          <w:rFonts w:asciiTheme="minorHAnsi" w:hAnsiTheme="minorHAnsi" w:cstheme="minorHAnsi"/>
        </w:rPr>
        <w:t xml:space="preserve"> ciertas instalaciones en su análisis</w:t>
      </w:r>
      <w:r w:rsidR="007C1D7B">
        <w:rPr>
          <w:rFonts w:asciiTheme="minorHAnsi" w:hAnsiTheme="minorHAnsi" w:cstheme="minorHAnsi"/>
        </w:rPr>
        <w:t>,</w:t>
      </w:r>
      <w:r>
        <w:rPr>
          <w:rFonts w:asciiTheme="minorHAnsi" w:hAnsiTheme="minorHAnsi" w:cstheme="minorHAnsi"/>
        </w:rPr>
        <w:t xml:space="preserve"> a partir de </w:t>
      </w:r>
      <w:r w:rsidR="007C1D7B">
        <w:rPr>
          <w:rFonts w:asciiTheme="minorHAnsi" w:hAnsiTheme="minorHAnsi" w:cstheme="minorHAnsi"/>
        </w:rPr>
        <w:t>las cuales</w:t>
      </w:r>
      <w:r>
        <w:rPr>
          <w:rFonts w:asciiTheme="minorHAnsi" w:hAnsiTheme="minorHAnsi" w:cstheme="minorHAnsi"/>
        </w:rPr>
        <w:t xml:space="preserve"> calculó un valor de flete para todas las familias de</w:t>
      </w:r>
      <w:r w:rsidR="007C1D7B">
        <w:rPr>
          <w:rFonts w:asciiTheme="minorHAnsi" w:hAnsiTheme="minorHAnsi" w:cstheme="minorHAnsi"/>
        </w:rPr>
        <w:t>l</w:t>
      </w:r>
      <w:r>
        <w:rPr>
          <w:rFonts w:asciiTheme="minorHAnsi" w:hAnsiTheme="minorHAnsi" w:cstheme="minorHAnsi"/>
        </w:rPr>
        <w:t xml:space="preserve"> </w:t>
      </w:r>
      <w:r w:rsidR="007C1D7B">
        <w:rPr>
          <w:rFonts w:asciiTheme="minorHAnsi" w:hAnsiTheme="minorHAnsi" w:cstheme="minorHAnsi"/>
        </w:rPr>
        <w:t>tipo de</w:t>
      </w:r>
      <w:r>
        <w:rPr>
          <w:rFonts w:asciiTheme="minorHAnsi" w:hAnsiTheme="minorHAnsi" w:cstheme="minorHAnsi"/>
        </w:rPr>
        <w:t xml:space="preserve"> obra. Por otra parte, el modelo el Estudio Nacional solo consider</w:t>
      </w:r>
      <w:r w:rsidR="007C1D7B">
        <w:rPr>
          <w:rFonts w:asciiTheme="minorHAnsi" w:hAnsiTheme="minorHAnsi" w:cstheme="minorHAnsi"/>
        </w:rPr>
        <w:t>ó</w:t>
      </w:r>
      <w:r>
        <w:rPr>
          <w:rFonts w:asciiTheme="minorHAnsi" w:hAnsiTheme="minorHAnsi" w:cstheme="minorHAnsi"/>
        </w:rPr>
        <w:t xml:space="preserve"> </w:t>
      </w:r>
      <w:r w:rsidR="007C1D7B">
        <w:rPr>
          <w:rFonts w:asciiTheme="minorHAnsi" w:hAnsiTheme="minorHAnsi" w:cstheme="minorHAnsi"/>
        </w:rPr>
        <w:t>el</w:t>
      </w:r>
      <w:r>
        <w:rPr>
          <w:rFonts w:asciiTheme="minorHAnsi" w:hAnsiTheme="minorHAnsi" w:cstheme="minorHAnsi"/>
        </w:rPr>
        <w:t xml:space="preserve"> peso y no el volumen, a diferencia del Estudio Zonal que consideró los dos</w:t>
      </w:r>
      <w:r w:rsidR="007C1D7B">
        <w:rPr>
          <w:rFonts w:asciiTheme="minorHAnsi" w:hAnsiTheme="minorHAnsi" w:cstheme="minorHAnsi"/>
        </w:rPr>
        <w:t xml:space="preserve"> parámetros</w:t>
      </w:r>
      <w:r>
        <w:rPr>
          <w:rFonts w:asciiTheme="minorHAnsi" w:hAnsiTheme="minorHAnsi" w:cstheme="minorHAnsi"/>
        </w:rPr>
        <w:t>.</w:t>
      </w:r>
    </w:p>
    <w:p w14:paraId="2B78FB8A" w14:textId="77777777" w:rsidR="002E55A5" w:rsidRDefault="002E55A5" w:rsidP="002E55A5">
      <w:pPr>
        <w:rPr>
          <w:rFonts w:asciiTheme="minorHAnsi" w:hAnsiTheme="minorHAnsi" w:cstheme="minorHAnsi"/>
        </w:rPr>
      </w:pPr>
    </w:p>
    <w:p w14:paraId="5B56B360" w14:textId="0C4D0655" w:rsidR="002E55A5" w:rsidRPr="007401AC" w:rsidRDefault="002E55A5" w:rsidP="002E55A5">
      <w:pPr>
        <w:rPr>
          <w:rFonts w:asciiTheme="minorHAnsi" w:hAnsiTheme="minorHAnsi" w:cstheme="minorHAnsi"/>
        </w:rPr>
      </w:pPr>
      <w:r w:rsidRPr="00E90B0C">
        <w:rPr>
          <w:rFonts w:asciiTheme="minorHAnsi" w:hAnsiTheme="minorHAnsi" w:cstheme="minorHAnsi"/>
          <w:lang w:val="es-MX"/>
        </w:rPr>
        <w:t xml:space="preserve">El cálculo de los recargos por </w:t>
      </w:r>
      <w:r>
        <w:rPr>
          <w:rFonts w:asciiTheme="minorHAnsi" w:hAnsiTheme="minorHAnsi" w:cstheme="minorHAnsi"/>
          <w:lang w:val="es-MX"/>
        </w:rPr>
        <w:t>flete se realiza a partir de</w:t>
      </w:r>
      <w:r w:rsidRPr="00E90B0C">
        <w:rPr>
          <w:rFonts w:asciiTheme="minorHAnsi" w:hAnsiTheme="minorHAnsi" w:cstheme="minorHAnsi"/>
          <w:lang w:val="es-MX"/>
        </w:rPr>
        <w:t xml:space="preserve"> </w:t>
      </w:r>
      <w:r w:rsidR="009177AB">
        <w:rPr>
          <w:rFonts w:asciiTheme="minorHAnsi" w:hAnsiTheme="minorHAnsi" w:cstheme="minorHAnsi"/>
          <w:lang w:val="es-MX"/>
        </w:rPr>
        <w:t xml:space="preserve">una </w:t>
      </w:r>
      <w:r>
        <w:rPr>
          <w:rFonts w:asciiTheme="minorHAnsi" w:hAnsiTheme="minorHAnsi" w:cstheme="minorHAnsi"/>
          <w:lang w:val="es-MX"/>
        </w:rPr>
        <w:t xml:space="preserve">muestra </w:t>
      </w:r>
      <w:r w:rsidR="009177AB">
        <w:rPr>
          <w:rFonts w:asciiTheme="minorHAnsi" w:hAnsiTheme="minorHAnsi" w:cstheme="minorHAnsi"/>
          <w:lang w:val="es-MX"/>
        </w:rPr>
        <w:t>de obras, para cada una de las familias presentes en</w:t>
      </w:r>
      <w:r>
        <w:rPr>
          <w:rFonts w:asciiTheme="minorHAnsi" w:hAnsiTheme="minorHAnsi" w:cstheme="minorHAnsi"/>
          <w:lang w:val="es-MX"/>
        </w:rPr>
        <w:t xml:space="preserve"> el S</w:t>
      </w:r>
      <w:r w:rsidRPr="00E90B0C">
        <w:rPr>
          <w:rFonts w:asciiTheme="minorHAnsi" w:hAnsiTheme="minorHAnsi" w:cstheme="minorHAnsi"/>
          <w:lang w:val="es-MX"/>
        </w:rPr>
        <w:t xml:space="preserve">istemas </w:t>
      </w:r>
      <w:r>
        <w:rPr>
          <w:rFonts w:asciiTheme="minorHAnsi" w:hAnsiTheme="minorHAnsi" w:cstheme="minorHAnsi"/>
          <w:lang w:val="es-MX"/>
        </w:rPr>
        <w:t xml:space="preserve">de Transmisión </w:t>
      </w:r>
      <w:r w:rsidRPr="00E90B0C">
        <w:rPr>
          <w:rFonts w:asciiTheme="minorHAnsi" w:hAnsiTheme="minorHAnsi" w:cstheme="minorHAnsi"/>
          <w:lang w:val="es-MX"/>
        </w:rPr>
        <w:t>Nacional</w:t>
      </w:r>
      <w:r>
        <w:rPr>
          <w:rFonts w:asciiTheme="minorHAnsi" w:hAnsiTheme="minorHAnsi" w:cstheme="minorHAnsi"/>
          <w:lang w:val="es-MX"/>
        </w:rPr>
        <w:t xml:space="preserve"> y otra</w:t>
      </w:r>
      <w:r w:rsidR="009177AB">
        <w:rPr>
          <w:rFonts w:asciiTheme="minorHAnsi" w:hAnsiTheme="minorHAnsi" w:cstheme="minorHAnsi"/>
          <w:lang w:val="es-MX"/>
        </w:rPr>
        <w:t xml:space="preserve"> muestra independiente,</w:t>
      </w:r>
      <w:r>
        <w:rPr>
          <w:rFonts w:asciiTheme="minorHAnsi" w:hAnsiTheme="minorHAnsi" w:cstheme="minorHAnsi"/>
          <w:lang w:val="es-MX"/>
        </w:rPr>
        <w:t xml:space="preserve"> para los Sistemas de Transmisión </w:t>
      </w:r>
      <w:r w:rsidRPr="00E90B0C">
        <w:rPr>
          <w:rFonts w:asciiTheme="minorHAnsi" w:hAnsiTheme="minorHAnsi" w:cstheme="minorHAnsi"/>
          <w:lang w:val="es-MX"/>
        </w:rPr>
        <w:t>Zonal y Dedicad</w:t>
      </w:r>
      <w:r w:rsidR="009177AB">
        <w:rPr>
          <w:rFonts w:asciiTheme="minorHAnsi" w:hAnsiTheme="minorHAnsi" w:cstheme="minorHAnsi"/>
          <w:lang w:val="es-MX"/>
        </w:rPr>
        <w:t>a</w:t>
      </w:r>
      <w:r w:rsidRPr="00E90B0C">
        <w:rPr>
          <w:rFonts w:asciiTheme="minorHAnsi" w:hAnsiTheme="minorHAnsi" w:cstheme="minorHAnsi"/>
          <w:lang w:val="es-MX"/>
        </w:rPr>
        <w:t xml:space="preserve">. </w:t>
      </w:r>
      <w:r>
        <w:rPr>
          <w:rFonts w:asciiTheme="minorHAnsi" w:hAnsiTheme="minorHAnsi" w:cstheme="minorHAnsi"/>
          <w:lang w:val="es-MX"/>
        </w:rPr>
        <w:t>Cada muestra</w:t>
      </w:r>
      <w:r w:rsidRPr="00E90B0C">
        <w:rPr>
          <w:rFonts w:asciiTheme="minorHAnsi" w:hAnsiTheme="minorHAnsi" w:cstheme="minorHAnsi"/>
          <w:lang w:val="es-MX"/>
        </w:rPr>
        <w:t xml:space="preserve"> recoge instalaciones de líneas y subestaciones </w:t>
      </w:r>
      <w:r>
        <w:rPr>
          <w:rFonts w:asciiTheme="minorHAnsi" w:hAnsiTheme="minorHAnsi" w:cstheme="minorHAnsi"/>
          <w:lang w:val="es-MX"/>
        </w:rPr>
        <w:t xml:space="preserve">presentes en la </w:t>
      </w:r>
      <w:r w:rsidR="00BA5225">
        <w:rPr>
          <w:rFonts w:asciiTheme="minorHAnsi" w:hAnsiTheme="minorHAnsi" w:cstheme="minorHAnsi"/>
          <w:lang w:val="es-MX"/>
        </w:rPr>
        <w:t>Base de Datos</w:t>
      </w:r>
      <w:r w:rsidR="009177AB">
        <w:rPr>
          <w:rFonts w:asciiTheme="minorHAnsi" w:hAnsiTheme="minorHAnsi" w:cstheme="minorHAnsi"/>
          <w:lang w:val="es-MX"/>
        </w:rPr>
        <w:t>.</w:t>
      </w:r>
    </w:p>
    <w:p w14:paraId="259D26C6" w14:textId="77777777" w:rsidR="002E55A5" w:rsidRDefault="002E55A5" w:rsidP="007401AC">
      <w:pPr>
        <w:rPr>
          <w:rFonts w:asciiTheme="minorHAnsi" w:hAnsiTheme="minorHAnsi" w:cstheme="minorHAnsi"/>
        </w:rPr>
      </w:pPr>
    </w:p>
    <w:p w14:paraId="0D91E512" w14:textId="38D0864F" w:rsidR="007401AC" w:rsidRPr="007401AC" w:rsidRDefault="007401AC" w:rsidP="007401AC">
      <w:pPr>
        <w:rPr>
          <w:rFonts w:asciiTheme="minorHAnsi" w:hAnsiTheme="minorHAnsi" w:cstheme="minorHAnsi"/>
        </w:rPr>
      </w:pPr>
      <w:r w:rsidRPr="007401AC">
        <w:rPr>
          <w:rFonts w:asciiTheme="minorHAnsi" w:hAnsiTheme="minorHAnsi" w:cstheme="minorHAnsi"/>
        </w:rPr>
        <w:t xml:space="preserve">En la </w:t>
      </w:r>
      <w:r w:rsidRPr="007401AC">
        <w:rPr>
          <w:rFonts w:asciiTheme="minorHAnsi" w:hAnsiTheme="minorHAnsi" w:cstheme="minorHAnsi"/>
        </w:rPr>
        <w:fldChar w:fldCharType="begin"/>
      </w:r>
      <w:r w:rsidRPr="007401AC">
        <w:rPr>
          <w:rFonts w:asciiTheme="minorHAnsi" w:hAnsiTheme="minorHAnsi" w:cstheme="minorHAnsi"/>
        </w:rPr>
        <w:instrText xml:space="preserve"> REF _Ref64726119 \h </w:instrText>
      </w:r>
      <w:r>
        <w:rPr>
          <w:rFonts w:asciiTheme="minorHAnsi" w:hAnsiTheme="minorHAnsi" w:cstheme="minorHAnsi"/>
        </w:rPr>
        <w:instrText xml:space="preserve"> \* MERGEFORMAT </w:instrText>
      </w:r>
      <w:r w:rsidRPr="007401AC">
        <w:rPr>
          <w:rFonts w:asciiTheme="minorHAnsi" w:hAnsiTheme="minorHAnsi" w:cstheme="minorHAnsi"/>
        </w:rPr>
      </w:r>
      <w:r w:rsidRPr="007401AC">
        <w:rPr>
          <w:rFonts w:asciiTheme="minorHAnsi" w:hAnsiTheme="minorHAnsi" w:cstheme="minorHAnsi"/>
        </w:rPr>
        <w:fldChar w:fldCharType="separate"/>
      </w:r>
      <w:r w:rsidR="00AC28E3" w:rsidRPr="00AC28E3">
        <w:rPr>
          <w:rFonts w:asciiTheme="minorHAnsi" w:hAnsiTheme="minorHAnsi" w:cstheme="minorHAnsi"/>
        </w:rPr>
        <w:t xml:space="preserve">Figura </w:t>
      </w:r>
      <w:r w:rsidR="00AC28E3" w:rsidRPr="00AC28E3">
        <w:rPr>
          <w:rFonts w:asciiTheme="minorHAnsi" w:hAnsiTheme="minorHAnsi" w:cstheme="minorHAnsi"/>
          <w:noProof/>
        </w:rPr>
        <w:t>1</w:t>
      </w:r>
      <w:r w:rsidRPr="007401AC">
        <w:rPr>
          <w:rFonts w:asciiTheme="minorHAnsi" w:hAnsiTheme="minorHAnsi" w:cstheme="minorHAnsi"/>
        </w:rPr>
        <w:fldChar w:fldCharType="end"/>
      </w:r>
      <w:r w:rsidRPr="007401AC">
        <w:rPr>
          <w:rFonts w:asciiTheme="minorHAnsi" w:hAnsiTheme="minorHAnsi" w:cstheme="minorHAnsi"/>
        </w:rPr>
        <w:t xml:space="preserve"> se presenta un esquema que resume la metodología aplicada por esta Comisión para el cálculo del recargo por flete.</w:t>
      </w:r>
    </w:p>
    <w:p w14:paraId="34B346DA" w14:textId="59A4267A" w:rsidR="007401AC" w:rsidRDefault="00A91626" w:rsidP="007401AC">
      <w:pPr>
        <w:keepNext/>
        <w:jc w:val="center"/>
      </w:pPr>
      <w:r>
        <w:rPr>
          <w:noProof/>
        </w:rPr>
        <w:lastRenderedPageBreak/>
        <w:drawing>
          <wp:inline distT="0" distB="0" distL="0" distR="0" wp14:anchorId="4B1C75E7" wp14:editId="0995C751">
            <wp:extent cx="5613400" cy="4919980"/>
            <wp:effectExtent l="0" t="0" r="635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3400" cy="4919980"/>
                    </a:xfrm>
                    <a:prstGeom prst="rect">
                      <a:avLst/>
                    </a:prstGeom>
                    <a:noFill/>
                    <a:ln>
                      <a:noFill/>
                    </a:ln>
                  </pic:spPr>
                </pic:pic>
              </a:graphicData>
            </a:graphic>
          </wp:inline>
        </w:drawing>
      </w:r>
    </w:p>
    <w:p w14:paraId="5CB1DC54" w14:textId="5A145F6F" w:rsidR="007401AC" w:rsidRPr="00A32C05" w:rsidRDefault="007401AC" w:rsidP="007401AC">
      <w:pPr>
        <w:pStyle w:val="Descripcin"/>
        <w:spacing w:before="0"/>
        <w:rPr>
          <w:rFonts w:asciiTheme="minorHAnsi" w:hAnsiTheme="minorHAnsi"/>
        </w:rPr>
      </w:pPr>
      <w:bookmarkStart w:id="1009" w:name="_Ref64726119"/>
      <w:r w:rsidRPr="00A32C05">
        <w:rPr>
          <w:rFonts w:asciiTheme="minorHAnsi" w:hAnsiTheme="minorHAnsi"/>
        </w:rPr>
        <w:t xml:space="preserve">Figura </w:t>
      </w:r>
      <w:r w:rsidR="00DC0A85" w:rsidRPr="00A32C05">
        <w:rPr>
          <w:rFonts w:asciiTheme="minorHAnsi" w:hAnsiTheme="minorHAnsi"/>
        </w:rPr>
        <w:fldChar w:fldCharType="begin"/>
      </w:r>
      <w:r w:rsidR="00DC0A85" w:rsidRPr="00A32C05">
        <w:rPr>
          <w:rFonts w:asciiTheme="minorHAnsi" w:hAnsiTheme="minorHAnsi"/>
        </w:rPr>
        <w:instrText xml:space="preserve"> SEQ Figura \* ARABIC </w:instrText>
      </w:r>
      <w:r w:rsidR="00DC0A85" w:rsidRPr="00A32C05">
        <w:rPr>
          <w:rFonts w:asciiTheme="minorHAnsi" w:hAnsiTheme="minorHAnsi"/>
        </w:rPr>
        <w:fldChar w:fldCharType="separate"/>
      </w:r>
      <w:r w:rsidR="00AC28E3">
        <w:rPr>
          <w:rFonts w:asciiTheme="minorHAnsi" w:hAnsiTheme="minorHAnsi"/>
          <w:noProof/>
        </w:rPr>
        <w:t>1</w:t>
      </w:r>
      <w:r w:rsidR="00DC0A85" w:rsidRPr="00A32C05">
        <w:rPr>
          <w:rFonts w:asciiTheme="minorHAnsi" w:hAnsiTheme="minorHAnsi"/>
          <w:noProof/>
        </w:rPr>
        <w:fldChar w:fldCharType="end"/>
      </w:r>
      <w:bookmarkEnd w:id="1009"/>
      <w:r w:rsidRPr="00A32C05">
        <w:rPr>
          <w:rFonts w:asciiTheme="minorHAnsi" w:hAnsiTheme="minorHAnsi"/>
        </w:rPr>
        <w:t>: Metodología para la determinación del recargo por flete</w:t>
      </w:r>
    </w:p>
    <w:p w14:paraId="1DD58742" w14:textId="77777777" w:rsidR="007401AC" w:rsidRDefault="007401AC" w:rsidP="007401AC">
      <w:pPr>
        <w:rPr>
          <w:rFonts w:asciiTheme="minorHAnsi" w:hAnsiTheme="minorHAnsi" w:cstheme="minorHAnsi"/>
        </w:rPr>
      </w:pPr>
    </w:p>
    <w:p w14:paraId="74BD9AA9" w14:textId="68492F3A" w:rsidR="007401AC" w:rsidRDefault="002E55A5" w:rsidP="007401AC">
      <w:pPr>
        <w:rPr>
          <w:rFonts w:asciiTheme="minorHAnsi" w:hAnsiTheme="minorHAnsi" w:cstheme="minorHAnsi"/>
        </w:rPr>
      </w:pPr>
      <w:r>
        <w:rPr>
          <w:rFonts w:asciiTheme="minorHAnsi" w:hAnsiTheme="minorHAnsi" w:cstheme="minorHAnsi"/>
        </w:rPr>
        <w:t xml:space="preserve">Los recargos resultantes de la aplicación de la metodología referida se encuentran en el </w:t>
      </w:r>
      <w:r w:rsidR="00F9013B">
        <w:rPr>
          <w:rFonts w:asciiTheme="minorHAnsi" w:hAnsiTheme="minorHAnsi" w:cstheme="minorHAnsi"/>
        </w:rPr>
        <w:t>archivo “</w:t>
      </w:r>
      <w:r w:rsidRPr="00DC4752">
        <w:rPr>
          <w:rFonts w:asciiTheme="minorHAnsi" w:hAnsiTheme="minorHAnsi" w:cstheme="minorHAnsi"/>
        </w:rPr>
        <w:t>Resumen Recargos Porcentuales</w:t>
      </w:r>
      <w:r>
        <w:rPr>
          <w:rFonts w:asciiTheme="minorHAnsi" w:hAnsiTheme="minorHAnsi" w:cstheme="minorHAnsi"/>
        </w:rPr>
        <w:t>.xlsx</w:t>
      </w:r>
      <w:r w:rsidR="00F9013B">
        <w:rPr>
          <w:rFonts w:asciiTheme="minorHAnsi" w:hAnsiTheme="minorHAnsi" w:cstheme="minorHAnsi"/>
        </w:rPr>
        <w:t>”</w:t>
      </w:r>
      <w:r w:rsidR="00C03416">
        <w:rPr>
          <w:rFonts w:asciiTheme="minorHAnsi" w:hAnsiTheme="minorHAnsi" w:cstheme="minorHAnsi"/>
        </w:rPr>
        <w:t>.</w:t>
      </w:r>
    </w:p>
    <w:p w14:paraId="7BFCA58E" w14:textId="77777777" w:rsidR="0008026D" w:rsidRPr="00A32C05" w:rsidRDefault="0008026D" w:rsidP="0008026D">
      <w:pPr>
        <w:pStyle w:val="Ttulo4"/>
        <w:rPr>
          <w:rFonts w:asciiTheme="minorHAnsi" w:hAnsiTheme="minorHAnsi"/>
        </w:rPr>
      </w:pPr>
      <w:r w:rsidRPr="00A32C05">
        <w:rPr>
          <w:rFonts w:asciiTheme="minorHAnsi" w:hAnsiTheme="minorHAnsi"/>
        </w:rPr>
        <w:t>Transporte local versus transporte desde Santiago</w:t>
      </w:r>
    </w:p>
    <w:p w14:paraId="266831AC" w14:textId="19AEBF34" w:rsidR="0008026D" w:rsidRPr="003B43B9" w:rsidRDefault="0008026D" w:rsidP="0008026D">
      <w:pPr>
        <w:rPr>
          <w:rFonts w:asciiTheme="minorHAnsi" w:hAnsiTheme="minorHAnsi" w:cstheme="minorHAnsi"/>
        </w:rPr>
      </w:pPr>
      <w:r>
        <w:rPr>
          <w:rFonts w:asciiTheme="minorHAnsi" w:hAnsiTheme="minorHAnsi" w:cstheme="minorHAnsi"/>
        </w:rPr>
        <w:t xml:space="preserve">Se </w:t>
      </w:r>
      <w:r w:rsidRPr="003B43B9">
        <w:rPr>
          <w:rFonts w:asciiTheme="minorHAnsi" w:hAnsiTheme="minorHAnsi" w:cstheme="minorHAnsi"/>
        </w:rPr>
        <w:t>establec</w:t>
      </w:r>
      <w:r>
        <w:rPr>
          <w:rFonts w:asciiTheme="minorHAnsi" w:hAnsiTheme="minorHAnsi" w:cstheme="minorHAnsi"/>
        </w:rPr>
        <w:t>ió</w:t>
      </w:r>
      <w:r w:rsidRPr="003B43B9">
        <w:rPr>
          <w:rFonts w:asciiTheme="minorHAnsi" w:hAnsiTheme="minorHAnsi" w:cstheme="minorHAnsi"/>
        </w:rPr>
        <w:t xml:space="preserve"> que una parte de los elementos es adquirida localmente</w:t>
      </w:r>
      <w:r>
        <w:rPr>
          <w:rFonts w:asciiTheme="minorHAnsi" w:hAnsiTheme="minorHAnsi" w:cstheme="minorHAnsi"/>
        </w:rPr>
        <w:t xml:space="preserve"> (en localidades cercanas a la obra)</w:t>
      </w:r>
      <w:r w:rsidRPr="003B43B9">
        <w:rPr>
          <w:rFonts w:asciiTheme="minorHAnsi" w:hAnsiTheme="minorHAnsi" w:cstheme="minorHAnsi"/>
        </w:rPr>
        <w:t>, otra desde Santiago y otra desde el puerto más cercano</w:t>
      </w:r>
      <w:r>
        <w:rPr>
          <w:rFonts w:asciiTheme="minorHAnsi" w:hAnsiTheme="minorHAnsi" w:cstheme="minorHAnsi"/>
        </w:rPr>
        <w:t xml:space="preserve"> a la obra, los cuales son posteriormente llevados a ésta</w:t>
      </w:r>
      <w:r w:rsidRPr="003B43B9">
        <w:rPr>
          <w:rFonts w:asciiTheme="minorHAnsi" w:hAnsiTheme="minorHAnsi" w:cstheme="minorHAnsi"/>
        </w:rPr>
        <w:t>. L</w:t>
      </w:r>
      <w:r>
        <w:rPr>
          <w:rFonts w:asciiTheme="minorHAnsi" w:hAnsiTheme="minorHAnsi" w:cstheme="minorHAnsi"/>
        </w:rPr>
        <w:t xml:space="preserve">os elementos adquiridos </w:t>
      </w:r>
      <w:r w:rsidRPr="003B43B9">
        <w:rPr>
          <w:rFonts w:asciiTheme="minorHAnsi" w:hAnsiTheme="minorHAnsi" w:cstheme="minorHAnsi"/>
        </w:rPr>
        <w:t>local</w:t>
      </w:r>
      <w:r>
        <w:rPr>
          <w:rFonts w:asciiTheme="minorHAnsi" w:hAnsiTheme="minorHAnsi" w:cstheme="minorHAnsi"/>
        </w:rPr>
        <w:t>mente</w:t>
      </w:r>
      <w:r w:rsidRPr="003B43B9">
        <w:rPr>
          <w:rFonts w:asciiTheme="minorHAnsi" w:hAnsiTheme="minorHAnsi" w:cstheme="minorHAnsi"/>
        </w:rPr>
        <w:t xml:space="preserve"> corresponde</w:t>
      </w:r>
      <w:r>
        <w:rPr>
          <w:rFonts w:asciiTheme="minorHAnsi" w:hAnsiTheme="minorHAnsi" w:cstheme="minorHAnsi"/>
        </w:rPr>
        <w:t>n</w:t>
      </w:r>
      <w:r w:rsidRPr="003B43B9">
        <w:rPr>
          <w:rFonts w:asciiTheme="minorHAnsi" w:hAnsiTheme="minorHAnsi" w:cstheme="minorHAnsi"/>
        </w:rPr>
        <w:t xml:space="preserve"> a los postes de hormigón</w:t>
      </w:r>
      <w:r>
        <w:rPr>
          <w:rFonts w:asciiTheme="minorHAnsi" w:hAnsiTheme="minorHAnsi" w:cstheme="minorHAnsi"/>
        </w:rPr>
        <w:t>, el hormigón y</w:t>
      </w:r>
      <w:r w:rsidRPr="003B43B9">
        <w:rPr>
          <w:rFonts w:asciiTheme="minorHAnsi" w:hAnsiTheme="minorHAnsi" w:cstheme="minorHAnsi"/>
        </w:rPr>
        <w:t xml:space="preserve"> un 30% del acero y de los elementos eléctricos. El 70% restante de</w:t>
      </w:r>
      <w:r>
        <w:rPr>
          <w:rFonts w:asciiTheme="minorHAnsi" w:hAnsiTheme="minorHAnsi" w:cstheme="minorHAnsi"/>
        </w:rPr>
        <w:t>l acero y elementos eléctricos,</w:t>
      </w:r>
      <w:r w:rsidRPr="003B43B9">
        <w:rPr>
          <w:rFonts w:asciiTheme="minorHAnsi" w:hAnsiTheme="minorHAnsi" w:cstheme="minorHAnsi"/>
        </w:rPr>
        <w:t xml:space="preserve"> se transporta desde Santiago.</w:t>
      </w:r>
      <w:r w:rsidR="007C1D7B">
        <w:rPr>
          <w:rFonts w:asciiTheme="minorHAnsi" w:hAnsiTheme="minorHAnsi" w:cstheme="minorHAnsi"/>
        </w:rPr>
        <w:t xml:space="preserve"> </w:t>
      </w:r>
      <w:r w:rsidRPr="003B43B9">
        <w:rPr>
          <w:rFonts w:asciiTheme="minorHAnsi" w:hAnsiTheme="minorHAnsi" w:cstheme="minorHAnsi"/>
        </w:rPr>
        <w:t xml:space="preserve">Por último, todos los elementos </w:t>
      </w:r>
      <w:r>
        <w:rPr>
          <w:rFonts w:asciiTheme="minorHAnsi" w:hAnsiTheme="minorHAnsi" w:cstheme="minorHAnsi"/>
        </w:rPr>
        <w:t>que requieren un</w:t>
      </w:r>
      <w:r w:rsidRPr="003B43B9">
        <w:rPr>
          <w:rFonts w:asciiTheme="minorHAnsi" w:hAnsiTheme="minorHAnsi" w:cstheme="minorHAnsi"/>
        </w:rPr>
        <w:t xml:space="preserve"> transporte especial se trasladan desde los puertos más cercanos</w:t>
      </w:r>
      <w:r>
        <w:rPr>
          <w:rFonts w:asciiTheme="minorHAnsi" w:hAnsiTheme="minorHAnsi" w:cstheme="minorHAnsi"/>
        </w:rPr>
        <w:t xml:space="preserve"> a la obra. Los criterios indicados se adoptaron del Estudio Zonal, descartando la propuesta del Estudio Nacional que consideraba que todos los elementos se transportaban desde el puerto más cercano.</w:t>
      </w:r>
    </w:p>
    <w:p w14:paraId="5FE9E809" w14:textId="77777777" w:rsidR="00AC103D" w:rsidRPr="003B43B9" w:rsidRDefault="00AC103D" w:rsidP="0008026D">
      <w:pPr>
        <w:rPr>
          <w:rFonts w:asciiTheme="minorHAnsi" w:hAnsiTheme="minorHAnsi" w:cstheme="minorHAnsi"/>
        </w:rPr>
      </w:pPr>
    </w:p>
    <w:p w14:paraId="542AF9DD" w14:textId="7FD1B396" w:rsidR="0008026D" w:rsidRPr="003B43B9" w:rsidRDefault="0008026D" w:rsidP="0008026D">
      <w:pPr>
        <w:rPr>
          <w:rFonts w:asciiTheme="minorHAnsi" w:hAnsiTheme="minorHAnsi" w:cstheme="minorHAnsi"/>
        </w:rPr>
      </w:pPr>
      <w:r>
        <w:rPr>
          <w:rFonts w:asciiTheme="minorHAnsi" w:hAnsiTheme="minorHAnsi" w:cstheme="minorHAnsi"/>
        </w:rPr>
        <w:t>A diferencia de la propuesta del Estudio Zonal, e</w:t>
      </w:r>
      <w:r w:rsidRPr="003B43B9">
        <w:rPr>
          <w:rFonts w:asciiTheme="minorHAnsi" w:hAnsiTheme="minorHAnsi" w:cstheme="minorHAnsi"/>
        </w:rPr>
        <w:t xml:space="preserve">l flete </w:t>
      </w:r>
      <w:r>
        <w:rPr>
          <w:rFonts w:asciiTheme="minorHAnsi" w:hAnsiTheme="minorHAnsi" w:cstheme="minorHAnsi"/>
        </w:rPr>
        <w:t>desde</w:t>
      </w:r>
      <w:r w:rsidRPr="003B43B9">
        <w:rPr>
          <w:rFonts w:asciiTheme="minorHAnsi" w:hAnsiTheme="minorHAnsi" w:cstheme="minorHAnsi"/>
        </w:rPr>
        <w:t xml:space="preserve"> Santiago</w:t>
      </w:r>
      <w:r>
        <w:rPr>
          <w:rFonts w:asciiTheme="minorHAnsi" w:hAnsiTheme="minorHAnsi" w:cstheme="minorHAnsi"/>
        </w:rPr>
        <w:t xml:space="preserve"> a la obra se consideró</w:t>
      </w:r>
      <w:r w:rsidR="00A21CAE">
        <w:rPr>
          <w:rFonts w:asciiTheme="minorHAnsi" w:hAnsiTheme="minorHAnsi" w:cstheme="minorHAnsi"/>
        </w:rPr>
        <w:t xml:space="preserve"> </w:t>
      </w:r>
      <w:r>
        <w:rPr>
          <w:rFonts w:asciiTheme="minorHAnsi" w:hAnsiTheme="minorHAnsi" w:cstheme="minorHAnsi"/>
        </w:rPr>
        <w:t xml:space="preserve">directo, </w:t>
      </w:r>
      <w:r w:rsidRPr="003B43B9">
        <w:rPr>
          <w:rFonts w:asciiTheme="minorHAnsi" w:hAnsiTheme="minorHAnsi" w:cstheme="minorHAnsi"/>
        </w:rPr>
        <w:t>sin pasar por la ciudad más cercana</w:t>
      </w:r>
      <w:r w:rsidRPr="0029679A">
        <w:rPr>
          <w:rFonts w:asciiTheme="minorHAnsi" w:hAnsiTheme="minorHAnsi" w:cstheme="minorHAnsi"/>
        </w:rPr>
        <w:t>.</w:t>
      </w:r>
    </w:p>
    <w:p w14:paraId="0FC06449" w14:textId="77D622E0" w:rsidR="0008026D" w:rsidRPr="00A32C05" w:rsidRDefault="0008026D" w:rsidP="0008026D">
      <w:pPr>
        <w:pStyle w:val="Ttulo4"/>
        <w:rPr>
          <w:rFonts w:asciiTheme="minorHAnsi" w:hAnsiTheme="minorHAnsi"/>
        </w:rPr>
      </w:pPr>
      <w:r w:rsidRPr="00A32C05">
        <w:rPr>
          <w:rFonts w:asciiTheme="minorHAnsi" w:hAnsiTheme="minorHAnsi"/>
        </w:rPr>
        <w:t xml:space="preserve">Puertos </w:t>
      </w:r>
      <w:r w:rsidR="003338E0">
        <w:rPr>
          <w:rFonts w:asciiTheme="minorHAnsi" w:hAnsiTheme="minorHAnsi"/>
        </w:rPr>
        <w:t>considerados</w:t>
      </w:r>
    </w:p>
    <w:p w14:paraId="62D4058E" w14:textId="309F6757" w:rsidR="0008026D" w:rsidRDefault="00F9013B" w:rsidP="0008026D">
      <w:pPr>
        <w:rPr>
          <w:rFonts w:asciiTheme="minorHAnsi" w:hAnsiTheme="minorHAnsi" w:cstheme="minorHAnsi"/>
        </w:rPr>
      </w:pPr>
      <w:r>
        <w:rPr>
          <w:rFonts w:asciiTheme="minorHAnsi" w:hAnsiTheme="minorHAnsi" w:cstheme="minorHAnsi"/>
        </w:rPr>
        <w:t>E</w:t>
      </w:r>
      <w:r w:rsidR="0008026D">
        <w:rPr>
          <w:rFonts w:asciiTheme="minorHAnsi" w:hAnsiTheme="minorHAnsi" w:cstheme="minorHAnsi"/>
        </w:rPr>
        <w:t>sta Comisión considero necesario incorporar</w:t>
      </w:r>
      <w:r w:rsidR="007C1D7B">
        <w:rPr>
          <w:rFonts w:asciiTheme="minorHAnsi" w:hAnsiTheme="minorHAnsi" w:cstheme="minorHAnsi"/>
        </w:rPr>
        <w:t>,</w:t>
      </w:r>
      <w:r w:rsidR="0008026D">
        <w:rPr>
          <w:rFonts w:asciiTheme="minorHAnsi" w:hAnsiTheme="minorHAnsi" w:cstheme="minorHAnsi"/>
        </w:rPr>
        <w:t xml:space="preserve"> además de los puertos propuestos en el Estudio Nacional, los puertos de Caldera y San Antonio, ya que se mejoran las eficiencias en cuanto a las distancias entre los puertos y ciertas las instalaciones de dicho sistema. Respecto </w:t>
      </w:r>
      <w:r>
        <w:rPr>
          <w:rFonts w:asciiTheme="minorHAnsi" w:hAnsiTheme="minorHAnsi" w:cstheme="minorHAnsi"/>
        </w:rPr>
        <w:t>del</w:t>
      </w:r>
      <w:r w:rsidR="0008026D">
        <w:rPr>
          <w:rFonts w:asciiTheme="minorHAnsi" w:hAnsiTheme="minorHAnsi" w:cstheme="minorHAnsi"/>
        </w:rPr>
        <w:t xml:space="preserve"> Estudio Zonal</w:t>
      </w:r>
      <w:r>
        <w:rPr>
          <w:rFonts w:asciiTheme="minorHAnsi" w:hAnsiTheme="minorHAnsi" w:cstheme="minorHAnsi"/>
        </w:rPr>
        <w:t>,</w:t>
      </w:r>
      <w:r w:rsidR="0008026D">
        <w:rPr>
          <w:rFonts w:asciiTheme="minorHAnsi" w:hAnsiTheme="minorHAnsi" w:cstheme="minorHAnsi"/>
        </w:rPr>
        <w:t xml:space="preserve"> no se modificaron los puertos propuestos.</w:t>
      </w:r>
    </w:p>
    <w:p w14:paraId="7AE60BE6" w14:textId="77777777" w:rsidR="0008026D" w:rsidRDefault="0008026D" w:rsidP="0008026D">
      <w:pPr>
        <w:rPr>
          <w:rFonts w:asciiTheme="minorHAnsi" w:hAnsiTheme="minorHAnsi" w:cstheme="minorHAnsi"/>
        </w:rPr>
      </w:pPr>
    </w:p>
    <w:p w14:paraId="6663654C" w14:textId="3833A16D" w:rsidR="0008026D" w:rsidRDefault="0008026D" w:rsidP="0008026D">
      <w:pPr>
        <w:rPr>
          <w:rFonts w:asciiTheme="minorHAnsi" w:hAnsiTheme="minorHAnsi" w:cstheme="minorHAnsi"/>
        </w:rPr>
      </w:pPr>
      <w:r>
        <w:rPr>
          <w:rFonts w:asciiTheme="minorHAnsi" w:hAnsiTheme="minorHAnsi" w:cstheme="minorHAnsi"/>
        </w:rPr>
        <w:t xml:space="preserve">En la </w:t>
      </w:r>
      <w:r>
        <w:rPr>
          <w:rFonts w:asciiTheme="minorHAnsi" w:hAnsiTheme="minorHAnsi" w:cstheme="minorHAnsi"/>
        </w:rPr>
        <w:fldChar w:fldCharType="begin"/>
      </w:r>
      <w:r>
        <w:rPr>
          <w:rFonts w:asciiTheme="minorHAnsi" w:hAnsiTheme="minorHAnsi" w:cstheme="minorHAnsi"/>
        </w:rPr>
        <w:instrText xml:space="preserve"> REF _Ref68428400 \h </w:instrText>
      </w:r>
      <w:r>
        <w:rPr>
          <w:rFonts w:asciiTheme="minorHAnsi" w:hAnsiTheme="minorHAnsi" w:cstheme="minorHAnsi"/>
        </w:rPr>
      </w:r>
      <w:r>
        <w:rPr>
          <w:rFonts w:asciiTheme="minorHAnsi" w:hAnsiTheme="minorHAnsi" w:cstheme="minorHAnsi"/>
        </w:rPr>
        <w:fldChar w:fldCharType="separate"/>
      </w:r>
      <w:r w:rsidR="00AC28E3" w:rsidRPr="00B543A9">
        <w:rPr>
          <w:rFonts w:asciiTheme="minorHAnsi" w:hAnsiTheme="minorHAnsi" w:cstheme="minorHAnsi"/>
        </w:rPr>
        <w:t xml:space="preserve">Tabla </w:t>
      </w:r>
      <w:r w:rsidR="00AC28E3">
        <w:rPr>
          <w:rFonts w:asciiTheme="minorHAnsi" w:hAnsiTheme="minorHAnsi" w:cstheme="minorHAnsi"/>
          <w:noProof/>
        </w:rPr>
        <w:t>8</w:t>
      </w:r>
      <w:r>
        <w:rPr>
          <w:rFonts w:asciiTheme="minorHAnsi" w:hAnsiTheme="minorHAnsi" w:cstheme="minorHAnsi"/>
        </w:rPr>
        <w:fldChar w:fldCharType="end"/>
      </w:r>
      <w:r>
        <w:rPr>
          <w:rFonts w:asciiTheme="minorHAnsi" w:hAnsiTheme="minorHAnsi" w:cstheme="minorHAnsi"/>
        </w:rPr>
        <w:t xml:space="preserve"> se muestran los puertos considerados para el recargo de flete del Sistema de Transmisión Nacional.</w:t>
      </w:r>
    </w:p>
    <w:p w14:paraId="0E32006F" w14:textId="77777777" w:rsidR="0008026D" w:rsidRDefault="0008026D" w:rsidP="0008026D">
      <w:pPr>
        <w:rPr>
          <w:rFonts w:asciiTheme="minorHAnsi" w:hAnsiTheme="minorHAnsi" w:cstheme="minorHAnsi"/>
        </w:rPr>
      </w:pPr>
    </w:p>
    <w:p w14:paraId="2F47646A" w14:textId="6095F581" w:rsidR="0008026D" w:rsidRPr="00B543A9" w:rsidRDefault="0008026D" w:rsidP="0008026D">
      <w:pPr>
        <w:pStyle w:val="Descripcin"/>
        <w:spacing w:before="0"/>
        <w:rPr>
          <w:rFonts w:asciiTheme="minorHAnsi" w:hAnsiTheme="minorHAnsi" w:cstheme="minorHAnsi"/>
        </w:rPr>
      </w:pPr>
      <w:bookmarkStart w:id="1010" w:name="_Ref68428400"/>
      <w:r w:rsidRPr="00B543A9">
        <w:rPr>
          <w:rFonts w:asciiTheme="minorHAnsi" w:hAnsiTheme="minorHAnsi" w:cstheme="minorHAnsi"/>
        </w:rPr>
        <w:t xml:space="preserve">Tabla </w:t>
      </w:r>
      <w:r w:rsidRPr="00B543A9">
        <w:rPr>
          <w:rFonts w:asciiTheme="minorHAnsi" w:hAnsiTheme="minorHAnsi" w:cstheme="minorHAnsi"/>
        </w:rPr>
        <w:fldChar w:fldCharType="begin"/>
      </w:r>
      <w:r w:rsidRPr="00B543A9">
        <w:rPr>
          <w:rFonts w:asciiTheme="minorHAnsi" w:hAnsiTheme="minorHAnsi" w:cstheme="minorHAnsi"/>
        </w:rPr>
        <w:instrText xml:space="preserve"> SEQ Tabla \* ARABIC </w:instrText>
      </w:r>
      <w:r w:rsidRPr="00B543A9">
        <w:rPr>
          <w:rFonts w:asciiTheme="minorHAnsi" w:hAnsiTheme="minorHAnsi" w:cstheme="minorHAnsi"/>
        </w:rPr>
        <w:fldChar w:fldCharType="separate"/>
      </w:r>
      <w:r w:rsidR="00AC28E3">
        <w:rPr>
          <w:rFonts w:asciiTheme="minorHAnsi" w:hAnsiTheme="minorHAnsi" w:cstheme="minorHAnsi"/>
          <w:noProof/>
        </w:rPr>
        <w:t>8</w:t>
      </w:r>
      <w:r w:rsidRPr="00B543A9">
        <w:rPr>
          <w:rFonts w:asciiTheme="minorHAnsi" w:hAnsiTheme="minorHAnsi" w:cstheme="minorHAnsi"/>
        </w:rPr>
        <w:fldChar w:fldCharType="end"/>
      </w:r>
      <w:bookmarkEnd w:id="1010"/>
      <w:r w:rsidRPr="00B543A9">
        <w:rPr>
          <w:rFonts w:asciiTheme="minorHAnsi" w:hAnsiTheme="minorHAnsi" w:cstheme="minorHAnsi"/>
        </w:rPr>
        <w:t>: Puertos Sistema Nacional</w:t>
      </w:r>
    </w:p>
    <w:tbl>
      <w:tblPr>
        <w:tblW w:w="0" w:type="auto"/>
        <w:jc w:val="center"/>
        <w:tblCellMar>
          <w:left w:w="70" w:type="dxa"/>
          <w:right w:w="70" w:type="dxa"/>
        </w:tblCellMar>
        <w:tblLook w:val="04A0" w:firstRow="1" w:lastRow="0" w:firstColumn="1" w:lastColumn="0" w:noHBand="0" w:noVBand="1"/>
      </w:tblPr>
      <w:tblGrid>
        <w:gridCol w:w="1738"/>
        <w:gridCol w:w="1701"/>
      </w:tblGrid>
      <w:tr w:rsidR="0008026D" w:rsidRPr="00E20B8C" w14:paraId="54B22824" w14:textId="77777777" w:rsidTr="00B56A13">
        <w:trPr>
          <w:trHeight w:val="300"/>
          <w:jc w:val="center"/>
        </w:trPr>
        <w:tc>
          <w:tcPr>
            <w:tcW w:w="1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3F1ED" w14:textId="77777777" w:rsidR="0008026D" w:rsidRPr="00B543A9" w:rsidRDefault="0008026D" w:rsidP="00B56A13">
            <w:pPr>
              <w:jc w:val="center"/>
              <w:rPr>
                <w:rFonts w:ascii="Calibri" w:hAnsi="Calibri" w:cs="Calibri"/>
                <w:b/>
                <w:bCs/>
                <w:color w:val="000000"/>
                <w:sz w:val="20"/>
                <w:szCs w:val="20"/>
              </w:rPr>
            </w:pPr>
            <w:r w:rsidRPr="00B543A9">
              <w:rPr>
                <w:rFonts w:ascii="Calibri" w:hAnsi="Calibri" w:cs="Calibri"/>
                <w:b/>
                <w:bCs/>
                <w:color w:val="000000"/>
                <w:sz w:val="20"/>
                <w:szCs w:val="20"/>
              </w:rPr>
              <w:t>Sistema</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3C4EC83" w14:textId="77777777" w:rsidR="0008026D" w:rsidRPr="00B543A9" w:rsidRDefault="0008026D" w:rsidP="00B56A13">
            <w:pPr>
              <w:jc w:val="left"/>
              <w:rPr>
                <w:rFonts w:ascii="Calibri" w:hAnsi="Calibri" w:cs="Calibri"/>
                <w:b/>
                <w:bCs/>
                <w:color w:val="000000"/>
                <w:sz w:val="20"/>
                <w:szCs w:val="20"/>
              </w:rPr>
            </w:pPr>
            <w:r w:rsidRPr="00B543A9">
              <w:rPr>
                <w:rFonts w:ascii="Calibri" w:hAnsi="Calibri" w:cs="Calibri"/>
                <w:b/>
                <w:bCs/>
                <w:color w:val="000000"/>
                <w:sz w:val="20"/>
                <w:szCs w:val="20"/>
              </w:rPr>
              <w:t xml:space="preserve">Puertos </w:t>
            </w:r>
          </w:p>
        </w:tc>
      </w:tr>
      <w:tr w:rsidR="00FB57CF" w:rsidRPr="00E20B8C" w14:paraId="6FD05762" w14:textId="77777777" w:rsidTr="007F137E">
        <w:trPr>
          <w:trHeight w:val="289"/>
          <w:jc w:val="center"/>
        </w:trPr>
        <w:tc>
          <w:tcPr>
            <w:tcW w:w="1738" w:type="dxa"/>
            <w:vMerge w:val="restart"/>
            <w:tcBorders>
              <w:top w:val="nil"/>
              <w:left w:val="single" w:sz="4" w:space="0" w:color="auto"/>
              <w:right w:val="single" w:sz="4" w:space="0" w:color="auto"/>
            </w:tcBorders>
            <w:shd w:val="clear" w:color="auto" w:fill="auto"/>
            <w:vAlign w:val="center"/>
            <w:hideMark/>
          </w:tcPr>
          <w:p w14:paraId="51BAE304" w14:textId="77777777" w:rsidR="00FB57CF" w:rsidRPr="00B543A9" w:rsidRDefault="00FB57CF" w:rsidP="00B56A13">
            <w:pPr>
              <w:jc w:val="center"/>
              <w:rPr>
                <w:rFonts w:ascii="Calibri" w:hAnsi="Calibri" w:cs="Calibri"/>
                <w:b/>
                <w:bCs/>
                <w:color w:val="000000"/>
                <w:sz w:val="20"/>
                <w:szCs w:val="20"/>
              </w:rPr>
            </w:pPr>
            <w:r w:rsidRPr="00B543A9">
              <w:rPr>
                <w:rFonts w:ascii="Calibri" w:hAnsi="Calibri" w:cs="Calibri"/>
                <w:b/>
                <w:bCs/>
                <w:color w:val="000000"/>
                <w:sz w:val="20"/>
                <w:szCs w:val="20"/>
              </w:rPr>
              <w:t>Nacional</w:t>
            </w:r>
          </w:p>
        </w:tc>
        <w:tc>
          <w:tcPr>
            <w:tcW w:w="1701" w:type="dxa"/>
            <w:tcBorders>
              <w:top w:val="nil"/>
              <w:left w:val="nil"/>
              <w:bottom w:val="single" w:sz="4" w:space="0" w:color="auto"/>
              <w:right w:val="single" w:sz="4" w:space="0" w:color="auto"/>
            </w:tcBorders>
            <w:shd w:val="clear" w:color="auto" w:fill="auto"/>
            <w:noWrap/>
            <w:vAlign w:val="bottom"/>
            <w:hideMark/>
          </w:tcPr>
          <w:p w14:paraId="09A3E68D" w14:textId="77777777" w:rsidR="00FB57CF" w:rsidRPr="00B543A9" w:rsidRDefault="00FB57CF" w:rsidP="00B56A13">
            <w:pPr>
              <w:jc w:val="left"/>
              <w:rPr>
                <w:rFonts w:ascii="Calibri" w:hAnsi="Calibri" w:cs="Calibri"/>
                <w:color w:val="000000"/>
                <w:sz w:val="20"/>
                <w:szCs w:val="20"/>
              </w:rPr>
            </w:pPr>
            <w:r w:rsidRPr="00B543A9">
              <w:rPr>
                <w:rFonts w:ascii="Calibri" w:hAnsi="Calibri" w:cs="Calibri"/>
                <w:color w:val="000000"/>
                <w:sz w:val="20"/>
                <w:szCs w:val="20"/>
              </w:rPr>
              <w:t>Antofagasta</w:t>
            </w:r>
          </w:p>
        </w:tc>
      </w:tr>
      <w:tr w:rsidR="00FB57CF" w:rsidRPr="00E20B8C" w14:paraId="1DE3925A" w14:textId="77777777" w:rsidTr="007F137E">
        <w:trPr>
          <w:trHeight w:val="300"/>
          <w:jc w:val="center"/>
        </w:trPr>
        <w:tc>
          <w:tcPr>
            <w:tcW w:w="1738" w:type="dxa"/>
            <w:vMerge/>
            <w:tcBorders>
              <w:left w:val="single" w:sz="4" w:space="0" w:color="auto"/>
              <w:right w:val="single" w:sz="4" w:space="0" w:color="auto"/>
            </w:tcBorders>
            <w:shd w:val="clear" w:color="auto" w:fill="auto"/>
            <w:vAlign w:val="center"/>
            <w:hideMark/>
          </w:tcPr>
          <w:p w14:paraId="26B5323B" w14:textId="77777777" w:rsidR="00FB57CF" w:rsidRPr="00B543A9" w:rsidRDefault="00FB57CF" w:rsidP="00B56A13">
            <w:pPr>
              <w:jc w:val="left"/>
              <w:rPr>
                <w:rFonts w:ascii="Calibri" w:hAnsi="Calibri" w:cs="Calibr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14:paraId="1054BD01" w14:textId="77777777" w:rsidR="00FB57CF" w:rsidRPr="00B543A9" w:rsidRDefault="00FB57CF" w:rsidP="00B56A13">
            <w:pPr>
              <w:jc w:val="left"/>
              <w:rPr>
                <w:rFonts w:ascii="Calibri" w:hAnsi="Calibri" w:cs="Calibri"/>
                <w:color w:val="000000"/>
                <w:sz w:val="20"/>
                <w:szCs w:val="20"/>
              </w:rPr>
            </w:pPr>
            <w:r w:rsidRPr="00B543A9">
              <w:rPr>
                <w:rFonts w:ascii="Calibri" w:hAnsi="Calibri" w:cs="Calibri"/>
                <w:color w:val="000000"/>
                <w:sz w:val="20"/>
                <w:szCs w:val="20"/>
              </w:rPr>
              <w:t>Iquique</w:t>
            </w:r>
          </w:p>
        </w:tc>
      </w:tr>
      <w:tr w:rsidR="00FB57CF" w:rsidRPr="00E20B8C" w14:paraId="3FC09BC6" w14:textId="77777777" w:rsidTr="007F137E">
        <w:trPr>
          <w:trHeight w:val="300"/>
          <w:jc w:val="center"/>
        </w:trPr>
        <w:tc>
          <w:tcPr>
            <w:tcW w:w="1738" w:type="dxa"/>
            <w:vMerge/>
            <w:tcBorders>
              <w:left w:val="single" w:sz="4" w:space="0" w:color="auto"/>
              <w:right w:val="single" w:sz="4" w:space="0" w:color="auto"/>
            </w:tcBorders>
            <w:shd w:val="clear" w:color="auto" w:fill="auto"/>
            <w:vAlign w:val="center"/>
            <w:hideMark/>
          </w:tcPr>
          <w:p w14:paraId="3E724902" w14:textId="77777777" w:rsidR="00FB57CF" w:rsidRPr="00B543A9" w:rsidRDefault="00FB57CF" w:rsidP="00B56A13">
            <w:pPr>
              <w:jc w:val="left"/>
              <w:rPr>
                <w:rFonts w:ascii="Calibri" w:hAnsi="Calibri" w:cs="Calibr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14:paraId="4167A20D" w14:textId="77777777" w:rsidR="00FB57CF" w:rsidRPr="00B543A9" w:rsidRDefault="00FB57CF" w:rsidP="00B56A13">
            <w:pPr>
              <w:jc w:val="left"/>
              <w:rPr>
                <w:rFonts w:ascii="Calibri" w:hAnsi="Calibri" w:cs="Calibri"/>
                <w:color w:val="FF0000"/>
                <w:sz w:val="20"/>
                <w:szCs w:val="20"/>
              </w:rPr>
            </w:pPr>
            <w:r w:rsidRPr="004B7EBC">
              <w:rPr>
                <w:rFonts w:ascii="Calibri" w:hAnsi="Calibri" w:cs="Calibri"/>
                <w:sz w:val="20"/>
                <w:szCs w:val="20"/>
              </w:rPr>
              <w:t>Caldera</w:t>
            </w:r>
          </w:p>
        </w:tc>
      </w:tr>
      <w:tr w:rsidR="00FB57CF" w:rsidRPr="00E20B8C" w14:paraId="44D3DF37" w14:textId="77777777" w:rsidTr="007F137E">
        <w:trPr>
          <w:trHeight w:val="300"/>
          <w:jc w:val="center"/>
        </w:trPr>
        <w:tc>
          <w:tcPr>
            <w:tcW w:w="1738" w:type="dxa"/>
            <w:vMerge/>
            <w:tcBorders>
              <w:left w:val="single" w:sz="4" w:space="0" w:color="auto"/>
              <w:right w:val="single" w:sz="4" w:space="0" w:color="auto"/>
            </w:tcBorders>
            <w:shd w:val="clear" w:color="auto" w:fill="auto"/>
            <w:vAlign w:val="center"/>
            <w:hideMark/>
          </w:tcPr>
          <w:p w14:paraId="5B24C69B" w14:textId="77777777" w:rsidR="00FB57CF" w:rsidRPr="00B543A9" w:rsidRDefault="00FB57CF" w:rsidP="00B56A13">
            <w:pPr>
              <w:jc w:val="left"/>
              <w:rPr>
                <w:rFonts w:ascii="Calibri" w:hAnsi="Calibri" w:cs="Calibr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14:paraId="2CE413AF" w14:textId="77777777" w:rsidR="00FB57CF" w:rsidRPr="00B543A9" w:rsidRDefault="00FB57CF" w:rsidP="00B56A13">
            <w:pPr>
              <w:jc w:val="left"/>
              <w:rPr>
                <w:rFonts w:ascii="Calibri" w:hAnsi="Calibri" w:cs="Calibri"/>
                <w:color w:val="000000"/>
                <w:sz w:val="20"/>
                <w:szCs w:val="20"/>
              </w:rPr>
            </w:pPr>
            <w:r w:rsidRPr="00B543A9">
              <w:rPr>
                <w:rFonts w:ascii="Calibri" w:hAnsi="Calibri" w:cs="Calibri"/>
                <w:color w:val="000000"/>
                <w:sz w:val="20"/>
                <w:szCs w:val="20"/>
              </w:rPr>
              <w:t>Coquimbo</w:t>
            </w:r>
          </w:p>
        </w:tc>
      </w:tr>
      <w:tr w:rsidR="00FB57CF" w:rsidRPr="00E20B8C" w14:paraId="7A1C3610" w14:textId="77777777" w:rsidTr="007F137E">
        <w:trPr>
          <w:trHeight w:val="300"/>
          <w:jc w:val="center"/>
        </w:trPr>
        <w:tc>
          <w:tcPr>
            <w:tcW w:w="1738" w:type="dxa"/>
            <w:vMerge/>
            <w:tcBorders>
              <w:left w:val="single" w:sz="4" w:space="0" w:color="auto"/>
              <w:right w:val="single" w:sz="4" w:space="0" w:color="auto"/>
            </w:tcBorders>
            <w:shd w:val="clear" w:color="auto" w:fill="auto"/>
            <w:vAlign w:val="center"/>
            <w:hideMark/>
          </w:tcPr>
          <w:p w14:paraId="0F271521" w14:textId="77777777" w:rsidR="00FB57CF" w:rsidRPr="00B543A9" w:rsidRDefault="00FB57CF" w:rsidP="00B56A13">
            <w:pPr>
              <w:jc w:val="left"/>
              <w:rPr>
                <w:rFonts w:ascii="Calibri" w:hAnsi="Calibri" w:cs="Calibr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14:paraId="696245CA" w14:textId="77777777" w:rsidR="00FB57CF" w:rsidRPr="00B543A9" w:rsidRDefault="00FB57CF" w:rsidP="00B56A13">
            <w:pPr>
              <w:jc w:val="left"/>
              <w:rPr>
                <w:rFonts w:ascii="Calibri" w:hAnsi="Calibri" w:cs="Calibri"/>
                <w:color w:val="000000"/>
                <w:sz w:val="20"/>
                <w:szCs w:val="20"/>
              </w:rPr>
            </w:pPr>
            <w:r w:rsidRPr="00B543A9">
              <w:rPr>
                <w:rFonts w:ascii="Calibri" w:hAnsi="Calibri" w:cs="Calibri"/>
                <w:color w:val="000000"/>
                <w:sz w:val="20"/>
                <w:szCs w:val="20"/>
              </w:rPr>
              <w:t>Valparaíso</w:t>
            </w:r>
          </w:p>
        </w:tc>
      </w:tr>
      <w:tr w:rsidR="00FB57CF" w:rsidRPr="00E20B8C" w14:paraId="2AA22488" w14:textId="77777777" w:rsidTr="007F137E">
        <w:trPr>
          <w:trHeight w:val="300"/>
          <w:jc w:val="center"/>
        </w:trPr>
        <w:tc>
          <w:tcPr>
            <w:tcW w:w="1738" w:type="dxa"/>
            <w:vMerge/>
            <w:tcBorders>
              <w:left w:val="single" w:sz="4" w:space="0" w:color="auto"/>
              <w:right w:val="single" w:sz="4" w:space="0" w:color="auto"/>
            </w:tcBorders>
            <w:shd w:val="clear" w:color="auto" w:fill="auto"/>
            <w:vAlign w:val="center"/>
            <w:hideMark/>
          </w:tcPr>
          <w:p w14:paraId="2753024B" w14:textId="77777777" w:rsidR="00FB57CF" w:rsidRPr="00B543A9" w:rsidRDefault="00FB57CF" w:rsidP="00B56A13">
            <w:pPr>
              <w:jc w:val="left"/>
              <w:rPr>
                <w:rFonts w:ascii="Calibri" w:hAnsi="Calibri" w:cs="Calibr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14:paraId="368BC21A" w14:textId="77777777" w:rsidR="00FB57CF" w:rsidRPr="00B543A9" w:rsidRDefault="00FB57CF" w:rsidP="00B56A13">
            <w:pPr>
              <w:jc w:val="left"/>
              <w:rPr>
                <w:rFonts w:ascii="Calibri" w:hAnsi="Calibri" w:cs="Calibri"/>
                <w:color w:val="FF0000"/>
                <w:sz w:val="20"/>
                <w:szCs w:val="20"/>
              </w:rPr>
            </w:pPr>
            <w:r w:rsidRPr="004B7EBC">
              <w:rPr>
                <w:rFonts w:ascii="Calibri" w:hAnsi="Calibri" w:cs="Calibri"/>
                <w:sz w:val="20"/>
                <w:szCs w:val="20"/>
              </w:rPr>
              <w:t>San Antonio</w:t>
            </w:r>
          </w:p>
        </w:tc>
      </w:tr>
      <w:tr w:rsidR="00FB57CF" w:rsidRPr="00E20B8C" w14:paraId="79B199DB" w14:textId="77777777" w:rsidTr="007F137E">
        <w:trPr>
          <w:trHeight w:val="300"/>
          <w:jc w:val="center"/>
        </w:trPr>
        <w:tc>
          <w:tcPr>
            <w:tcW w:w="1738" w:type="dxa"/>
            <w:vMerge/>
            <w:tcBorders>
              <w:left w:val="single" w:sz="4" w:space="0" w:color="auto"/>
              <w:bottom w:val="single" w:sz="4" w:space="0" w:color="000000"/>
              <w:right w:val="single" w:sz="4" w:space="0" w:color="auto"/>
            </w:tcBorders>
            <w:shd w:val="clear" w:color="auto" w:fill="auto"/>
            <w:vAlign w:val="center"/>
            <w:hideMark/>
          </w:tcPr>
          <w:p w14:paraId="29603B04" w14:textId="77777777" w:rsidR="00FB57CF" w:rsidRPr="00B543A9" w:rsidRDefault="00FB57CF" w:rsidP="00B56A13">
            <w:pPr>
              <w:jc w:val="left"/>
              <w:rPr>
                <w:rFonts w:ascii="Calibri" w:hAnsi="Calibri" w:cs="Calibr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14:paraId="6BC4D879" w14:textId="77777777" w:rsidR="00FB57CF" w:rsidRPr="00B543A9" w:rsidRDefault="00FB57CF" w:rsidP="00B56A13">
            <w:pPr>
              <w:jc w:val="left"/>
              <w:rPr>
                <w:rFonts w:ascii="Calibri" w:hAnsi="Calibri" w:cs="Calibri"/>
                <w:color w:val="000000"/>
                <w:sz w:val="20"/>
                <w:szCs w:val="20"/>
              </w:rPr>
            </w:pPr>
            <w:r w:rsidRPr="00B543A9">
              <w:rPr>
                <w:rFonts w:ascii="Calibri" w:hAnsi="Calibri" w:cs="Calibri"/>
                <w:color w:val="000000"/>
                <w:sz w:val="20"/>
                <w:szCs w:val="20"/>
              </w:rPr>
              <w:t>Talcahuano</w:t>
            </w:r>
          </w:p>
        </w:tc>
      </w:tr>
    </w:tbl>
    <w:p w14:paraId="780905C9" w14:textId="77777777" w:rsidR="0008026D" w:rsidRDefault="0008026D" w:rsidP="0008026D">
      <w:pPr>
        <w:rPr>
          <w:rFonts w:asciiTheme="minorHAnsi" w:hAnsiTheme="minorHAnsi" w:cstheme="minorHAnsi"/>
        </w:rPr>
      </w:pPr>
    </w:p>
    <w:p w14:paraId="0D2FE4E9" w14:textId="6AC4DDDA" w:rsidR="0008026D" w:rsidRDefault="0008026D" w:rsidP="0008026D">
      <w:pPr>
        <w:rPr>
          <w:rFonts w:asciiTheme="minorHAnsi" w:hAnsiTheme="minorHAnsi" w:cstheme="minorHAnsi"/>
        </w:rPr>
      </w:pPr>
      <w:r>
        <w:rPr>
          <w:rFonts w:asciiTheme="minorHAnsi" w:hAnsiTheme="minorHAnsi" w:cstheme="minorHAnsi"/>
        </w:rPr>
        <w:t xml:space="preserve">En la </w:t>
      </w:r>
      <w:r>
        <w:rPr>
          <w:rFonts w:asciiTheme="minorHAnsi" w:hAnsiTheme="minorHAnsi" w:cstheme="minorHAnsi"/>
        </w:rPr>
        <w:fldChar w:fldCharType="begin"/>
      </w:r>
      <w:r>
        <w:rPr>
          <w:rFonts w:asciiTheme="minorHAnsi" w:hAnsiTheme="minorHAnsi" w:cstheme="minorHAnsi"/>
        </w:rPr>
        <w:instrText xml:space="preserve"> REF _Ref68428384 \h </w:instrText>
      </w:r>
      <w:r>
        <w:rPr>
          <w:rFonts w:asciiTheme="minorHAnsi" w:hAnsiTheme="minorHAnsi" w:cstheme="minorHAnsi"/>
        </w:rPr>
      </w:r>
      <w:r>
        <w:rPr>
          <w:rFonts w:asciiTheme="minorHAnsi" w:hAnsiTheme="minorHAnsi" w:cstheme="minorHAnsi"/>
        </w:rPr>
        <w:fldChar w:fldCharType="separate"/>
      </w:r>
      <w:r w:rsidR="00AC28E3" w:rsidRPr="00B543A9">
        <w:rPr>
          <w:rFonts w:asciiTheme="minorHAnsi" w:hAnsiTheme="minorHAnsi" w:cstheme="minorHAnsi"/>
        </w:rPr>
        <w:t xml:space="preserve">Tabla </w:t>
      </w:r>
      <w:r w:rsidR="00AC28E3">
        <w:rPr>
          <w:rFonts w:asciiTheme="minorHAnsi" w:hAnsiTheme="minorHAnsi" w:cstheme="minorHAnsi"/>
          <w:noProof/>
        </w:rPr>
        <w:t>9</w:t>
      </w:r>
      <w:r>
        <w:rPr>
          <w:rFonts w:asciiTheme="minorHAnsi" w:hAnsiTheme="minorHAnsi" w:cstheme="minorHAnsi"/>
        </w:rPr>
        <w:fldChar w:fldCharType="end"/>
      </w:r>
      <w:r>
        <w:rPr>
          <w:rFonts w:asciiTheme="minorHAnsi" w:hAnsiTheme="minorHAnsi" w:cstheme="minorHAnsi"/>
        </w:rPr>
        <w:t xml:space="preserve"> se muestran los puertos considerados para el recargo de flete de los Sistemas de Transmisión Zonal y Dedicado.</w:t>
      </w:r>
    </w:p>
    <w:p w14:paraId="016D7FE9" w14:textId="77777777" w:rsidR="0008026D" w:rsidRDefault="0008026D" w:rsidP="0008026D">
      <w:pPr>
        <w:rPr>
          <w:rFonts w:asciiTheme="minorHAnsi" w:hAnsiTheme="minorHAnsi" w:cstheme="minorHAnsi"/>
        </w:rPr>
      </w:pPr>
    </w:p>
    <w:p w14:paraId="60D0C923" w14:textId="633CC50E" w:rsidR="0008026D" w:rsidRPr="00B543A9" w:rsidRDefault="0008026D" w:rsidP="0008026D">
      <w:pPr>
        <w:pStyle w:val="Descripcin"/>
        <w:spacing w:before="0"/>
        <w:rPr>
          <w:rFonts w:asciiTheme="minorHAnsi" w:hAnsiTheme="minorHAnsi" w:cstheme="minorHAnsi"/>
        </w:rPr>
      </w:pPr>
      <w:bookmarkStart w:id="1011" w:name="_Ref68428384"/>
      <w:r w:rsidRPr="00B543A9">
        <w:rPr>
          <w:rFonts w:asciiTheme="minorHAnsi" w:hAnsiTheme="minorHAnsi" w:cstheme="minorHAnsi"/>
        </w:rPr>
        <w:t xml:space="preserve">Tabla </w:t>
      </w:r>
      <w:r w:rsidRPr="00B543A9">
        <w:rPr>
          <w:rFonts w:asciiTheme="minorHAnsi" w:hAnsiTheme="minorHAnsi" w:cstheme="minorHAnsi"/>
        </w:rPr>
        <w:fldChar w:fldCharType="begin"/>
      </w:r>
      <w:r w:rsidRPr="00B543A9">
        <w:rPr>
          <w:rFonts w:asciiTheme="minorHAnsi" w:hAnsiTheme="minorHAnsi" w:cstheme="minorHAnsi"/>
        </w:rPr>
        <w:instrText xml:space="preserve"> SEQ Tabla \* ARABIC </w:instrText>
      </w:r>
      <w:r w:rsidRPr="00B543A9">
        <w:rPr>
          <w:rFonts w:asciiTheme="minorHAnsi" w:hAnsiTheme="minorHAnsi" w:cstheme="minorHAnsi"/>
        </w:rPr>
        <w:fldChar w:fldCharType="separate"/>
      </w:r>
      <w:r w:rsidR="00AC28E3">
        <w:rPr>
          <w:rFonts w:asciiTheme="minorHAnsi" w:hAnsiTheme="minorHAnsi" w:cstheme="minorHAnsi"/>
          <w:noProof/>
        </w:rPr>
        <w:t>9</w:t>
      </w:r>
      <w:r w:rsidRPr="00B543A9">
        <w:rPr>
          <w:rFonts w:asciiTheme="minorHAnsi" w:hAnsiTheme="minorHAnsi" w:cstheme="minorHAnsi"/>
        </w:rPr>
        <w:fldChar w:fldCharType="end"/>
      </w:r>
      <w:bookmarkEnd w:id="1011"/>
      <w:r w:rsidRPr="00B543A9">
        <w:rPr>
          <w:rFonts w:asciiTheme="minorHAnsi" w:hAnsiTheme="minorHAnsi" w:cstheme="minorHAnsi"/>
        </w:rPr>
        <w:t>: Puertos Sistemas Zonal y Dedicado</w:t>
      </w:r>
    </w:p>
    <w:tbl>
      <w:tblPr>
        <w:tblW w:w="3150" w:type="dxa"/>
        <w:jc w:val="center"/>
        <w:tblCellMar>
          <w:left w:w="70" w:type="dxa"/>
          <w:right w:w="70" w:type="dxa"/>
        </w:tblCellMar>
        <w:tblLook w:val="04A0" w:firstRow="1" w:lastRow="0" w:firstColumn="1" w:lastColumn="0" w:noHBand="0" w:noVBand="1"/>
      </w:tblPr>
      <w:tblGrid>
        <w:gridCol w:w="1449"/>
        <w:gridCol w:w="1701"/>
      </w:tblGrid>
      <w:tr w:rsidR="0008026D" w:rsidRPr="00E20B8C" w14:paraId="544B8B1D" w14:textId="77777777" w:rsidTr="00B56A13">
        <w:trPr>
          <w:trHeight w:val="300"/>
          <w:tblHeader/>
          <w:jc w:val="center"/>
        </w:trPr>
        <w:tc>
          <w:tcPr>
            <w:tcW w:w="1449"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44C12619" w14:textId="77777777" w:rsidR="0008026D" w:rsidRPr="00B543A9" w:rsidRDefault="0008026D" w:rsidP="00B56A13">
            <w:pPr>
              <w:jc w:val="center"/>
              <w:rPr>
                <w:rFonts w:asciiTheme="minorHAnsi" w:hAnsiTheme="minorHAnsi" w:cstheme="minorHAnsi"/>
                <w:b/>
                <w:bCs/>
                <w:color w:val="000000"/>
                <w:sz w:val="20"/>
                <w:szCs w:val="20"/>
                <w:u w:val="single"/>
              </w:rPr>
            </w:pPr>
            <w:r w:rsidRPr="00B543A9">
              <w:rPr>
                <w:rFonts w:asciiTheme="minorHAnsi" w:hAnsiTheme="minorHAnsi" w:cstheme="minorHAnsi"/>
                <w:b/>
                <w:bCs/>
                <w:color w:val="000000"/>
                <w:sz w:val="20"/>
                <w:szCs w:val="20"/>
                <w:u w:val="single"/>
              </w:rPr>
              <w:t>Zona</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0DF5EFB" w14:textId="77777777" w:rsidR="0008026D" w:rsidRPr="00B543A9" w:rsidRDefault="0008026D" w:rsidP="00B56A13">
            <w:pPr>
              <w:jc w:val="center"/>
              <w:rPr>
                <w:rFonts w:asciiTheme="minorHAnsi" w:hAnsiTheme="minorHAnsi" w:cstheme="minorHAnsi"/>
                <w:b/>
                <w:bCs/>
                <w:color w:val="000000"/>
                <w:sz w:val="20"/>
                <w:szCs w:val="20"/>
                <w:u w:val="single"/>
              </w:rPr>
            </w:pPr>
            <w:r w:rsidRPr="00B543A9">
              <w:rPr>
                <w:rFonts w:asciiTheme="minorHAnsi" w:hAnsiTheme="minorHAnsi" w:cstheme="minorHAnsi"/>
                <w:b/>
                <w:bCs/>
                <w:color w:val="000000"/>
                <w:sz w:val="20"/>
                <w:szCs w:val="20"/>
                <w:u w:val="single"/>
              </w:rPr>
              <w:t>Puertos</w:t>
            </w:r>
          </w:p>
        </w:tc>
      </w:tr>
      <w:tr w:rsidR="0008026D" w:rsidRPr="00E20B8C" w14:paraId="2E071C68" w14:textId="77777777" w:rsidTr="00B56A13">
        <w:trPr>
          <w:trHeight w:val="300"/>
          <w:jc w:val="center"/>
        </w:trPr>
        <w:tc>
          <w:tcPr>
            <w:tcW w:w="14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124BFC2" w14:textId="77777777" w:rsidR="0008026D" w:rsidRPr="00B543A9" w:rsidRDefault="0008026D" w:rsidP="00B56A13">
            <w:pPr>
              <w:jc w:val="center"/>
              <w:rPr>
                <w:rFonts w:asciiTheme="minorHAnsi" w:hAnsiTheme="minorHAnsi" w:cstheme="minorHAnsi"/>
                <w:b/>
                <w:bCs/>
                <w:color w:val="000000"/>
                <w:sz w:val="20"/>
                <w:szCs w:val="20"/>
              </w:rPr>
            </w:pPr>
            <w:r w:rsidRPr="00B543A9">
              <w:rPr>
                <w:rFonts w:asciiTheme="minorHAnsi" w:hAnsiTheme="minorHAnsi" w:cstheme="minorHAnsi"/>
                <w:b/>
                <w:bCs/>
                <w:color w:val="000000"/>
                <w:sz w:val="20"/>
                <w:szCs w:val="20"/>
              </w:rPr>
              <w:t>Área 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9DD68B8"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Arica</w:t>
            </w:r>
          </w:p>
        </w:tc>
      </w:tr>
      <w:tr w:rsidR="0008026D" w:rsidRPr="00E20B8C" w14:paraId="51217952" w14:textId="77777777" w:rsidTr="00B56A13">
        <w:trPr>
          <w:trHeight w:val="300"/>
          <w:jc w:val="center"/>
        </w:trPr>
        <w:tc>
          <w:tcPr>
            <w:tcW w:w="1449" w:type="dxa"/>
            <w:vMerge/>
            <w:tcBorders>
              <w:top w:val="single" w:sz="4" w:space="0" w:color="auto"/>
              <w:left w:val="single" w:sz="4" w:space="0" w:color="auto"/>
              <w:bottom w:val="single" w:sz="4" w:space="0" w:color="000000"/>
              <w:right w:val="single" w:sz="4" w:space="0" w:color="auto"/>
            </w:tcBorders>
            <w:vAlign w:val="center"/>
            <w:hideMark/>
          </w:tcPr>
          <w:p w14:paraId="61D99925" w14:textId="77777777" w:rsidR="0008026D" w:rsidRPr="00B543A9" w:rsidRDefault="0008026D" w:rsidP="00B56A13">
            <w:pPr>
              <w:jc w:val="center"/>
              <w:rPr>
                <w:rFonts w:asciiTheme="minorHAnsi" w:hAnsiTheme="minorHAnsi" w:cstheme="minorHAns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73D518B3"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Iquique</w:t>
            </w:r>
          </w:p>
        </w:tc>
      </w:tr>
      <w:tr w:rsidR="0008026D" w:rsidRPr="00E20B8C" w14:paraId="11FD2B4B" w14:textId="77777777" w:rsidTr="00B56A13">
        <w:trPr>
          <w:trHeight w:val="300"/>
          <w:jc w:val="center"/>
        </w:trPr>
        <w:tc>
          <w:tcPr>
            <w:tcW w:w="1449" w:type="dxa"/>
            <w:vMerge/>
            <w:tcBorders>
              <w:top w:val="single" w:sz="4" w:space="0" w:color="auto"/>
              <w:left w:val="single" w:sz="4" w:space="0" w:color="auto"/>
              <w:bottom w:val="single" w:sz="4" w:space="0" w:color="000000"/>
              <w:right w:val="single" w:sz="4" w:space="0" w:color="auto"/>
            </w:tcBorders>
            <w:vAlign w:val="center"/>
            <w:hideMark/>
          </w:tcPr>
          <w:p w14:paraId="0C382705" w14:textId="77777777" w:rsidR="0008026D" w:rsidRPr="00B543A9" w:rsidRDefault="0008026D" w:rsidP="00B56A13">
            <w:pPr>
              <w:jc w:val="center"/>
              <w:rPr>
                <w:rFonts w:asciiTheme="minorHAnsi" w:hAnsiTheme="minorHAnsi" w:cstheme="minorHAns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613D9154"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Antofagasta</w:t>
            </w:r>
          </w:p>
        </w:tc>
      </w:tr>
      <w:tr w:rsidR="0008026D" w:rsidRPr="00E20B8C" w14:paraId="4A812C17" w14:textId="77777777" w:rsidTr="00B56A13">
        <w:trPr>
          <w:trHeight w:val="300"/>
          <w:jc w:val="center"/>
        </w:trPr>
        <w:tc>
          <w:tcPr>
            <w:tcW w:w="14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72A5AD" w14:textId="77777777" w:rsidR="0008026D" w:rsidRPr="00B543A9" w:rsidRDefault="0008026D" w:rsidP="00B56A13">
            <w:pPr>
              <w:jc w:val="center"/>
              <w:rPr>
                <w:rFonts w:asciiTheme="minorHAnsi" w:hAnsiTheme="minorHAnsi" w:cstheme="minorHAnsi"/>
                <w:b/>
                <w:bCs/>
                <w:color w:val="000000"/>
                <w:sz w:val="20"/>
                <w:szCs w:val="20"/>
              </w:rPr>
            </w:pPr>
            <w:r w:rsidRPr="00B543A9">
              <w:rPr>
                <w:rFonts w:asciiTheme="minorHAnsi" w:hAnsiTheme="minorHAnsi" w:cstheme="minorHAnsi"/>
                <w:b/>
                <w:bCs/>
                <w:color w:val="000000"/>
                <w:sz w:val="20"/>
                <w:szCs w:val="20"/>
              </w:rPr>
              <w:t>Área B</w:t>
            </w:r>
          </w:p>
        </w:tc>
        <w:tc>
          <w:tcPr>
            <w:tcW w:w="1701" w:type="dxa"/>
            <w:tcBorders>
              <w:top w:val="nil"/>
              <w:left w:val="nil"/>
              <w:bottom w:val="single" w:sz="4" w:space="0" w:color="auto"/>
              <w:right w:val="single" w:sz="4" w:space="0" w:color="auto"/>
            </w:tcBorders>
            <w:shd w:val="clear" w:color="auto" w:fill="auto"/>
            <w:noWrap/>
            <w:vAlign w:val="center"/>
            <w:hideMark/>
          </w:tcPr>
          <w:p w14:paraId="214AB7FD"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Antofagasta</w:t>
            </w:r>
          </w:p>
        </w:tc>
      </w:tr>
      <w:tr w:rsidR="0008026D" w:rsidRPr="00E20B8C" w14:paraId="46BF72DC" w14:textId="77777777" w:rsidTr="00B56A13">
        <w:trPr>
          <w:trHeight w:val="300"/>
          <w:jc w:val="center"/>
        </w:trPr>
        <w:tc>
          <w:tcPr>
            <w:tcW w:w="1449" w:type="dxa"/>
            <w:vMerge/>
            <w:tcBorders>
              <w:top w:val="nil"/>
              <w:left w:val="single" w:sz="4" w:space="0" w:color="auto"/>
              <w:bottom w:val="single" w:sz="4" w:space="0" w:color="000000"/>
              <w:right w:val="single" w:sz="4" w:space="0" w:color="auto"/>
            </w:tcBorders>
            <w:vAlign w:val="center"/>
            <w:hideMark/>
          </w:tcPr>
          <w:p w14:paraId="58855D9F" w14:textId="77777777" w:rsidR="0008026D" w:rsidRPr="00B543A9" w:rsidRDefault="0008026D" w:rsidP="00B56A13">
            <w:pPr>
              <w:jc w:val="center"/>
              <w:rPr>
                <w:rFonts w:asciiTheme="minorHAnsi" w:hAnsiTheme="minorHAnsi" w:cstheme="minorHAns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0F6592DA"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Caldera</w:t>
            </w:r>
          </w:p>
        </w:tc>
      </w:tr>
      <w:tr w:rsidR="0008026D" w:rsidRPr="00E20B8C" w14:paraId="57FF4289" w14:textId="77777777" w:rsidTr="00B56A13">
        <w:trPr>
          <w:trHeight w:val="300"/>
          <w:jc w:val="center"/>
        </w:trPr>
        <w:tc>
          <w:tcPr>
            <w:tcW w:w="1449" w:type="dxa"/>
            <w:vMerge/>
            <w:tcBorders>
              <w:top w:val="nil"/>
              <w:left w:val="single" w:sz="4" w:space="0" w:color="auto"/>
              <w:bottom w:val="single" w:sz="4" w:space="0" w:color="000000"/>
              <w:right w:val="single" w:sz="4" w:space="0" w:color="auto"/>
            </w:tcBorders>
            <w:vAlign w:val="center"/>
            <w:hideMark/>
          </w:tcPr>
          <w:p w14:paraId="39A64E92" w14:textId="77777777" w:rsidR="0008026D" w:rsidRPr="00B543A9" w:rsidRDefault="0008026D" w:rsidP="00B56A13">
            <w:pPr>
              <w:jc w:val="center"/>
              <w:rPr>
                <w:rFonts w:asciiTheme="minorHAnsi" w:hAnsiTheme="minorHAnsi" w:cstheme="minorHAns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3C20F90D"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Coquimbo</w:t>
            </w:r>
          </w:p>
        </w:tc>
      </w:tr>
      <w:tr w:rsidR="0008026D" w:rsidRPr="00E20B8C" w14:paraId="6DF21632" w14:textId="77777777" w:rsidTr="00B56A13">
        <w:trPr>
          <w:trHeight w:val="300"/>
          <w:jc w:val="center"/>
        </w:trPr>
        <w:tc>
          <w:tcPr>
            <w:tcW w:w="1449" w:type="dxa"/>
            <w:vMerge/>
            <w:tcBorders>
              <w:top w:val="nil"/>
              <w:left w:val="single" w:sz="4" w:space="0" w:color="auto"/>
              <w:bottom w:val="single" w:sz="4" w:space="0" w:color="000000"/>
              <w:right w:val="single" w:sz="4" w:space="0" w:color="auto"/>
            </w:tcBorders>
            <w:vAlign w:val="center"/>
            <w:hideMark/>
          </w:tcPr>
          <w:p w14:paraId="76A8614D" w14:textId="77777777" w:rsidR="0008026D" w:rsidRPr="00B543A9" w:rsidRDefault="0008026D" w:rsidP="00B56A13">
            <w:pPr>
              <w:jc w:val="center"/>
              <w:rPr>
                <w:rFonts w:asciiTheme="minorHAnsi" w:hAnsiTheme="minorHAnsi" w:cstheme="minorHAns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34A9B784"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San Antonio</w:t>
            </w:r>
          </w:p>
        </w:tc>
      </w:tr>
      <w:tr w:rsidR="0008026D" w:rsidRPr="00E20B8C" w14:paraId="3F81918A" w14:textId="77777777" w:rsidTr="00B56A13">
        <w:trPr>
          <w:trHeight w:val="300"/>
          <w:jc w:val="center"/>
        </w:trPr>
        <w:tc>
          <w:tcPr>
            <w:tcW w:w="14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4A74CC" w14:textId="77777777" w:rsidR="0008026D" w:rsidRPr="00B543A9" w:rsidRDefault="0008026D" w:rsidP="00B56A13">
            <w:pPr>
              <w:jc w:val="center"/>
              <w:rPr>
                <w:rFonts w:asciiTheme="minorHAnsi" w:hAnsiTheme="minorHAnsi" w:cstheme="minorHAnsi"/>
                <w:b/>
                <w:bCs/>
                <w:color w:val="000000"/>
                <w:sz w:val="20"/>
                <w:szCs w:val="20"/>
              </w:rPr>
            </w:pPr>
            <w:r w:rsidRPr="00B543A9">
              <w:rPr>
                <w:rFonts w:asciiTheme="minorHAnsi" w:hAnsiTheme="minorHAnsi" w:cstheme="minorHAnsi"/>
                <w:b/>
                <w:bCs/>
                <w:color w:val="000000"/>
                <w:sz w:val="20"/>
                <w:szCs w:val="20"/>
              </w:rPr>
              <w:t>Área C</w:t>
            </w:r>
          </w:p>
        </w:tc>
        <w:tc>
          <w:tcPr>
            <w:tcW w:w="1701" w:type="dxa"/>
            <w:tcBorders>
              <w:top w:val="nil"/>
              <w:left w:val="nil"/>
              <w:bottom w:val="single" w:sz="4" w:space="0" w:color="auto"/>
              <w:right w:val="single" w:sz="4" w:space="0" w:color="auto"/>
            </w:tcBorders>
            <w:shd w:val="clear" w:color="auto" w:fill="auto"/>
            <w:noWrap/>
            <w:vAlign w:val="center"/>
            <w:hideMark/>
          </w:tcPr>
          <w:p w14:paraId="726FA108"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San Antonio</w:t>
            </w:r>
          </w:p>
        </w:tc>
      </w:tr>
      <w:tr w:rsidR="0008026D" w:rsidRPr="00E20B8C" w14:paraId="09062350" w14:textId="77777777" w:rsidTr="00B56A13">
        <w:trPr>
          <w:trHeight w:val="300"/>
          <w:jc w:val="center"/>
        </w:trPr>
        <w:tc>
          <w:tcPr>
            <w:tcW w:w="1449" w:type="dxa"/>
            <w:vMerge/>
            <w:tcBorders>
              <w:top w:val="nil"/>
              <w:left w:val="single" w:sz="4" w:space="0" w:color="auto"/>
              <w:bottom w:val="single" w:sz="4" w:space="0" w:color="000000"/>
              <w:right w:val="single" w:sz="4" w:space="0" w:color="auto"/>
            </w:tcBorders>
            <w:vAlign w:val="center"/>
            <w:hideMark/>
          </w:tcPr>
          <w:p w14:paraId="68B928AE" w14:textId="77777777" w:rsidR="0008026D" w:rsidRPr="00B543A9" w:rsidRDefault="0008026D" w:rsidP="00B56A13">
            <w:pPr>
              <w:jc w:val="center"/>
              <w:rPr>
                <w:rFonts w:asciiTheme="minorHAnsi" w:hAnsiTheme="minorHAnsi" w:cstheme="minorHAns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225A9B57"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Valparaíso</w:t>
            </w:r>
          </w:p>
        </w:tc>
      </w:tr>
      <w:tr w:rsidR="0008026D" w:rsidRPr="00E20B8C" w14:paraId="2C73FEDF" w14:textId="77777777" w:rsidTr="00B56A13">
        <w:trPr>
          <w:trHeight w:val="300"/>
          <w:jc w:val="center"/>
        </w:trPr>
        <w:tc>
          <w:tcPr>
            <w:tcW w:w="14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856B36" w14:textId="77777777" w:rsidR="0008026D" w:rsidRPr="00B543A9" w:rsidRDefault="0008026D" w:rsidP="00B56A13">
            <w:pPr>
              <w:jc w:val="center"/>
              <w:rPr>
                <w:rFonts w:asciiTheme="minorHAnsi" w:hAnsiTheme="minorHAnsi" w:cstheme="minorHAnsi"/>
                <w:b/>
                <w:bCs/>
                <w:color w:val="000000"/>
                <w:sz w:val="20"/>
                <w:szCs w:val="20"/>
              </w:rPr>
            </w:pPr>
            <w:r w:rsidRPr="00B543A9">
              <w:rPr>
                <w:rFonts w:asciiTheme="minorHAnsi" w:hAnsiTheme="minorHAnsi" w:cstheme="minorHAnsi"/>
                <w:b/>
                <w:bCs/>
                <w:color w:val="000000"/>
                <w:sz w:val="20"/>
                <w:szCs w:val="20"/>
              </w:rPr>
              <w:t>Área D</w:t>
            </w:r>
          </w:p>
        </w:tc>
        <w:tc>
          <w:tcPr>
            <w:tcW w:w="1701" w:type="dxa"/>
            <w:tcBorders>
              <w:top w:val="nil"/>
              <w:left w:val="nil"/>
              <w:bottom w:val="single" w:sz="4" w:space="0" w:color="auto"/>
              <w:right w:val="single" w:sz="4" w:space="0" w:color="auto"/>
            </w:tcBorders>
            <w:shd w:val="clear" w:color="auto" w:fill="auto"/>
            <w:noWrap/>
            <w:vAlign w:val="center"/>
            <w:hideMark/>
          </w:tcPr>
          <w:p w14:paraId="586EC477"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San Antonio</w:t>
            </w:r>
          </w:p>
        </w:tc>
      </w:tr>
      <w:tr w:rsidR="0008026D" w:rsidRPr="00E20B8C" w14:paraId="0544F62F" w14:textId="77777777" w:rsidTr="00B56A13">
        <w:trPr>
          <w:trHeight w:val="300"/>
          <w:jc w:val="center"/>
        </w:trPr>
        <w:tc>
          <w:tcPr>
            <w:tcW w:w="1449" w:type="dxa"/>
            <w:vMerge/>
            <w:tcBorders>
              <w:top w:val="nil"/>
              <w:left w:val="single" w:sz="4" w:space="0" w:color="auto"/>
              <w:bottom w:val="single" w:sz="4" w:space="0" w:color="000000"/>
              <w:right w:val="single" w:sz="4" w:space="0" w:color="auto"/>
            </w:tcBorders>
            <w:vAlign w:val="center"/>
            <w:hideMark/>
          </w:tcPr>
          <w:p w14:paraId="79056B3A" w14:textId="77777777" w:rsidR="0008026D" w:rsidRPr="00B543A9" w:rsidRDefault="0008026D" w:rsidP="00B56A13">
            <w:pPr>
              <w:jc w:val="center"/>
              <w:rPr>
                <w:rFonts w:asciiTheme="minorHAnsi" w:hAnsiTheme="minorHAnsi" w:cstheme="minorHAns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5FEF9571"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Valparaíso</w:t>
            </w:r>
          </w:p>
        </w:tc>
      </w:tr>
      <w:tr w:rsidR="0008026D" w:rsidRPr="00E20B8C" w14:paraId="5B0F4E4E" w14:textId="77777777" w:rsidTr="00B56A13">
        <w:trPr>
          <w:trHeight w:val="300"/>
          <w:jc w:val="center"/>
        </w:trPr>
        <w:tc>
          <w:tcPr>
            <w:tcW w:w="14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A50C4A" w14:textId="77777777" w:rsidR="0008026D" w:rsidRPr="00B543A9" w:rsidRDefault="0008026D" w:rsidP="00B56A13">
            <w:pPr>
              <w:jc w:val="center"/>
              <w:rPr>
                <w:rFonts w:asciiTheme="minorHAnsi" w:hAnsiTheme="minorHAnsi" w:cstheme="minorHAnsi"/>
                <w:b/>
                <w:bCs/>
                <w:color w:val="000000"/>
                <w:sz w:val="20"/>
                <w:szCs w:val="20"/>
              </w:rPr>
            </w:pPr>
            <w:r w:rsidRPr="00B543A9">
              <w:rPr>
                <w:rFonts w:asciiTheme="minorHAnsi" w:hAnsiTheme="minorHAnsi" w:cstheme="minorHAnsi"/>
                <w:b/>
                <w:bCs/>
                <w:color w:val="000000"/>
                <w:sz w:val="20"/>
                <w:szCs w:val="20"/>
              </w:rPr>
              <w:t>Área E</w:t>
            </w:r>
          </w:p>
        </w:tc>
        <w:tc>
          <w:tcPr>
            <w:tcW w:w="1701" w:type="dxa"/>
            <w:tcBorders>
              <w:top w:val="nil"/>
              <w:left w:val="nil"/>
              <w:bottom w:val="single" w:sz="4" w:space="0" w:color="auto"/>
              <w:right w:val="single" w:sz="4" w:space="0" w:color="auto"/>
            </w:tcBorders>
            <w:shd w:val="clear" w:color="auto" w:fill="auto"/>
            <w:noWrap/>
            <w:vAlign w:val="center"/>
            <w:hideMark/>
          </w:tcPr>
          <w:p w14:paraId="73D55AF5"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San Antonio</w:t>
            </w:r>
          </w:p>
        </w:tc>
      </w:tr>
      <w:tr w:rsidR="0008026D" w:rsidRPr="00E20B8C" w14:paraId="3A5638FE" w14:textId="77777777" w:rsidTr="00B56A13">
        <w:trPr>
          <w:trHeight w:val="300"/>
          <w:jc w:val="center"/>
        </w:trPr>
        <w:tc>
          <w:tcPr>
            <w:tcW w:w="1449" w:type="dxa"/>
            <w:vMerge/>
            <w:tcBorders>
              <w:top w:val="nil"/>
              <w:left w:val="single" w:sz="4" w:space="0" w:color="auto"/>
              <w:bottom w:val="single" w:sz="4" w:space="0" w:color="000000"/>
              <w:right w:val="single" w:sz="4" w:space="0" w:color="auto"/>
            </w:tcBorders>
            <w:vAlign w:val="center"/>
            <w:hideMark/>
          </w:tcPr>
          <w:p w14:paraId="753BF65A" w14:textId="77777777" w:rsidR="0008026D" w:rsidRPr="00B543A9" w:rsidRDefault="0008026D" w:rsidP="00B56A13">
            <w:pPr>
              <w:jc w:val="center"/>
              <w:rPr>
                <w:rFonts w:asciiTheme="minorHAnsi" w:hAnsiTheme="minorHAnsi" w:cstheme="minorHAns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1866C9BE"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San Vicente</w:t>
            </w:r>
          </w:p>
        </w:tc>
      </w:tr>
      <w:tr w:rsidR="0008026D" w:rsidRPr="00E20B8C" w14:paraId="66D78760" w14:textId="77777777" w:rsidTr="00B56A13">
        <w:trPr>
          <w:trHeight w:val="300"/>
          <w:jc w:val="center"/>
        </w:trPr>
        <w:tc>
          <w:tcPr>
            <w:tcW w:w="1449" w:type="dxa"/>
            <w:vMerge/>
            <w:tcBorders>
              <w:top w:val="nil"/>
              <w:left w:val="single" w:sz="4" w:space="0" w:color="auto"/>
              <w:bottom w:val="single" w:sz="4" w:space="0" w:color="000000"/>
              <w:right w:val="single" w:sz="4" w:space="0" w:color="auto"/>
            </w:tcBorders>
            <w:vAlign w:val="center"/>
            <w:hideMark/>
          </w:tcPr>
          <w:p w14:paraId="18D5403E" w14:textId="77777777" w:rsidR="0008026D" w:rsidRPr="00B543A9" w:rsidRDefault="0008026D" w:rsidP="00B56A13">
            <w:pPr>
              <w:jc w:val="center"/>
              <w:rPr>
                <w:rFonts w:asciiTheme="minorHAnsi" w:hAnsiTheme="minorHAnsi" w:cstheme="minorHAnsi"/>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480E4771" w14:textId="77777777"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Talcahuano</w:t>
            </w:r>
          </w:p>
        </w:tc>
      </w:tr>
      <w:tr w:rsidR="0008026D" w:rsidRPr="00E20B8C" w14:paraId="3210ED58" w14:textId="77777777" w:rsidTr="00B56A13">
        <w:trPr>
          <w:trHeight w:val="300"/>
          <w:jc w:val="center"/>
        </w:trPr>
        <w:tc>
          <w:tcPr>
            <w:tcW w:w="1449" w:type="dxa"/>
            <w:tcBorders>
              <w:top w:val="nil"/>
              <w:left w:val="single" w:sz="4" w:space="0" w:color="auto"/>
              <w:bottom w:val="single" w:sz="4" w:space="0" w:color="auto"/>
              <w:right w:val="single" w:sz="4" w:space="0" w:color="auto"/>
            </w:tcBorders>
            <w:shd w:val="clear" w:color="auto" w:fill="auto"/>
            <w:noWrap/>
            <w:vAlign w:val="center"/>
            <w:hideMark/>
          </w:tcPr>
          <w:p w14:paraId="75715918" w14:textId="77777777" w:rsidR="0008026D" w:rsidRPr="00B543A9" w:rsidRDefault="0008026D" w:rsidP="00B56A13">
            <w:pPr>
              <w:jc w:val="center"/>
              <w:rPr>
                <w:rFonts w:asciiTheme="minorHAnsi" w:hAnsiTheme="minorHAnsi" w:cstheme="minorHAnsi"/>
                <w:b/>
                <w:bCs/>
                <w:color w:val="000000"/>
                <w:sz w:val="20"/>
                <w:szCs w:val="20"/>
              </w:rPr>
            </w:pPr>
            <w:r w:rsidRPr="00B543A9">
              <w:rPr>
                <w:rFonts w:asciiTheme="minorHAnsi" w:hAnsiTheme="minorHAnsi" w:cstheme="minorHAnsi"/>
                <w:b/>
                <w:bCs/>
                <w:color w:val="000000"/>
                <w:sz w:val="20"/>
                <w:szCs w:val="20"/>
              </w:rPr>
              <w:t>Área F</w:t>
            </w:r>
          </w:p>
        </w:tc>
        <w:tc>
          <w:tcPr>
            <w:tcW w:w="1701" w:type="dxa"/>
            <w:tcBorders>
              <w:top w:val="nil"/>
              <w:left w:val="nil"/>
              <w:bottom w:val="single" w:sz="4" w:space="0" w:color="auto"/>
              <w:right w:val="single" w:sz="4" w:space="0" w:color="auto"/>
            </w:tcBorders>
            <w:shd w:val="clear" w:color="auto" w:fill="auto"/>
            <w:noWrap/>
            <w:vAlign w:val="center"/>
            <w:hideMark/>
          </w:tcPr>
          <w:p w14:paraId="1873EB27" w14:textId="3D25E710" w:rsidR="0008026D" w:rsidRPr="00B543A9" w:rsidRDefault="0008026D" w:rsidP="00B56A13">
            <w:pPr>
              <w:jc w:val="left"/>
              <w:rPr>
                <w:rFonts w:asciiTheme="minorHAnsi" w:hAnsiTheme="minorHAnsi" w:cstheme="minorHAnsi"/>
                <w:color w:val="000000"/>
                <w:sz w:val="20"/>
                <w:szCs w:val="20"/>
              </w:rPr>
            </w:pPr>
            <w:r w:rsidRPr="00B543A9">
              <w:rPr>
                <w:rFonts w:asciiTheme="minorHAnsi" w:hAnsiTheme="minorHAnsi" w:cstheme="minorHAnsi"/>
                <w:color w:val="000000"/>
                <w:sz w:val="20"/>
                <w:szCs w:val="20"/>
              </w:rPr>
              <w:t>San Vicente</w:t>
            </w:r>
          </w:p>
        </w:tc>
      </w:tr>
    </w:tbl>
    <w:p w14:paraId="4E6E08F5" w14:textId="77777777" w:rsidR="0008026D" w:rsidRPr="00A32C05" w:rsidRDefault="0008026D" w:rsidP="0008026D">
      <w:pPr>
        <w:pStyle w:val="Ttulo4"/>
        <w:rPr>
          <w:rFonts w:asciiTheme="minorHAnsi" w:hAnsiTheme="minorHAnsi"/>
        </w:rPr>
      </w:pPr>
      <w:r w:rsidRPr="00A32C05">
        <w:rPr>
          <w:rFonts w:asciiTheme="minorHAnsi" w:hAnsiTheme="minorHAnsi"/>
        </w:rPr>
        <w:t>Peso de los elementos</w:t>
      </w:r>
    </w:p>
    <w:p w14:paraId="6E5A7D7C" w14:textId="77777777" w:rsidR="0008026D" w:rsidRDefault="0008026D" w:rsidP="0008026D">
      <w:pPr>
        <w:rPr>
          <w:rFonts w:asciiTheme="minorHAnsi" w:hAnsiTheme="minorHAnsi" w:cstheme="minorHAnsi"/>
        </w:rPr>
      </w:pPr>
      <w:r>
        <w:rPr>
          <w:rFonts w:asciiTheme="minorHAnsi" w:hAnsiTheme="minorHAnsi" w:cstheme="minorHAnsi"/>
        </w:rPr>
        <w:t>Para este punto la información presentada en los Estudios fue la siguiente:</w:t>
      </w:r>
    </w:p>
    <w:p w14:paraId="208D0020" w14:textId="77777777" w:rsidR="0008026D" w:rsidRDefault="0008026D" w:rsidP="0008026D">
      <w:pPr>
        <w:rPr>
          <w:rFonts w:asciiTheme="minorHAnsi" w:hAnsiTheme="minorHAnsi" w:cstheme="minorHAnsi"/>
        </w:rPr>
      </w:pPr>
    </w:p>
    <w:p w14:paraId="5C4A8BB0" w14:textId="77777777" w:rsidR="0008026D" w:rsidRDefault="0008026D" w:rsidP="0008026D">
      <w:pPr>
        <w:pStyle w:val="Prrafodelista"/>
        <w:numPr>
          <w:ilvl w:val="0"/>
          <w:numId w:val="20"/>
        </w:numPr>
        <w:rPr>
          <w:rFonts w:asciiTheme="minorHAnsi" w:hAnsiTheme="minorHAnsi" w:cstheme="minorHAnsi"/>
        </w:rPr>
      </w:pPr>
      <w:r w:rsidRPr="0029679A">
        <w:rPr>
          <w:rFonts w:asciiTheme="minorHAnsi" w:hAnsiTheme="minorHAnsi" w:cstheme="minorHAnsi"/>
        </w:rPr>
        <w:t xml:space="preserve">El </w:t>
      </w:r>
      <w:r>
        <w:rPr>
          <w:rFonts w:asciiTheme="minorHAnsi" w:hAnsiTheme="minorHAnsi" w:cstheme="minorHAnsi"/>
        </w:rPr>
        <w:t>Estudio Zonal</w:t>
      </w:r>
      <w:r w:rsidRPr="0029679A">
        <w:rPr>
          <w:rFonts w:asciiTheme="minorHAnsi" w:hAnsiTheme="minorHAnsi" w:cstheme="minorHAnsi"/>
        </w:rPr>
        <w:t xml:space="preserve"> considera </w:t>
      </w:r>
      <w:r>
        <w:rPr>
          <w:rFonts w:asciiTheme="minorHAnsi" w:hAnsiTheme="minorHAnsi" w:cstheme="minorHAnsi"/>
        </w:rPr>
        <w:t xml:space="preserve">los pesos de </w:t>
      </w:r>
      <w:r w:rsidRPr="0029679A">
        <w:rPr>
          <w:rFonts w:asciiTheme="minorHAnsi" w:hAnsiTheme="minorHAnsi" w:cstheme="minorHAnsi"/>
        </w:rPr>
        <w:t xml:space="preserve">más de </w:t>
      </w:r>
      <w:r w:rsidRPr="009F4021">
        <w:rPr>
          <w:rFonts w:asciiTheme="minorHAnsi" w:hAnsiTheme="minorHAnsi" w:cstheme="minorHAnsi"/>
        </w:rPr>
        <w:t>4.000</w:t>
      </w:r>
      <w:r>
        <w:rPr>
          <w:rFonts w:asciiTheme="minorHAnsi" w:hAnsiTheme="minorHAnsi" w:cstheme="minorHAnsi"/>
        </w:rPr>
        <w:t xml:space="preserve"> materiales distintos</w:t>
      </w:r>
      <w:r w:rsidRPr="0029679A">
        <w:rPr>
          <w:rFonts w:asciiTheme="minorHAnsi" w:hAnsiTheme="minorHAnsi" w:cstheme="minorHAnsi"/>
        </w:rPr>
        <w:t xml:space="preserve">, de </w:t>
      </w:r>
      <w:r>
        <w:rPr>
          <w:rFonts w:asciiTheme="minorHAnsi" w:hAnsiTheme="minorHAnsi" w:cstheme="minorHAnsi"/>
        </w:rPr>
        <w:t>los cuales,</w:t>
      </w:r>
      <w:r w:rsidRPr="0029679A">
        <w:rPr>
          <w:rFonts w:asciiTheme="minorHAnsi" w:hAnsiTheme="minorHAnsi" w:cstheme="minorHAnsi"/>
        </w:rPr>
        <w:t xml:space="preserve"> más de 3.500 tienen un vínculo a un documento de respaldo.</w:t>
      </w:r>
    </w:p>
    <w:p w14:paraId="32DDC464" w14:textId="77777777" w:rsidR="0008026D" w:rsidRDefault="0008026D" w:rsidP="0008026D">
      <w:pPr>
        <w:pStyle w:val="Prrafodelista"/>
        <w:ind w:left="720"/>
        <w:rPr>
          <w:rFonts w:asciiTheme="minorHAnsi" w:hAnsiTheme="minorHAnsi" w:cstheme="minorHAnsi"/>
        </w:rPr>
      </w:pPr>
    </w:p>
    <w:p w14:paraId="00C407EC" w14:textId="77777777" w:rsidR="0008026D" w:rsidRPr="0029679A" w:rsidRDefault="0008026D" w:rsidP="0008026D">
      <w:pPr>
        <w:pStyle w:val="Prrafodelista"/>
        <w:numPr>
          <w:ilvl w:val="0"/>
          <w:numId w:val="20"/>
        </w:numPr>
        <w:rPr>
          <w:rFonts w:asciiTheme="minorHAnsi" w:hAnsiTheme="minorHAnsi" w:cstheme="minorHAnsi"/>
        </w:rPr>
      </w:pPr>
      <w:r w:rsidRPr="0029679A">
        <w:rPr>
          <w:rFonts w:asciiTheme="minorHAnsi" w:hAnsiTheme="minorHAnsi" w:cstheme="minorHAnsi"/>
        </w:rPr>
        <w:t xml:space="preserve">El </w:t>
      </w:r>
      <w:r>
        <w:rPr>
          <w:rFonts w:asciiTheme="minorHAnsi" w:hAnsiTheme="minorHAnsi" w:cstheme="minorHAnsi"/>
        </w:rPr>
        <w:t>Estudio Nacional</w:t>
      </w:r>
      <w:r w:rsidRPr="0029679A">
        <w:rPr>
          <w:rFonts w:asciiTheme="minorHAnsi" w:hAnsiTheme="minorHAnsi" w:cstheme="minorHAnsi"/>
        </w:rPr>
        <w:t xml:space="preserve"> considera </w:t>
      </w:r>
      <w:r>
        <w:rPr>
          <w:rFonts w:asciiTheme="minorHAnsi" w:hAnsiTheme="minorHAnsi" w:cstheme="minorHAnsi"/>
        </w:rPr>
        <w:t xml:space="preserve">el peso de </w:t>
      </w:r>
      <w:r w:rsidRPr="009F4021">
        <w:rPr>
          <w:rFonts w:asciiTheme="minorHAnsi" w:hAnsiTheme="minorHAnsi" w:cstheme="minorHAnsi"/>
        </w:rPr>
        <w:t>86</w:t>
      </w:r>
      <w:r>
        <w:rPr>
          <w:rFonts w:asciiTheme="minorHAnsi" w:hAnsiTheme="minorHAnsi" w:cstheme="minorHAnsi"/>
        </w:rPr>
        <w:t xml:space="preserve"> materiales distintos</w:t>
      </w:r>
      <w:r w:rsidRPr="0029679A">
        <w:rPr>
          <w:rFonts w:asciiTheme="minorHAnsi" w:hAnsiTheme="minorHAnsi" w:cstheme="minorHAnsi"/>
        </w:rPr>
        <w:t xml:space="preserve">. </w:t>
      </w:r>
    </w:p>
    <w:p w14:paraId="7B70A92B" w14:textId="77777777" w:rsidR="0008026D" w:rsidRDefault="0008026D" w:rsidP="0008026D">
      <w:pPr>
        <w:rPr>
          <w:rFonts w:asciiTheme="minorHAnsi" w:hAnsiTheme="minorHAnsi" w:cstheme="minorHAnsi"/>
        </w:rPr>
      </w:pPr>
    </w:p>
    <w:p w14:paraId="2C16DEEB" w14:textId="2A1C278D" w:rsidR="0008026D" w:rsidRDefault="0008026D" w:rsidP="0008026D">
      <w:pPr>
        <w:rPr>
          <w:rFonts w:asciiTheme="minorHAnsi" w:hAnsiTheme="minorHAnsi" w:cstheme="minorHAnsi"/>
        </w:rPr>
      </w:pPr>
      <w:r>
        <w:rPr>
          <w:rFonts w:asciiTheme="minorHAnsi" w:hAnsiTheme="minorHAnsi" w:cstheme="minorHAnsi"/>
        </w:rPr>
        <w:t xml:space="preserve">Considerando estos antecedentes, la Comisión determinó utilizar un listado único de instalaciones que incluye elementos de </w:t>
      </w:r>
      <w:r w:rsidR="00F9013B">
        <w:rPr>
          <w:rFonts w:asciiTheme="minorHAnsi" w:hAnsiTheme="minorHAnsi" w:cstheme="minorHAnsi"/>
        </w:rPr>
        <w:t>ambos Estudios</w:t>
      </w:r>
      <w:r>
        <w:rPr>
          <w:rFonts w:asciiTheme="minorHAnsi" w:hAnsiTheme="minorHAnsi" w:cstheme="minorHAnsi"/>
        </w:rPr>
        <w:t xml:space="preserve">, con su peso, volumen y forma de almacenamiento, entre otros parámetros. Este listado se encuentra en el archivo </w:t>
      </w:r>
      <w:r w:rsidRPr="003338E0">
        <w:rPr>
          <w:rFonts w:asciiTheme="minorHAnsi" w:hAnsiTheme="minorHAnsi" w:cstheme="minorHAnsi"/>
        </w:rPr>
        <w:t>“</w:t>
      </w:r>
      <w:r w:rsidRPr="00747E76">
        <w:rPr>
          <w:rFonts w:asciiTheme="minorHAnsi" w:hAnsiTheme="minorHAnsi" w:cstheme="minorHAnsi"/>
        </w:rPr>
        <w:t>Materiales_peso_transporte (CNE).xlsx</w:t>
      </w:r>
      <w:r w:rsidRPr="003338E0">
        <w:rPr>
          <w:rFonts w:asciiTheme="minorHAnsi" w:hAnsiTheme="minorHAnsi" w:cstheme="minorHAnsi"/>
        </w:rPr>
        <w:t>”.</w:t>
      </w:r>
    </w:p>
    <w:p w14:paraId="0472ABFA" w14:textId="77777777" w:rsidR="0008026D" w:rsidRPr="00A32C05" w:rsidRDefault="0008026D" w:rsidP="0008026D">
      <w:pPr>
        <w:pStyle w:val="Ttulo4"/>
        <w:rPr>
          <w:rFonts w:asciiTheme="minorHAnsi" w:hAnsiTheme="minorHAnsi"/>
        </w:rPr>
      </w:pPr>
      <w:r w:rsidRPr="00A32C05">
        <w:rPr>
          <w:rFonts w:asciiTheme="minorHAnsi" w:hAnsiTheme="minorHAnsi"/>
        </w:rPr>
        <w:t>Factor de uso camión</w:t>
      </w:r>
    </w:p>
    <w:p w14:paraId="3E3C37B0" w14:textId="2A7DD17E" w:rsidR="0008026D" w:rsidRPr="0029679A" w:rsidRDefault="0008026D" w:rsidP="0008026D">
      <w:pPr>
        <w:rPr>
          <w:rFonts w:asciiTheme="minorHAnsi" w:hAnsiTheme="minorHAnsi" w:cstheme="minorHAnsi"/>
        </w:rPr>
      </w:pPr>
      <w:r>
        <w:rPr>
          <w:rFonts w:asciiTheme="minorHAnsi" w:hAnsiTheme="minorHAnsi" w:cstheme="minorHAnsi"/>
        </w:rPr>
        <w:t>Para la</w:t>
      </w:r>
      <w:r w:rsidRPr="0029679A">
        <w:rPr>
          <w:rFonts w:asciiTheme="minorHAnsi" w:hAnsiTheme="minorHAnsi" w:cstheme="minorHAnsi"/>
        </w:rPr>
        <w:t xml:space="preserve"> determinación de los factores</w:t>
      </w:r>
      <w:r>
        <w:rPr>
          <w:rFonts w:asciiTheme="minorHAnsi" w:hAnsiTheme="minorHAnsi" w:cstheme="minorHAnsi"/>
        </w:rPr>
        <w:t xml:space="preserve"> de uso del camión, se consideró</w:t>
      </w:r>
      <w:r w:rsidR="006A1010">
        <w:rPr>
          <w:rFonts w:asciiTheme="minorHAnsi" w:hAnsiTheme="minorHAnsi" w:cstheme="minorHAnsi"/>
        </w:rPr>
        <w:t xml:space="preserve"> como base</w:t>
      </w:r>
      <w:r>
        <w:rPr>
          <w:rFonts w:asciiTheme="minorHAnsi" w:hAnsiTheme="minorHAnsi" w:cstheme="minorHAnsi"/>
        </w:rPr>
        <w:t xml:space="preserve"> la propuesta del Estudio Zonal</w:t>
      </w:r>
      <w:r w:rsidR="00BA0063">
        <w:rPr>
          <w:rFonts w:asciiTheme="minorHAnsi" w:hAnsiTheme="minorHAnsi" w:cstheme="minorHAnsi"/>
        </w:rPr>
        <w:t xml:space="preserve"> </w:t>
      </w:r>
      <w:r>
        <w:rPr>
          <w:rFonts w:asciiTheme="minorHAnsi" w:hAnsiTheme="minorHAnsi" w:cstheme="minorHAnsi"/>
        </w:rPr>
        <w:t xml:space="preserve">que distingue entre factores de líneas de transmisión y subestaciones, calculados a partir del peso y volumen de los elementos que se deben transportar, </w:t>
      </w:r>
      <w:r w:rsidRPr="0029679A">
        <w:rPr>
          <w:rFonts w:asciiTheme="minorHAnsi" w:hAnsiTheme="minorHAnsi" w:cstheme="minorHAnsi"/>
        </w:rPr>
        <w:t>obteniéndose</w:t>
      </w:r>
      <w:r>
        <w:rPr>
          <w:rFonts w:asciiTheme="minorHAnsi" w:hAnsiTheme="minorHAnsi" w:cstheme="minorHAnsi"/>
        </w:rPr>
        <w:t xml:space="preserve"> un</w:t>
      </w:r>
      <w:r w:rsidRPr="0029679A">
        <w:rPr>
          <w:rFonts w:asciiTheme="minorHAnsi" w:hAnsiTheme="minorHAnsi" w:cstheme="minorHAnsi"/>
        </w:rPr>
        <w:t xml:space="preserve"> factor de uso promedio ponderado</w:t>
      </w:r>
      <w:r w:rsidR="008C61C0">
        <w:rPr>
          <w:rFonts w:asciiTheme="minorHAnsi" w:hAnsiTheme="minorHAnsi" w:cstheme="minorHAnsi"/>
        </w:rPr>
        <w:t>.</w:t>
      </w:r>
      <w:r>
        <w:rPr>
          <w:rFonts w:asciiTheme="minorHAnsi" w:hAnsiTheme="minorHAnsi" w:cstheme="minorHAnsi"/>
        </w:rPr>
        <w:t xml:space="preserve"> Se descarto el factor de uso igual a 100% propuesto en el Estudio Nacional para el transporte especial y transporte a granel, ya que las características de las instalaciones de los sistemas de transmisión no permiten alcanzar ese nivel de ocupación de transporte. Los factores de uso de camión utilizados en la determinación del recargo de flete corresponden a:</w:t>
      </w:r>
    </w:p>
    <w:p w14:paraId="273138AD" w14:textId="77777777" w:rsidR="0008026D" w:rsidRPr="0029679A" w:rsidRDefault="0008026D" w:rsidP="0008026D">
      <w:pPr>
        <w:rPr>
          <w:rFonts w:asciiTheme="minorHAnsi" w:hAnsiTheme="minorHAnsi" w:cstheme="minorHAnsi"/>
        </w:rPr>
      </w:pPr>
    </w:p>
    <w:p w14:paraId="2658013E" w14:textId="37DA88FE" w:rsidR="0008026D" w:rsidRPr="00B543A9" w:rsidRDefault="0008026D" w:rsidP="0008026D">
      <w:pPr>
        <w:pStyle w:val="Prrafodelista"/>
        <w:numPr>
          <w:ilvl w:val="0"/>
          <w:numId w:val="21"/>
        </w:numPr>
        <w:rPr>
          <w:rFonts w:ascii="Calibri" w:hAnsi="Calibri" w:cs="Calibri"/>
        </w:rPr>
      </w:pPr>
      <w:r w:rsidRPr="0029679A">
        <w:rPr>
          <w:rFonts w:asciiTheme="minorHAnsi" w:hAnsiTheme="minorHAnsi" w:cstheme="minorHAnsi"/>
        </w:rPr>
        <w:t xml:space="preserve"> </w:t>
      </w:r>
      <w:r w:rsidR="00E56F2C">
        <w:rPr>
          <w:rFonts w:asciiTheme="minorHAnsi" w:hAnsiTheme="minorHAnsi" w:cstheme="minorHAnsi"/>
        </w:rPr>
        <w:t>81,2</w:t>
      </w:r>
      <w:r w:rsidRPr="0029679A">
        <w:rPr>
          <w:rFonts w:asciiTheme="minorHAnsi" w:hAnsiTheme="minorHAnsi" w:cstheme="minorHAnsi"/>
        </w:rPr>
        <w:t xml:space="preserve">% para </w:t>
      </w:r>
      <w:r>
        <w:rPr>
          <w:rFonts w:asciiTheme="minorHAnsi" w:hAnsiTheme="minorHAnsi" w:cstheme="minorHAnsi"/>
        </w:rPr>
        <w:t>l</w:t>
      </w:r>
      <w:r w:rsidRPr="0029679A">
        <w:rPr>
          <w:rFonts w:asciiTheme="minorHAnsi" w:hAnsiTheme="minorHAnsi" w:cstheme="minorHAnsi"/>
        </w:rPr>
        <w:t xml:space="preserve">íneas de </w:t>
      </w:r>
      <w:r>
        <w:rPr>
          <w:rFonts w:asciiTheme="minorHAnsi" w:hAnsiTheme="minorHAnsi" w:cstheme="minorHAnsi"/>
        </w:rPr>
        <w:t>t</w:t>
      </w:r>
      <w:r w:rsidRPr="0029679A">
        <w:rPr>
          <w:rFonts w:asciiTheme="minorHAnsi" w:hAnsiTheme="minorHAnsi" w:cstheme="minorHAnsi"/>
        </w:rPr>
        <w:t>ransmisión (totalmente transportadas a granel)</w:t>
      </w:r>
      <w:r>
        <w:rPr>
          <w:rFonts w:asciiTheme="minorHAnsi" w:hAnsiTheme="minorHAnsi" w:cstheme="minorHAnsi"/>
        </w:rPr>
        <w:t>.</w:t>
      </w:r>
      <w:r w:rsidRPr="0029679A">
        <w:rPr>
          <w:rFonts w:asciiTheme="minorHAnsi" w:hAnsiTheme="minorHAnsi" w:cstheme="minorHAnsi"/>
        </w:rPr>
        <w:t xml:space="preserve"> </w:t>
      </w:r>
    </w:p>
    <w:p w14:paraId="19346A70" w14:textId="77777777" w:rsidR="0008026D" w:rsidRPr="0029679A" w:rsidRDefault="0008026D" w:rsidP="0008026D">
      <w:pPr>
        <w:pStyle w:val="Prrafodelista"/>
        <w:ind w:left="720"/>
        <w:rPr>
          <w:rFonts w:ascii="Calibri" w:hAnsi="Calibri" w:cs="Calibri"/>
        </w:rPr>
      </w:pPr>
    </w:p>
    <w:p w14:paraId="0AE40609" w14:textId="55C65748" w:rsidR="0008026D" w:rsidRPr="0029679A" w:rsidRDefault="008875ED" w:rsidP="0008026D">
      <w:pPr>
        <w:pStyle w:val="Prrafodelista"/>
        <w:numPr>
          <w:ilvl w:val="0"/>
          <w:numId w:val="21"/>
        </w:numPr>
        <w:rPr>
          <w:rFonts w:ascii="Calibri" w:hAnsi="Calibri" w:cs="Calibri"/>
        </w:rPr>
      </w:pPr>
      <w:r>
        <w:rPr>
          <w:rFonts w:asciiTheme="minorHAnsi" w:hAnsiTheme="minorHAnsi" w:cstheme="minorHAnsi"/>
        </w:rPr>
        <w:t>71,3</w:t>
      </w:r>
      <w:r w:rsidR="0008026D" w:rsidRPr="0029679A">
        <w:rPr>
          <w:rFonts w:asciiTheme="minorHAnsi" w:hAnsiTheme="minorHAnsi" w:cstheme="minorHAnsi"/>
        </w:rPr>
        <w:t xml:space="preserve">% para </w:t>
      </w:r>
      <w:r w:rsidR="0008026D">
        <w:rPr>
          <w:rFonts w:asciiTheme="minorHAnsi" w:hAnsiTheme="minorHAnsi" w:cstheme="minorHAnsi"/>
        </w:rPr>
        <w:t>s</w:t>
      </w:r>
      <w:r w:rsidR="0008026D" w:rsidRPr="0029679A">
        <w:rPr>
          <w:rFonts w:asciiTheme="minorHAnsi" w:hAnsiTheme="minorHAnsi" w:cstheme="minorHAnsi"/>
        </w:rPr>
        <w:t xml:space="preserve">ubestaciones (que transportan elementos a granel y otros en forma especial). </w:t>
      </w:r>
    </w:p>
    <w:p w14:paraId="5E77DC71" w14:textId="77777777" w:rsidR="008C61C0" w:rsidRPr="00E73B68" w:rsidRDefault="008C61C0" w:rsidP="00E73B68">
      <w:pPr>
        <w:rPr>
          <w:rFonts w:ascii="Calibri" w:hAnsi="Calibri" w:cs="Calibri"/>
        </w:rPr>
      </w:pPr>
    </w:p>
    <w:p w14:paraId="7BD611DA" w14:textId="771E1F91" w:rsidR="008C61C0" w:rsidRDefault="008C61C0" w:rsidP="008C61C0">
      <w:pPr>
        <w:rPr>
          <w:rFonts w:asciiTheme="minorHAnsi" w:hAnsiTheme="minorHAnsi" w:cstheme="minorHAnsi"/>
        </w:rPr>
      </w:pPr>
      <w:r>
        <w:rPr>
          <w:rFonts w:asciiTheme="minorHAnsi" w:hAnsiTheme="minorHAnsi" w:cstheme="minorHAnsi"/>
        </w:rPr>
        <w:t>En particular, s</w:t>
      </w:r>
      <w:r w:rsidRPr="006A1010">
        <w:rPr>
          <w:rFonts w:asciiTheme="minorHAnsi" w:hAnsiTheme="minorHAnsi" w:cstheme="minorHAnsi"/>
        </w:rPr>
        <w:t xml:space="preserve">e revisó la eficiencia de la carga supuesta sobre el material de ferretería, </w:t>
      </w:r>
      <w:r>
        <w:rPr>
          <w:rFonts w:asciiTheme="minorHAnsi" w:hAnsiTheme="minorHAnsi" w:cstheme="minorHAnsi"/>
        </w:rPr>
        <w:t>ajustándose de</w:t>
      </w:r>
      <w:r w:rsidRPr="006A1010">
        <w:rPr>
          <w:rFonts w:asciiTheme="minorHAnsi" w:hAnsiTheme="minorHAnsi" w:cstheme="minorHAnsi"/>
        </w:rPr>
        <w:t xml:space="preserve"> un 95% y </w:t>
      </w:r>
      <w:r>
        <w:rPr>
          <w:rFonts w:asciiTheme="minorHAnsi" w:hAnsiTheme="minorHAnsi" w:cstheme="minorHAnsi"/>
        </w:rPr>
        <w:t xml:space="preserve">a un </w:t>
      </w:r>
      <w:r w:rsidRPr="006A1010">
        <w:rPr>
          <w:rFonts w:asciiTheme="minorHAnsi" w:hAnsiTheme="minorHAnsi" w:cstheme="minorHAnsi"/>
        </w:rPr>
        <w:t>80%</w:t>
      </w:r>
      <w:r>
        <w:rPr>
          <w:rFonts w:asciiTheme="minorHAnsi" w:hAnsiTheme="minorHAnsi" w:cstheme="minorHAnsi"/>
        </w:rPr>
        <w:t>.</w:t>
      </w:r>
    </w:p>
    <w:p w14:paraId="59ADEA52" w14:textId="071B475D" w:rsidR="008C61C0" w:rsidRDefault="008C61C0" w:rsidP="008C61C0">
      <w:pPr>
        <w:rPr>
          <w:rFonts w:asciiTheme="minorHAnsi" w:hAnsiTheme="minorHAnsi" w:cstheme="minorHAnsi"/>
        </w:rPr>
      </w:pPr>
    </w:p>
    <w:p w14:paraId="3C8D5EFA" w14:textId="13109B26" w:rsidR="008C61C0" w:rsidRDefault="008C61C0" w:rsidP="008C61C0">
      <w:pPr>
        <w:rPr>
          <w:rFonts w:asciiTheme="minorHAnsi" w:hAnsiTheme="minorHAnsi" w:cstheme="minorHAnsi"/>
        </w:rPr>
      </w:pPr>
    </w:p>
    <w:p w14:paraId="7F1CC7E8" w14:textId="77777777" w:rsidR="008C61C0" w:rsidRPr="00E73B68" w:rsidRDefault="008C61C0" w:rsidP="00E73B68">
      <w:pPr>
        <w:rPr>
          <w:rFonts w:ascii="Calibri" w:hAnsi="Calibri" w:cs="Calibri"/>
        </w:rPr>
      </w:pPr>
    </w:p>
    <w:p w14:paraId="68C83559" w14:textId="77777777" w:rsidR="0008026D" w:rsidRPr="00A32C05" w:rsidRDefault="0008026D" w:rsidP="0008026D">
      <w:pPr>
        <w:pStyle w:val="Ttulo4"/>
        <w:rPr>
          <w:rFonts w:asciiTheme="minorHAnsi" w:hAnsiTheme="minorHAnsi"/>
        </w:rPr>
      </w:pPr>
      <w:r w:rsidRPr="00A32C05">
        <w:rPr>
          <w:rFonts w:asciiTheme="minorHAnsi" w:hAnsiTheme="minorHAnsi"/>
        </w:rPr>
        <w:lastRenderedPageBreak/>
        <w:t>Precios unitarios</w:t>
      </w:r>
    </w:p>
    <w:p w14:paraId="7A1CE7B5" w14:textId="08F2FC95" w:rsidR="0008026D" w:rsidRPr="005C3C8E" w:rsidRDefault="0008026D" w:rsidP="0008026D">
      <w:pPr>
        <w:rPr>
          <w:rFonts w:asciiTheme="minorHAnsi" w:hAnsiTheme="minorHAnsi" w:cstheme="minorHAnsi"/>
          <w:lang w:val="es-MX"/>
        </w:rPr>
      </w:pPr>
      <w:r>
        <w:rPr>
          <w:rFonts w:asciiTheme="minorHAnsi" w:hAnsiTheme="minorHAnsi" w:cstheme="minorHAnsi"/>
          <w:lang w:val="es-MX"/>
        </w:rPr>
        <w:t>Los precios unitarios del transporte a granel y del transporte especial se determinaron a partir de una cotización realizada para 5 y 10 viajes, con un camión de 25 toneladas y un conjunto de 9 diferentes distancias que varían entre 103 y 1.337 km, presentada en el Estudio Zonal</w:t>
      </w:r>
      <w:r w:rsidR="00F9013B">
        <w:rPr>
          <w:rFonts w:asciiTheme="minorHAnsi" w:hAnsiTheme="minorHAnsi" w:cstheme="minorHAnsi"/>
          <w:lang w:val="es-MX"/>
        </w:rPr>
        <w:t>.</w:t>
      </w:r>
    </w:p>
    <w:p w14:paraId="7D928B0F" w14:textId="66A94504" w:rsidR="0008026D" w:rsidRDefault="0008026D" w:rsidP="0008026D">
      <w:pPr>
        <w:rPr>
          <w:rFonts w:asciiTheme="minorHAnsi" w:hAnsiTheme="minorHAnsi" w:cstheme="minorHAnsi"/>
          <w:lang w:val="es-MX"/>
        </w:rPr>
      </w:pPr>
      <w:r>
        <w:rPr>
          <w:rFonts w:asciiTheme="minorHAnsi" w:hAnsiTheme="minorHAnsi" w:cstheme="minorHAnsi"/>
          <w:lang w:val="es-MX"/>
        </w:rPr>
        <w:t>La obtención de precios unitarios diferenciados por número de viajes y distancia permite una mejor aproximación del flete de los elementos a la obra específica para el cálculo del recargo, en comparación a los precios propuestos en el Estudio Nacional, los cuales se obtuvieron a partir de una sola cotización entre Santiago y Valparaíso para un camión de hasta 25 toneladas, para el caso del transporte a granel, y de una relación del Estudio Transmisión Troncal correspondiente al Decreto N° 23T para el transporte especial.</w:t>
      </w:r>
    </w:p>
    <w:p w14:paraId="06C9A244" w14:textId="0062CF31" w:rsidR="0026663D" w:rsidRDefault="0026663D" w:rsidP="0008026D">
      <w:pPr>
        <w:rPr>
          <w:rFonts w:asciiTheme="minorHAnsi" w:hAnsiTheme="minorHAnsi" w:cstheme="minorHAnsi"/>
          <w:lang w:val="es-MX"/>
        </w:rPr>
      </w:pPr>
    </w:p>
    <w:p w14:paraId="69B33F06" w14:textId="26C7F91A" w:rsidR="0026663D" w:rsidRDefault="006B5D17" w:rsidP="0008026D">
      <w:pPr>
        <w:rPr>
          <w:rFonts w:asciiTheme="minorHAnsi" w:hAnsiTheme="minorHAnsi" w:cstheme="minorHAnsi"/>
          <w:lang w:val="es-MX"/>
        </w:rPr>
      </w:pPr>
      <w:r>
        <w:rPr>
          <w:rFonts w:asciiTheme="minorHAnsi" w:hAnsiTheme="minorHAnsi" w:cstheme="minorHAnsi"/>
          <w:lang w:val="es-MX"/>
        </w:rPr>
        <w:t xml:space="preserve">Adicionalmente, </w:t>
      </w:r>
      <w:r w:rsidRPr="006B5D17">
        <w:rPr>
          <w:rFonts w:asciiTheme="minorHAnsi" w:hAnsiTheme="minorHAnsi" w:cstheme="minorHAnsi"/>
          <w:lang w:val="es-MX"/>
        </w:rPr>
        <w:t>se agregó el costo de la escolta policial en todos los fletes de carga especial</w:t>
      </w:r>
      <w:r w:rsidR="006B46DE">
        <w:rPr>
          <w:rFonts w:asciiTheme="minorHAnsi" w:hAnsiTheme="minorHAnsi" w:cstheme="minorHAnsi"/>
          <w:lang w:val="es-MX"/>
        </w:rPr>
        <w:t>,</w:t>
      </w:r>
      <w:r w:rsidRPr="006B5D17">
        <w:rPr>
          <w:rFonts w:asciiTheme="minorHAnsi" w:hAnsiTheme="minorHAnsi" w:cstheme="minorHAnsi"/>
          <w:lang w:val="es-MX"/>
        </w:rPr>
        <w:t xml:space="preserve"> </w:t>
      </w:r>
      <w:r w:rsidR="006B46DE">
        <w:rPr>
          <w:rFonts w:asciiTheme="minorHAnsi" w:hAnsiTheme="minorHAnsi" w:cstheme="minorHAnsi"/>
          <w:lang w:val="es-MX"/>
        </w:rPr>
        <w:t>considerando</w:t>
      </w:r>
      <w:r w:rsidRPr="006B5D17">
        <w:rPr>
          <w:rFonts w:asciiTheme="minorHAnsi" w:hAnsiTheme="minorHAnsi" w:cstheme="minorHAnsi"/>
          <w:lang w:val="es-MX"/>
        </w:rPr>
        <w:t xml:space="preserve"> un valor por k</w:t>
      </w:r>
      <w:r w:rsidR="006B46DE">
        <w:rPr>
          <w:rFonts w:asciiTheme="minorHAnsi" w:hAnsiTheme="minorHAnsi" w:cstheme="minorHAnsi"/>
          <w:lang w:val="es-MX"/>
        </w:rPr>
        <w:t>ilómetro</w:t>
      </w:r>
      <w:r w:rsidRPr="006B5D17">
        <w:rPr>
          <w:rFonts w:asciiTheme="minorHAnsi" w:hAnsiTheme="minorHAnsi" w:cstheme="minorHAnsi"/>
          <w:lang w:val="es-MX"/>
        </w:rPr>
        <w:t xml:space="preserve"> informado por proveedores de este servicio y cuyo sustento se acompaña </w:t>
      </w:r>
      <w:r w:rsidR="00280F3A">
        <w:rPr>
          <w:rFonts w:asciiTheme="minorHAnsi" w:hAnsiTheme="minorHAnsi" w:cstheme="minorHAnsi"/>
          <w:lang w:val="es-MX"/>
        </w:rPr>
        <w:t>en los antecedentes de respaldo.</w:t>
      </w:r>
    </w:p>
    <w:p w14:paraId="79EDCA90" w14:textId="77777777" w:rsidR="0008026D" w:rsidRPr="00256DF1" w:rsidRDefault="0008026D" w:rsidP="0008026D">
      <w:pPr>
        <w:pStyle w:val="Ttulo3"/>
        <w:rPr>
          <w:rFonts w:asciiTheme="minorHAnsi" w:hAnsiTheme="minorHAnsi" w:cstheme="minorHAnsi"/>
          <w:caps/>
        </w:rPr>
      </w:pPr>
      <w:bookmarkStart w:id="1012" w:name="_Toc68449288"/>
      <w:bookmarkStart w:id="1013" w:name="_Toc68451456"/>
      <w:bookmarkStart w:id="1014" w:name="_Toc68451549"/>
      <w:bookmarkStart w:id="1015" w:name="_Toc68449289"/>
      <w:bookmarkStart w:id="1016" w:name="_Toc68451457"/>
      <w:bookmarkStart w:id="1017" w:name="_Toc68451550"/>
      <w:bookmarkStart w:id="1018" w:name="_Toc78839674"/>
      <w:bookmarkEnd w:id="1012"/>
      <w:bookmarkEnd w:id="1013"/>
      <w:bookmarkEnd w:id="1014"/>
      <w:bookmarkEnd w:id="1015"/>
      <w:bookmarkEnd w:id="1016"/>
      <w:bookmarkEnd w:id="1017"/>
      <w:r w:rsidRPr="00256DF1">
        <w:rPr>
          <w:rFonts w:asciiTheme="minorHAnsi" w:hAnsiTheme="minorHAnsi" w:cstheme="minorHAnsi"/>
        </w:rPr>
        <w:t>Recargo por bodegaje</w:t>
      </w:r>
      <w:bookmarkEnd w:id="1018"/>
    </w:p>
    <w:p w14:paraId="3280E9EE" w14:textId="64A813CC" w:rsidR="0008026D" w:rsidRDefault="0008026D" w:rsidP="0008026D">
      <w:pPr>
        <w:rPr>
          <w:rFonts w:asciiTheme="minorHAnsi" w:hAnsiTheme="minorHAnsi" w:cstheme="minorHAnsi"/>
        </w:rPr>
      </w:pPr>
      <w:r>
        <w:rPr>
          <w:rFonts w:asciiTheme="minorHAnsi" w:hAnsiTheme="minorHAnsi" w:cstheme="minorHAnsi"/>
        </w:rPr>
        <w:t xml:space="preserve">El modelo, utilizado por la Comisión, </w:t>
      </w:r>
      <w:r w:rsidR="00C67D29">
        <w:rPr>
          <w:rFonts w:asciiTheme="minorHAnsi" w:hAnsiTheme="minorHAnsi" w:cstheme="minorHAnsi"/>
        </w:rPr>
        <w:t>se basó</w:t>
      </w:r>
      <w:r>
        <w:rPr>
          <w:rFonts w:asciiTheme="minorHAnsi" w:hAnsiTheme="minorHAnsi" w:cstheme="minorHAnsi"/>
        </w:rPr>
        <w:t xml:space="preserve"> en la estructura del modelo de recargo por bodegaje del </w:t>
      </w:r>
      <w:r w:rsidR="00F9013B">
        <w:rPr>
          <w:rFonts w:asciiTheme="minorHAnsi" w:hAnsiTheme="minorHAnsi" w:cstheme="minorHAnsi"/>
        </w:rPr>
        <w:t>E</w:t>
      </w:r>
      <w:r>
        <w:rPr>
          <w:rFonts w:asciiTheme="minorHAnsi" w:hAnsiTheme="minorHAnsi" w:cstheme="minorHAnsi"/>
        </w:rPr>
        <w:t>studio Zonal, el cual utiliz</w:t>
      </w:r>
      <w:r w:rsidR="00F9013B">
        <w:rPr>
          <w:rFonts w:asciiTheme="minorHAnsi" w:hAnsiTheme="minorHAnsi" w:cstheme="minorHAnsi"/>
        </w:rPr>
        <w:t>ó</w:t>
      </w:r>
      <w:r>
        <w:rPr>
          <w:rFonts w:asciiTheme="minorHAnsi" w:hAnsiTheme="minorHAnsi" w:cstheme="minorHAnsi"/>
        </w:rPr>
        <w:t xml:space="preserve"> directamente las instalaciones declaradas en la </w:t>
      </w:r>
      <w:r w:rsidR="00BA5225">
        <w:rPr>
          <w:rFonts w:asciiTheme="minorHAnsi" w:hAnsiTheme="minorHAnsi" w:cstheme="minorHAnsi"/>
        </w:rPr>
        <w:t>Base de Datos</w:t>
      </w:r>
      <w:r>
        <w:rPr>
          <w:rFonts w:asciiTheme="minorHAnsi" w:hAnsiTheme="minorHAnsi" w:cstheme="minorHAnsi"/>
        </w:rPr>
        <w:t xml:space="preserve"> para determinar el recargo de bodegaje por cada familia</w:t>
      </w:r>
      <w:r w:rsidR="00FB5DC0">
        <w:rPr>
          <w:rFonts w:asciiTheme="minorHAnsi" w:hAnsiTheme="minorHAnsi" w:cstheme="minorHAnsi"/>
        </w:rPr>
        <w:t>.</w:t>
      </w:r>
      <w:r>
        <w:rPr>
          <w:rFonts w:asciiTheme="minorHAnsi" w:hAnsiTheme="minorHAnsi" w:cstheme="minorHAnsi"/>
        </w:rPr>
        <w:t xml:space="preserve"> </w:t>
      </w:r>
      <w:r w:rsidR="00FB5DC0">
        <w:rPr>
          <w:rFonts w:asciiTheme="minorHAnsi" w:hAnsiTheme="minorHAnsi" w:cstheme="minorHAnsi"/>
        </w:rPr>
        <w:t>A</w:t>
      </w:r>
      <w:r>
        <w:rPr>
          <w:rFonts w:asciiTheme="minorHAnsi" w:hAnsiTheme="minorHAnsi" w:cstheme="minorHAnsi"/>
        </w:rPr>
        <w:t xml:space="preserve"> diferencia de</w:t>
      </w:r>
      <w:r w:rsidR="00FB5DC0">
        <w:rPr>
          <w:rFonts w:asciiTheme="minorHAnsi" w:hAnsiTheme="minorHAnsi" w:cstheme="minorHAnsi"/>
        </w:rPr>
        <w:t xml:space="preserve"> éste, e</w:t>
      </w:r>
      <w:r>
        <w:rPr>
          <w:rFonts w:asciiTheme="minorHAnsi" w:hAnsiTheme="minorHAnsi" w:cstheme="minorHAnsi"/>
        </w:rPr>
        <w:t>l modelo del Estudio Nacional consider</w:t>
      </w:r>
      <w:r w:rsidR="00F9013B">
        <w:rPr>
          <w:rFonts w:asciiTheme="minorHAnsi" w:hAnsiTheme="minorHAnsi" w:cstheme="minorHAnsi"/>
        </w:rPr>
        <w:t>ó</w:t>
      </w:r>
      <w:r>
        <w:rPr>
          <w:rFonts w:asciiTheme="minorHAnsi" w:hAnsiTheme="minorHAnsi" w:cstheme="minorHAnsi"/>
        </w:rPr>
        <w:t xml:space="preserve"> ciertos materiales que no se enc</w:t>
      </w:r>
      <w:r w:rsidR="00C03416">
        <w:rPr>
          <w:rFonts w:asciiTheme="minorHAnsi" w:hAnsiTheme="minorHAnsi" w:cstheme="minorHAnsi"/>
        </w:rPr>
        <w:t>ue</w:t>
      </w:r>
      <w:r>
        <w:rPr>
          <w:rFonts w:asciiTheme="minorHAnsi" w:hAnsiTheme="minorHAnsi" w:cstheme="minorHAnsi"/>
        </w:rPr>
        <w:t>ntra</w:t>
      </w:r>
      <w:r w:rsidR="00F9013B">
        <w:rPr>
          <w:rFonts w:asciiTheme="minorHAnsi" w:hAnsiTheme="minorHAnsi" w:cstheme="minorHAnsi"/>
        </w:rPr>
        <w:t>n</w:t>
      </w:r>
      <w:r>
        <w:rPr>
          <w:rFonts w:asciiTheme="minorHAnsi" w:hAnsiTheme="minorHAnsi" w:cstheme="minorHAnsi"/>
        </w:rPr>
        <w:t xml:space="preserve"> declarados en la </w:t>
      </w:r>
      <w:r w:rsidR="00BA5225">
        <w:rPr>
          <w:rFonts w:asciiTheme="minorHAnsi" w:hAnsiTheme="minorHAnsi" w:cstheme="minorHAnsi"/>
        </w:rPr>
        <w:t>Base de Datos</w:t>
      </w:r>
      <w:r>
        <w:rPr>
          <w:rFonts w:asciiTheme="minorHAnsi" w:hAnsiTheme="minorHAnsi" w:cstheme="minorHAnsi"/>
        </w:rPr>
        <w:t xml:space="preserve">, </w:t>
      </w:r>
      <w:r w:rsidRPr="00C667D2">
        <w:rPr>
          <w:rFonts w:asciiTheme="minorHAnsi" w:hAnsiTheme="minorHAnsi" w:cstheme="minorHAnsi"/>
        </w:rPr>
        <w:t xml:space="preserve">a partir de </w:t>
      </w:r>
      <w:r w:rsidR="00F9013B">
        <w:rPr>
          <w:rFonts w:asciiTheme="minorHAnsi" w:hAnsiTheme="minorHAnsi" w:cstheme="minorHAnsi"/>
        </w:rPr>
        <w:t>los cuales</w:t>
      </w:r>
      <w:r w:rsidR="00F9013B" w:rsidRPr="00C667D2">
        <w:rPr>
          <w:rFonts w:asciiTheme="minorHAnsi" w:hAnsiTheme="minorHAnsi" w:cstheme="minorHAnsi"/>
        </w:rPr>
        <w:t xml:space="preserve"> </w:t>
      </w:r>
      <w:r w:rsidRPr="00C667D2">
        <w:rPr>
          <w:rFonts w:asciiTheme="minorHAnsi" w:hAnsiTheme="minorHAnsi" w:cstheme="minorHAnsi"/>
        </w:rPr>
        <w:t>calcul</w:t>
      </w:r>
      <w:r w:rsidR="00F9013B">
        <w:rPr>
          <w:rFonts w:asciiTheme="minorHAnsi" w:hAnsiTheme="minorHAnsi" w:cstheme="minorHAnsi"/>
        </w:rPr>
        <w:t>ó</w:t>
      </w:r>
      <w:r w:rsidRPr="00C667D2">
        <w:rPr>
          <w:rFonts w:asciiTheme="minorHAnsi" w:hAnsiTheme="minorHAnsi" w:cstheme="minorHAnsi"/>
        </w:rPr>
        <w:t xml:space="preserve"> un valor de </w:t>
      </w:r>
      <w:r>
        <w:rPr>
          <w:rFonts w:asciiTheme="minorHAnsi" w:hAnsiTheme="minorHAnsi" w:cstheme="minorHAnsi"/>
        </w:rPr>
        <w:t>bodegaje</w:t>
      </w:r>
      <w:r w:rsidR="00F9013B">
        <w:rPr>
          <w:rFonts w:asciiTheme="minorHAnsi" w:hAnsiTheme="minorHAnsi" w:cstheme="minorHAnsi"/>
        </w:rPr>
        <w:t xml:space="preserve"> para</w:t>
      </w:r>
      <w:r w:rsidRPr="00C667D2">
        <w:rPr>
          <w:rFonts w:asciiTheme="minorHAnsi" w:hAnsiTheme="minorHAnsi" w:cstheme="minorHAnsi"/>
        </w:rPr>
        <w:t xml:space="preserve"> todas las familias</w:t>
      </w:r>
      <w:r>
        <w:rPr>
          <w:rFonts w:asciiTheme="minorHAnsi" w:hAnsiTheme="minorHAnsi" w:cstheme="minorHAnsi"/>
        </w:rPr>
        <w:t xml:space="preserve"> de un</w:t>
      </w:r>
      <w:r w:rsidR="00F9013B">
        <w:rPr>
          <w:rFonts w:asciiTheme="minorHAnsi" w:hAnsiTheme="minorHAnsi" w:cstheme="minorHAnsi"/>
        </w:rPr>
        <w:t xml:space="preserve"> tipo de</w:t>
      </w:r>
      <w:r>
        <w:rPr>
          <w:rFonts w:asciiTheme="minorHAnsi" w:hAnsiTheme="minorHAnsi" w:cstheme="minorHAnsi"/>
        </w:rPr>
        <w:t xml:space="preserve"> obra.</w:t>
      </w:r>
    </w:p>
    <w:p w14:paraId="169B0D6E" w14:textId="77777777" w:rsidR="0008026D" w:rsidRDefault="0008026D" w:rsidP="0008026D">
      <w:pPr>
        <w:autoSpaceDE w:val="0"/>
        <w:autoSpaceDN w:val="0"/>
        <w:adjustRightInd w:val="0"/>
        <w:rPr>
          <w:rFonts w:asciiTheme="minorHAnsi" w:hAnsiTheme="minorHAnsi" w:cstheme="minorHAnsi"/>
        </w:rPr>
      </w:pPr>
    </w:p>
    <w:p w14:paraId="555EF0C1" w14:textId="1F0C74BE" w:rsidR="0008026D" w:rsidRDefault="0008026D" w:rsidP="0008026D">
      <w:pPr>
        <w:autoSpaceDE w:val="0"/>
        <w:autoSpaceDN w:val="0"/>
        <w:adjustRightInd w:val="0"/>
        <w:rPr>
          <w:rFonts w:asciiTheme="minorHAnsi" w:hAnsiTheme="minorHAnsi" w:cstheme="minorHAnsi"/>
          <w:lang w:val="es-MX"/>
        </w:rPr>
      </w:pPr>
      <w:r w:rsidRPr="00E90B0C">
        <w:rPr>
          <w:rFonts w:asciiTheme="minorHAnsi" w:hAnsiTheme="minorHAnsi" w:cstheme="minorHAnsi"/>
          <w:lang w:val="es-MX"/>
        </w:rPr>
        <w:t xml:space="preserve">El cálculo de los recargos por </w:t>
      </w:r>
      <w:r>
        <w:rPr>
          <w:rFonts w:asciiTheme="minorHAnsi" w:hAnsiTheme="minorHAnsi" w:cstheme="minorHAnsi"/>
          <w:lang w:val="es-MX"/>
        </w:rPr>
        <w:t>bodegaje se realiz</w:t>
      </w:r>
      <w:r w:rsidR="00C67D29">
        <w:rPr>
          <w:rFonts w:asciiTheme="minorHAnsi" w:hAnsiTheme="minorHAnsi" w:cstheme="minorHAnsi"/>
          <w:lang w:val="es-MX"/>
        </w:rPr>
        <w:t>ó</w:t>
      </w:r>
      <w:r>
        <w:rPr>
          <w:rFonts w:asciiTheme="minorHAnsi" w:hAnsiTheme="minorHAnsi" w:cstheme="minorHAnsi"/>
          <w:lang w:val="es-MX"/>
        </w:rPr>
        <w:t xml:space="preserve"> a partir de</w:t>
      </w:r>
      <w:r w:rsidRPr="00E90B0C">
        <w:rPr>
          <w:rFonts w:asciiTheme="minorHAnsi" w:hAnsiTheme="minorHAnsi" w:cstheme="minorHAnsi"/>
          <w:lang w:val="es-MX"/>
        </w:rPr>
        <w:t xml:space="preserve"> </w:t>
      </w:r>
      <w:r w:rsidR="009177AB">
        <w:rPr>
          <w:rFonts w:asciiTheme="minorHAnsi" w:hAnsiTheme="minorHAnsi" w:cstheme="minorHAnsi"/>
          <w:lang w:val="es-MX"/>
        </w:rPr>
        <w:t>una muestra de obras para cada una de las familias presentes en el S</w:t>
      </w:r>
      <w:r w:rsidR="009177AB" w:rsidRPr="00E90B0C">
        <w:rPr>
          <w:rFonts w:asciiTheme="minorHAnsi" w:hAnsiTheme="minorHAnsi" w:cstheme="minorHAnsi"/>
          <w:lang w:val="es-MX"/>
        </w:rPr>
        <w:t xml:space="preserve">istemas </w:t>
      </w:r>
      <w:r w:rsidR="009177AB">
        <w:rPr>
          <w:rFonts w:asciiTheme="minorHAnsi" w:hAnsiTheme="minorHAnsi" w:cstheme="minorHAnsi"/>
          <w:lang w:val="es-MX"/>
        </w:rPr>
        <w:t xml:space="preserve">de Transmisión </w:t>
      </w:r>
      <w:r w:rsidR="009177AB" w:rsidRPr="00E90B0C">
        <w:rPr>
          <w:rFonts w:asciiTheme="minorHAnsi" w:hAnsiTheme="minorHAnsi" w:cstheme="minorHAnsi"/>
          <w:lang w:val="es-MX"/>
        </w:rPr>
        <w:t>Nacional</w:t>
      </w:r>
      <w:r w:rsidR="009177AB">
        <w:rPr>
          <w:rFonts w:asciiTheme="minorHAnsi" w:hAnsiTheme="minorHAnsi" w:cstheme="minorHAnsi"/>
          <w:lang w:val="es-MX"/>
        </w:rPr>
        <w:t xml:space="preserve"> y otra muestra independiente, para los Sistemas de Transmisión </w:t>
      </w:r>
      <w:r w:rsidR="009177AB" w:rsidRPr="00E90B0C">
        <w:rPr>
          <w:rFonts w:asciiTheme="minorHAnsi" w:hAnsiTheme="minorHAnsi" w:cstheme="minorHAnsi"/>
          <w:lang w:val="es-MX"/>
        </w:rPr>
        <w:t>Zonal y Dedicad</w:t>
      </w:r>
      <w:r w:rsidR="009177AB">
        <w:rPr>
          <w:rFonts w:asciiTheme="minorHAnsi" w:hAnsiTheme="minorHAnsi" w:cstheme="minorHAnsi"/>
          <w:lang w:val="es-MX"/>
        </w:rPr>
        <w:t>a</w:t>
      </w:r>
      <w:r w:rsidR="009177AB" w:rsidRPr="00E90B0C">
        <w:rPr>
          <w:rFonts w:asciiTheme="minorHAnsi" w:hAnsiTheme="minorHAnsi" w:cstheme="minorHAnsi"/>
          <w:lang w:val="es-MX"/>
        </w:rPr>
        <w:t xml:space="preserve">. </w:t>
      </w:r>
      <w:r w:rsidR="009177AB">
        <w:rPr>
          <w:rFonts w:asciiTheme="minorHAnsi" w:hAnsiTheme="minorHAnsi" w:cstheme="minorHAnsi"/>
          <w:lang w:val="es-MX"/>
        </w:rPr>
        <w:t>Cada muestra</w:t>
      </w:r>
      <w:r w:rsidR="009177AB" w:rsidRPr="00E90B0C">
        <w:rPr>
          <w:rFonts w:asciiTheme="minorHAnsi" w:hAnsiTheme="minorHAnsi" w:cstheme="minorHAnsi"/>
          <w:lang w:val="es-MX"/>
        </w:rPr>
        <w:t xml:space="preserve"> recoge instalaciones de líneas y subestaciones </w:t>
      </w:r>
      <w:r w:rsidR="009177AB">
        <w:rPr>
          <w:rFonts w:asciiTheme="minorHAnsi" w:hAnsiTheme="minorHAnsi" w:cstheme="minorHAnsi"/>
          <w:lang w:val="es-MX"/>
        </w:rPr>
        <w:t xml:space="preserve">presentes en la </w:t>
      </w:r>
      <w:r w:rsidR="00BA5225">
        <w:rPr>
          <w:rFonts w:asciiTheme="minorHAnsi" w:hAnsiTheme="minorHAnsi" w:cstheme="minorHAnsi"/>
          <w:lang w:val="es-MX"/>
        </w:rPr>
        <w:t>Base de Datos</w:t>
      </w:r>
      <w:r w:rsidR="009177AB">
        <w:rPr>
          <w:rFonts w:asciiTheme="minorHAnsi" w:hAnsiTheme="minorHAnsi" w:cstheme="minorHAnsi"/>
          <w:lang w:val="es-MX"/>
        </w:rPr>
        <w:t>.</w:t>
      </w:r>
    </w:p>
    <w:p w14:paraId="3646F401" w14:textId="77777777" w:rsidR="0008026D" w:rsidRDefault="0008026D" w:rsidP="0008026D">
      <w:pPr>
        <w:autoSpaceDE w:val="0"/>
        <w:autoSpaceDN w:val="0"/>
        <w:adjustRightInd w:val="0"/>
        <w:rPr>
          <w:rFonts w:asciiTheme="minorHAnsi" w:hAnsiTheme="minorHAnsi" w:cstheme="minorHAnsi"/>
        </w:rPr>
      </w:pPr>
    </w:p>
    <w:p w14:paraId="5B0BA6AC" w14:textId="6B21398A" w:rsidR="0008026D" w:rsidRDefault="0008026D" w:rsidP="0008026D">
      <w:pPr>
        <w:autoSpaceDE w:val="0"/>
        <w:autoSpaceDN w:val="0"/>
        <w:adjustRightInd w:val="0"/>
        <w:rPr>
          <w:rFonts w:asciiTheme="minorHAnsi" w:hAnsiTheme="minorHAnsi" w:cstheme="minorHAnsi"/>
          <w:i/>
          <w:iCs/>
        </w:rPr>
      </w:pPr>
      <w:r w:rsidRPr="003F1DE5">
        <w:rPr>
          <w:rFonts w:asciiTheme="minorHAnsi" w:hAnsiTheme="minorHAnsi" w:cstheme="minorHAnsi"/>
        </w:rPr>
        <w:t xml:space="preserve">De acuerdo </w:t>
      </w:r>
      <w:r>
        <w:rPr>
          <w:rFonts w:asciiTheme="minorHAnsi" w:hAnsiTheme="minorHAnsi" w:cstheme="minorHAnsi"/>
        </w:rPr>
        <w:t>con</w:t>
      </w:r>
      <w:r w:rsidRPr="003F1DE5">
        <w:rPr>
          <w:rFonts w:asciiTheme="minorHAnsi" w:hAnsiTheme="minorHAnsi" w:cstheme="minorHAnsi"/>
        </w:rPr>
        <w:t xml:space="preserve"> lo establecido en el numeral 3.</w:t>
      </w:r>
      <w:r>
        <w:rPr>
          <w:rFonts w:asciiTheme="minorHAnsi" w:hAnsiTheme="minorHAnsi" w:cstheme="minorHAnsi"/>
        </w:rPr>
        <w:t>4</w:t>
      </w:r>
      <w:r w:rsidRPr="003F1DE5">
        <w:rPr>
          <w:rFonts w:asciiTheme="minorHAnsi" w:hAnsiTheme="minorHAnsi" w:cstheme="minorHAnsi"/>
        </w:rPr>
        <w:t>.1.4 letra b.2</w:t>
      </w:r>
      <w:r>
        <w:rPr>
          <w:rFonts w:asciiTheme="minorHAnsi" w:hAnsiTheme="minorHAnsi" w:cstheme="minorHAnsi"/>
        </w:rPr>
        <w:t>)</w:t>
      </w:r>
      <w:r w:rsidRPr="003F1DE5">
        <w:rPr>
          <w:rFonts w:asciiTheme="minorHAnsi" w:hAnsiTheme="minorHAnsi" w:cstheme="minorHAnsi"/>
        </w:rPr>
        <w:t xml:space="preserve"> </w:t>
      </w:r>
      <w:r w:rsidR="00FB3CE6">
        <w:rPr>
          <w:rFonts w:asciiTheme="minorHAnsi" w:hAnsiTheme="minorHAnsi" w:cstheme="minorHAnsi"/>
        </w:rPr>
        <w:t xml:space="preserve">del Capítulo II </w:t>
      </w:r>
      <w:r w:rsidRPr="003F1DE5">
        <w:rPr>
          <w:rFonts w:asciiTheme="minorHAnsi" w:hAnsiTheme="minorHAnsi" w:cstheme="minorHAnsi"/>
        </w:rPr>
        <w:t>de las Bases</w:t>
      </w:r>
      <w:r>
        <w:rPr>
          <w:rFonts w:asciiTheme="minorHAnsi" w:hAnsiTheme="minorHAnsi" w:cstheme="minorHAnsi"/>
        </w:rPr>
        <w:t xml:space="preserve">, el recargo de bodegaje </w:t>
      </w:r>
      <w:r>
        <w:rPr>
          <w:rFonts w:asciiTheme="minorHAnsi" w:hAnsiTheme="minorHAnsi" w:cstheme="minorHAnsi"/>
          <w:i/>
          <w:iCs/>
        </w:rPr>
        <w:t>“</w:t>
      </w:r>
      <w:r w:rsidRPr="008E3F40">
        <w:rPr>
          <w:rFonts w:asciiTheme="minorHAnsi" w:hAnsiTheme="minorHAnsi" w:cstheme="minorHAnsi"/>
          <w:i/>
          <w:iCs/>
        </w:rPr>
        <w:t>Deberá cubrir los requerimientos mínimos y necesarios de almacenamiento transitorio en obra de los</w:t>
      </w:r>
      <w:r>
        <w:rPr>
          <w:rFonts w:asciiTheme="minorHAnsi" w:hAnsiTheme="minorHAnsi" w:cstheme="minorHAnsi"/>
          <w:i/>
          <w:iCs/>
        </w:rPr>
        <w:t xml:space="preserve"> </w:t>
      </w:r>
      <w:r w:rsidRPr="00287E10">
        <w:rPr>
          <w:rFonts w:asciiTheme="minorHAnsi" w:hAnsiTheme="minorHAnsi" w:cstheme="minorHAnsi"/>
          <w:i/>
          <w:iCs/>
        </w:rPr>
        <w:t>equipos y materiales destinados a la construcción de instalaciones de transmisión, según corresponda</w:t>
      </w:r>
      <w:r>
        <w:rPr>
          <w:rFonts w:asciiTheme="minorHAnsi" w:hAnsiTheme="minorHAnsi" w:cstheme="minorHAnsi"/>
          <w:i/>
          <w:iCs/>
        </w:rPr>
        <w:t>. […]</w:t>
      </w:r>
    </w:p>
    <w:p w14:paraId="69060C4B" w14:textId="77777777" w:rsidR="0008026D" w:rsidRDefault="0008026D" w:rsidP="0008026D">
      <w:pPr>
        <w:autoSpaceDE w:val="0"/>
        <w:autoSpaceDN w:val="0"/>
        <w:adjustRightInd w:val="0"/>
        <w:rPr>
          <w:rFonts w:asciiTheme="minorHAnsi" w:hAnsiTheme="minorHAnsi" w:cstheme="minorHAnsi"/>
          <w:i/>
          <w:iCs/>
        </w:rPr>
      </w:pPr>
    </w:p>
    <w:p w14:paraId="28128418" w14:textId="77777777" w:rsidR="0008026D" w:rsidRDefault="0008026D" w:rsidP="0008026D">
      <w:pPr>
        <w:autoSpaceDE w:val="0"/>
        <w:autoSpaceDN w:val="0"/>
        <w:adjustRightInd w:val="0"/>
        <w:rPr>
          <w:rFonts w:asciiTheme="minorHAnsi" w:hAnsiTheme="minorHAnsi" w:cstheme="minorHAnsi"/>
          <w:i/>
          <w:iCs/>
        </w:rPr>
      </w:pPr>
      <w:r w:rsidRPr="00027FED">
        <w:rPr>
          <w:rFonts w:asciiTheme="minorHAnsi" w:hAnsiTheme="minorHAnsi" w:cstheme="minorHAnsi"/>
          <w:i/>
          <w:iCs/>
        </w:rPr>
        <w:t>En la determinación de este recargo se debe considerar una adquisición y uso eficiente del stock de los</w:t>
      </w:r>
      <w:r>
        <w:rPr>
          <w:rFonts w:asciiTheme="minorHAnsi" w:hAnsiTheme="minorHAnsi" w:cstheme="minorHAnsi"/>
          <w:i/>
          <w:iCs/>
        </w:rPr>
        <w:t xml:space="preserve"> </w:t>
      </w:r>
      <w:r w:rsidRPr="00027FED">
        <w:rPr>
          <w:rFonts w:asciiTheme="minorHAnsi" w:hAnsiTheme="minorHAnsi" w:cstheme="minorHAnsi"/>
          <w:i/>
          <w:iCs/>
        </w:rPr>
        <w:t>materiales en bodega de manera tal de minimizar el costo financiero asociado al capital inmovilizado.</w:t>
      </w:r>
    </w:p>
    <w:p w14:paraId="6962674E" w14:textId="77777777" w:rsidR="0008026D" w:rsidRPr="00027FED" w:rsidRDefault="0008026D" w:rsidP="0008026D">
      <w:pPr>
        <w:autoSpaceDE w:val="0"/>
        <w:autoSpaceDN w:val="0"/>
        <w:adjustRightInd w:val="0"/>
        <w:rPr>
          <w:rFonts w:asciiTheme="minorHAnsi" w:hAnsiTheme="minorHAnsi" w:cstheme="minorHAnsi"/>
          <w:i/>
          <w:iCs/>
        </w:rPr>
      </w:pPr>
    </w:p>
    <w:p w14:paraId="7F220C53" w14:textId="77777777" w:rsidR="0008026D" w:rsidRDefault="0008026D" w:rsidP="0008026D">
      <w:pPr>
        <w:autoSpaceDE w:val="0"/>
        <w:autoSpaceDN w:val="0"/>
        <w:adjustRightInd w:val="0"/>
        <w:rPr>
          <w:rFonts w:asciiTheme="minorHAnsi" w:hAnsiTheme="minorHAnsi" w:cstheme="minorHAnsi"/>
          <w:i/>
          <w:iCs/>
        </w:rPr>
      </w:pPr>
      <w:r w:rsidRPr="00027FED">
        <w:rPr>
          <w:rFonts w:asciiTheme="minorHAnsi" w:hAnsiTheme="minorHAnsi" w:cstheme="minorHAnsi"/>
          <w:i/>
          <w:iCs/>
        </w:rPr>
        <w:t>El Consultor deberá identificar, evaluar y cuantificar sólo aquellos equipos y materiales que en la práctica</w:t>
      </w:r>
      <w:r>
        <w:rPr>
          <w:rFonts w:asciiTheme="minorHAnsi" w:hAnsiTheme="minorHAnsi" w:cstheme="minorHAnsi"/>
          <w:i/>
          <w:iCs/>
        </w:rPr>
        <w:t xml:space="preserve"> </w:t>
      </w:r>
      <w:r w:rsidRPr="003C7398">
        <w:rPr>
          <w:rFonts w:asciiTheme="minorHAnsi" w:hAnsiTheme="minorHAnsi" w:cstheme="minorHAnsi"/>
          <w:i/>
          <w:iCs/>
        </w:rPr>
        <w:t>son almacenados temporalmente en obra.</w:t>
      </w:r>
      <w:r>
        <w:rPr>
          <w:rFonts w:asciiTheme="minorHAnsi" w:hAnsiTheme="minorHAnsi" w:cstheme="minorHAnsi"/>
          <w:i/>
          <w:iCs/>
        </w:rPr>
        <w:t>”</w:t>
      </w:r>
    </w:p>
    <w:p w14:paraId="583FC90F" w14:textId="77777777" w:rsidR="0008026D" w:rsidRPr="00027FED" w:rsidRDefault="0008026D" w:rsidP="0008026D">
      <w:pPr>
        <w:autoSpaceDE w:val="0"/>
        <w:autoSpaceDN w:val="0"/>
        <w:adjustRightInd w:val="0"/>
        <w:rPr>
          <w:rFonts w:asciiTheme="minorHAnsi" w:hAnsiTheme="minorHAnsi" w:cstheme="minorHAnsi"/>
          <w:i/>
          <w:iCs/>
        </w:rPr>
      </w:pPr>
    </w:p>
    <w:p w14:paraId="69BF4B8D" w14:textId="3BFF3781" w:rsidR="00D358AF" w:rsidRDefault="72312DC3" w:rsidP="67391EEE">
      <w:pPr>
        <w:rPr>
          <w:rFonts w:asciiTheme="minorHAnsi" w:hAnsiTheme="minorHAnsi" w:cstheme="minorBidi"/>
        </w:rPr>
      </w:pPr>
      <w:r w:rsidRPr="67391EEE">
        <w:rPr>
          <w:rFonts w:asciiTheme="minorHAnsi" w:hAnsiTheme="minorHAnsi" w:cstheme="minorBidi"/>
        </w:rPr>
        <w:lastRenderedPageBreak/>
        <w:t>En virtud de lo indicado en las Bases, la Comisión no consideró bodegaje en obra para equipos mayores, tales como: equipos de compensación reactiva, transformadores, interruptores, entre otros, puesto que estos equipos pueden ser almacenados a intemperie, tal como se ha propuesto en los Estudios Nacional y Zonal.</w:t>
      </w:r>
      <w:r w:rsidR="2EABFEB7" w:rsidRPr="67391EEE">
        <w:rPr>
          <w:rFonts w:asciiTheme="minorHAnsi" w:hAnsiTheme="minorHAnsi" w:cstheme="minorBidi"/>
        </w:rPr>
        <w:t xml:space="preserve"> Sin perjuicio de lo anterior, se incorporó el costo de un galpón en el modelo de bodegaje para el resguardo de </w:t>
      </w:r>
      <w:r w:rsidR="162E3900" w:rsidRPr="67391EEE">
        <w:rPr>
          <w:rFonts w:asciiTheme="minorHAnsi" w:hAnsiTheme="minorHAnsi" w:cstheme="minorBidi"/>
        </w:rPr>
        <w:t>equipos</w:t>
      </w:r>
      <w:r w:rsidR="2EABFEB7" w:rsidRPr="67391EEE">
        <w:rPr>
          <w:rFonts w:asciiTheme="minorHAnsi" w:hAnsiTheme="minorHAnsi" w:cstheme="minorBidi"/>
        </w:rPr>
        <w:t xml:space="preserve"> menores, herramientas y </w:t>
      </w:r>
      <w:r w:rsidR="007343FA">
        <w:rPr>
          <w:rFonts w:asciiTheme="minorHAnsi" w:hAnsiTheme="minorHAnsi" w:cstheme="minorBidi"/>
        </w:rPr>
        <w:t xml:space="preserve">elementos de </w:t>
      </w:r>
      <w:r w:rsidR="2EABFEB7" w:rsidRPr="67391EEE">
        <w:rPr>
          <w:rFonts w:asciiTheme="minorHAnsi" w:hAnsiTheme="minorHAnsi" w:cstheme="minorBidi"/>
        </w:rPr>
        <w:t xml:space="preserve">ferretería, que requieren ser </w:t>
      </w:r>
      <w:r w:rsidR="5F67B50C" w:rsidRPr="67391EEE">
        <w:rPr>
          <w:rFonts w:asciiTheme="minorHAnsi" w:hAnsiTheme="minorHAnsi" w:cstheme="minorBidi"/>
        </w:rPr>
        <w:t>protegidos</w:t>
      </w:r>
      <w:r w:rsidR="2EABFEB7" w:rsidRPr="67391EEE">
        <w:rPr>
          <w:rFonts w:asciiTheme="minorHAnsi" w:hAnsiTheme="minorHAnsi" w:cstheme="minorBidi"/>
        </w:rPr>
        <w:t xml:space="preserve"> por razones climáticas y de seguridad</w:t>
      </w:r>
      <w:r w:rsidR="5F67B50C" w:rsidRPr="67391EEE">
        <w:rPr>
          <w:rFonts w:asciiTheme="minorHAnsi" w:hAnsiTheme="minorHAnsi" w:cstheme="minorBidi"/>
        </w:rPr>
        <w:t>,</w:t>
      </w:r>
      <w:r w:rsidR="606C448D" w:rsidRPr="67391EEE">
        <w:rPr>
          <w:rFonts w:asciiTheme="minorHAnsi" w:hAnsiTheme="minorHAnsi" w:cstheme="minorBidi"/>
        </w:rPr>
        <w:t xml:space="preserve"> y </w:t>
      </w:r>
      <w:r w:rsidR="6E49864A" w:rsidRPr="67391EEE">
        <w:rPr>
          <w:rFonts w:asciiTheme="minorHAnsi" w:hAnsiTheme="minorHAnsi" w:cstheme="minorBidi"/>
        </w:rPr>
        <w:t>que</w:t>
      </w:r>
      <w:r w:rsidR="606C448D" w:rsidRPr="67391EEE">
        <w:rPr>
          <w:rFonts w:asciiTheme="minorHAnsi" w:hAnsiTheme="minorHAnsi" w:cstheme="minorBidi"/>
        </w:rPr>
        <w:t xml:space="preserve"> no son almacenados en los contenedores</w:t>
      </w:r>
      <w:r w:rsidR="2EABFEB7" w:rsidRPr="67391EEE">
        <w:rPr>
          <w:rFonts w:asciiTheme="minorHAnsi" w:hAnsiTheme="minorHAnsi" w:cstheme="minorBidi"/>
        </w:rPr>
        <w:t>.</w:t>
      </w:r>
      <w:r w:rsidRPr="67391EEE">
        <w:rPr>
          <w:rFonts w:asciiTheme="minorHAnsi" w:hAnsiTheme="minorHAnsi" w:cstheme="minorBidi"/>
        </w:rPr>
        <w:t xml:space="preserve"> </w:t>
      </w:r>
    </w:p>
    <w:p w14:paraId="3212D3B1" w14:textId="77777777" w:rsidR="00AE212E" w:rsidRDefault="00AE212E" w:rsidP="0008026D">
      <w:pPr>
        <w:rPr>
          <w:rFonts w:asciiTheme="minorHAnsi" w:hAnsiTheme="minorHAnsi" w:cstheme="minorHAnsi"/>
        </w:rPr>
      </w:pPr>
    </w:p>
    <w:p w14:paraId="0B351DED" w14:textId="45B3460E" w:rsidR="00334C83" w:rsidRDefault="00D358AF" w:rsidP="0008026D">
      <w:pPr>
        <w:rPr>
          <w:rFonts w:asciiTheme="minorHAnsi" w:hAnsiTheme="minorHAnsi" w:cstheme="minorHAnsi"/>
        </w:rPr>
      </w:pPr>
      <w:r>
        <w:rPr>
          <w:rFonts w:asciiTheme="minorHAnsi" w:hAnsiTheme="minorHAnsi" w:cstheme="minorHAnsi"/>
        </w:rPr>
        <w:t>La</w:t>
      </w:r>
      <w:r w:rsidR="006E6502">
        <w:rPr>
          <w:rFonts w:asciiTheme="minorHAnsi" w:hAnsiTheme="minorHAnsi" w:cstheme="minorHAnsi"/>
        </w:rPr>
        <w:t xml:space="preserve"> determinación del recargo </w:t>
      </w:r>
      <w:r w:rsidR="00CB2218">
        <w:rPr>
          <w:rFonts w:asciiTheme="minorHAnsi" w:hAnsiTheme="minorHAnsi" w:cstheme="minorHAnsi"/>
        </w:rPr>
        <w:t>consideró</w:t>
      </w:r>
      <w:r w:rsidR="0008026D">
        <w:rPr>
          <w:rFonts w:asciiTheme="minorHAnsi" w:hAnsiTheme="minorHAnsi" w:cstheme="minorHAnsi"/>
        </w:rPr>
        <w:t xml:space="preserve"> </w:t>
      </w:r>
      <w:r w:rsidR="00287ED6">
        <w:rPr>
          <w:rFonts w:asciiTheme="minorHAnsi" w:hAnsiTheme="minorHAnsi" w:cstheme="minorHAnsi"/>
        </w:rPr>
        <w:t>aquellos elementos</w:t>
      </w:r>
      <w:r w:rsidR="0008026D">
        <w:rPr>
          <w:rFonts w:asciiTheme="minorHAnsi" w:hAnsiTheme="minorHAnsi" w:cstheme="minorHAnsi"/>
        </w:rPr>
        <w:t xml:space="preserve"> identificados por los consultores</w:t>
      </w:r>
      <w:r w:rsidR="006E6502">
        <w:rPr>
          <w:rFonts w:asciiTheme="minorHAnsi" w:hAnsiTheme="minorHAnsi" w:cstheme="minorHAnsi"/>
        </w:rPr>
        <w:t xml:space="preserve"> como elementos que van a </w:t>
      </w:r>
      <w:r w:rsidR="007A5512">
        <w:rPr>
          <w:rFonts w:asciiTheme="minorHAnsi" w:hAnsiTheme="minorHAnsi" w:cstheme="minorHAnsi"/>
        </w:rPr>
        <w:t>bodega</w:t>
      </w:r>
      <w:r w:rsidR="00AE212E">
        <w:rPr>
          <w:rFonts w:asciiTheme="minorHAnsi" w:hAnsiTheme="minorHAnsi" w:cstheme="minorHAnsi"/>
        </w:rPr>
        <w:t xml:space="preserve">, además </w:t>
      </w:r>
      <w:r w:rsidR="00CB2218">
        <w:rPr>
          <w:rFonts w:asciiTheme="minorHAnsi" w:hAnsiTheme="minorHAnsi" w:cstheme="minorHAnsi"/>
        </w:rPr>
        <w:t>de algunos</w:t>
      </w:r>
      <w:r>
        <w:rPr>
          <w:rFonts w:asciiTheme="minorHAnsi" w:hAnsiTheme="minorHAnsi" w:cstheme="minorHAnsi"/>
        </w:rPr>
        <w:t xml:space="preserve"> </w:t>
      </w:r>
      <w:r w:rsidRPr="00D358AF">
        <w:rPr>
          <w:rFonts w:asciiTheme="minorHAnsi" w:hAnsiTheme="minorHAnsi" w:cstheme="minorHAnsi"/>
        </w:rPr>
        <w:t xml:space="preserve">elementos de control </w:t>
      </w:r>
      <w:r w:rsidR="00CB2218">
        <w:rPr>
          <w:rFonts w:asciiTheme="minorHAnsi" w:hAnsiTheme="minorHAnsi" w:cstheme="minorHAnsi"/>
        </w:rPr>
        <w:t>y</w:t>
      </w:r>
      <w:r w:rsidRPr="00D358AF">
        <w:rPr>
          <w:rFonts w:asciiTheme="minorHAnsi" w:hAnsiTheme="minorHAnsi" w:cstheme="minorHAnsi"/>
        </w:rPr>
        <w:t xml:space="preserve"> Scada</w:t>
      </w:r>
      <w:r>
        <w:rPr>
          <w:rFonts w:asciiTheme="minorHAnsi" w:hAnsiTheme="minorHAnsi" w:cstheme="minorHAnsi"/>
        </w:rPr>
        <w:t xml:space="preserve">, </w:t>
      </w:r>
      <w:r w:rsidR="006E6502">
        <w:rPr>
          <w:rFonts w:asciiTheme="minorHAnsi" w:hAnsiTheme="minorHAnsi" w:cstheme="minorHAnsi"/>
        </w:rPr>
        <w:t xml:space="preserve">declarados </w:t>
      </w:r>
      <w:r w:rsidR="0008026D">
        <w:rPr>
          <w:rFonts w:asciiTheme="minorHAnsi" w:hAnsiTheme="minorHAnsi" w:cstheme="minorHAnsi"/>
        </w:rPr>
        <w:t xml:space="preserve">en la </w:t>
      </w:r>
      <w:r w:rsidR="00BA5225">
        <w:rPr>
          <w:rFonts w:asciiTheme="minorHAnsi" w:hAnsiTheme="minorHAnsi" w:cstheme="minorHAnsi"/>
        </w:rPr>
        <w:t>Base de Datos</w:t>
      </w:r>
      <w:r w:rsidR="006E6502">
        <w:rPr>
          <w:rFonts w:asciiTheme="minorHAnsi" w:hAnsiTheme="minorHAnsi" w:cstheme="minorHAnsi"/>
        </w:rPr>
        <w:t>.</w:t>
      </w:r>
      <w:r w:rsidR="00C34E77">
        <w:rPr>
          <w:rFonts w:asciiTheme="minorHAnsi" w:hAnsiTheme="minorHAnsi" w:cstheme="minorHAnsi"/>
        </w:rPr>
        <w:t xml:space="preserve"> </w:t>
      </w:r>
      <w:r>
        <w:rPr>
          <w:rFonts w:asciiTheme="minorHAnsi" w:hAnsiTheme="minorHAnsi" w:cstheme="minorHAnsi"/>
        </w:rPr>
        <w:t>Adicionalmente</w:t>
      </w:r>
      <w:r w:rsidR="00C34E77">
        <w:rPr>
          <w:rFonts w:asciiTheme="minorHAnsi" w:hAnsiTheme="minorHAnsi" w:cstheme="minorHAnsi"/>
        </w:rPr>
        <w:t xml:space="preserve">, </w:t>
      </w:r>
      <w:r w:rsidR="00093006">
        <w:rPr>
          <w:rFonts w:asciiTheme="minorHAnsi" w:hAnsiTheme="minorHAnsi" w:cstheme="minorHAnsi"/>
        </w:rPr>
        <w:t xml:space="preserve">para </w:t>
      </w:r>
      <w:r w:rsidR="00A16CE2" w:rsidRPr="00A16CE2">
        <w:rPr>
          <w:rFonts w:asciiTheme="minorHAnsi" w:hAnsiTheme="minorHAnsi" w:cstheme="minorHAnsi"/>
        </w:rPr>
        <w:t>aquellas líneas</w:t>
      </w:r>
      <w:r w:rsidR="001561F9">
        <w:rPr>
          <w:rFonts w:asciiTheme="minorHAnsi" w:hAnsiTheme="minorHAnsi" w:cstheme="minorHAnsi"/>
        </w:rPr>
        <w:t xml:space="preserve"> de la muestra</w:t>
      </w:r>
      <w:r w:rsidR="00A16CE2" w:rsidRPr="00A16CE2">
        <w:rPr>
          <w:rFonts w:asciiTheme="minorHAnsi" w:hAnsiTheme="minorHAnsi" w:cstheme="minorHAnsi"/>
        </w:rPr>
        <w:t xml:space="preserve"> de </w:t>
      </w:r>
      <w:r w:rsidR="001561F9">
        <w:rPr>
          <w:rFonts w:asciiTheme="minorHAnsi" w:hAnsiTheme="minorHAnsi" w:cstheme="minorHAnsi"/>
        </w:rPr>
        <w:t>más de 50 km</w:t>
      </w:r>
      <w:r w:rsidR="00A16CE2" w:rsidRPr="00A16CE2">
        <w:rPr>
          <w:rFonts w:asciiTheme="minorHAnsi" w:hAnsiTheme="minorHAnsi" w:cstheme="minorHAnsi"/>
        </w:rPr>
        <w:t xml:space="preserve">, </w:t>
      </w:r>
      <w:r w:rsidR="00317C64">
        <w:rPr>
          <w:rFonts w:asciiTheme="minorHAnsi" w:hAnsiTheme="minorHAnsi" w:cstheme="minorHAnsi"/>
        </w:rPr>
        <w:t>en que</w:t>
      </w:r>
      <w:r w:rsidR="00A16CE2" w:rsidRPr="00A16CE2">
        <w:rPr>
          <w:rFonts w:asciiTheme="minorHAnsi" w:hAnsiTheme="minorHAnsi" w:cstheme="minorHAnsi"/>
        </w:rPr>
        <w:t xml:space="preserve"> las distancias entre los extremos signifiquen tiempos de desplazamiento considerables para el movimiento de elementos almacenados en bodega</w:t>
      </w:r>
      <w:r w:rsidR="001561F9">
        <w:rPr>
          <w:rFonts w:asciiTheme="minorHAnsi" w:hAnsiTheme="minorHAnsi" w:cstheme="minorHAnsi"/>
        </w:rPr>
        <w:t>,</w:t>
      </w:r>
      <w:r w:rsidR="001021E8">
        <w:rPr>
          <w:rFonts w:asciiTheme="minorHAnsi" w:hAnsiTheme="minorHAnsi" w:cstheme="minorHAnsi"/>
        </w:rPr>
        <w:t xml:space="preserve"> se ha considerado </w:t>
      </w:r>
      <w:r w:rsidR="00A16CE2" w:rsidRPr="00A16CE2">
        <w:rPr>
          <w:rFonts w:asciiTheme="minorHAnsi" w:hAnsiTheme="minorHAnsi" w:cstheme="minorHAnsi"/>
        </w:rPr>
        <w:t xml:space="preserve">en </w:t>
      </w:r>
      <w:r w:rsidR="00A16CE2" w:rsidRPr="00093006">
        <w:rPr>
          <w:rFonts w:asciiTheme="minorHAnsi" w:hAnsiTheme="minorHAnsi" w:cstheme="minorHAnsi"/>
        </w:rPr>
        <w:t>el</w:t>
      </w:r>
      <w:r w:rsidR="00A16CE2" w:rsidRPr="00A16CE2">
        <w:rPr>
          <w:rFonts w:asciiTheme="minorHAnsi" w:hAnsiTheme="minorHAnsi" w:cstheme="minorHAnsi"/>
        </w:rPr>
        <w:t xml:space="preserve"> otro extremo </w:t>
      </w:r>
      <w:r w:rsidR="00100E68">
        <w:rPr>
          <w:rFonts w:asciiTheme="minorHAnsi" w:hAnsiTheme="minorHAnsi" w:cstheme="minorHAnsi"/>
        </w:rPr>
        <w:t>un contenedor adicional durante el periodo de bodegaje</w:t>
      </w:r>
      <w:r w:rsidR="001561F9">
        <w:rPr>
          <w:rFonts w:asciiTheme="minorHAnsi" w:hAnsiTheme="minorHAnsi" w:cstheme="minorHAnsi"/>
        </w:rPr>
        <w:t xml:space="preserve">, siempre que hayan declarado sus instalaciones en la </w:t>
      </w:r>
      <w:r w:rsidR="000E3A01">
        <w:rPr>
          <w:rFonts w:asciiTheme="minorHAnsi" w:hAnsiTheme="minorHAnsi" w:cstheme="minorHAnsi"/>
        </w:rPr>
        <w:t>B</w:t>
      </w:r>
      <w:r w:rsidR="001561F9">
        <w:rPr>
          <w:rFonts w:asciiTheme="minorHAnsi" w:hAnsiTheme="minorHAnsi" w:cstheme="minorHAnsi"/>
        </w:rPr>
        <w:t xml:space="preserve">ase de </w:t>
      </w:r>
      <w:r w:rsidR="000E3A01">
        <w:rPr>
          <w:rFonts w:asciiTheme="minorHAnsi" w:hAnsiTheme="minorHAnsi" w:cstheme="minorHAnsi"/>
        </w:rPr>
        <w:t>D</w:t>
      </w:r>
      <w:r w:rsidR="001561F9">
        <w:rPr>
          <w:rFonts w:asciiTheme="minorHAnsi" w:hAnsiTheme="minorHAnsi" w:cstheme="minorHAnsi"/>
        </w:rPr>
        <w:t>atos.</w:t>
      </w:r>
    </w:p>
    <w:p w14:paraId="0498DC02" w14:textId="099362A7" w:rsidR="0008026D" w:rsidRDefault="00093006" w:rsidP="0008026D">
      <w:pPr>
        <w:rPr>
          <w:rFonts w:asciiTheme="minorHAnsi" w:hAnsiTheme="minorHAnsi" w:cstheme="minorHAnsi"/>
        </w:rPr>
      </w:pPr>
      <w:r>
        <w:rPr>
          <w:rFonts w:asciiTheme="minorHAnsi" w:hAnsiTheme="minorHAnsi" w:cstheme="minorHAnsi"/>
        </w:rPr>
        <w:t xml:space="preserve"> </w:t>
      </w:r>
    </w:p>
    <w:p w14:paraId="773CF258" w14:textId="2634A7B6" w:rsidR="0008026D" w:rsidRPr="003F1DE5" w:rsidRDefault="0008026D" w:rsidP="0008026D">
      <w:pPr>
        <w:rPr>
          <w:rFonts w:asciiTheme="minorHAnsi" w:hAnsiTheme="minorHAnsi" w:cstheme="minorHAnsi"/>
          <w:lang w:val="es-MX"/>
        </w:rPr>
      </w:pPr>
      <w:r w:rsidRPr="007D6E97">
        <w:rPr>
          <w:rFonts w:asciiTheme="minorHAnsi" w:hAnsiTheme="minorHAnsi" w:cstheme="minorHAnsi"/>
          <w:lang w:val="es-MX"/>
        </w:rPr>
        <w:t xml:space="preserve">En la </w:t>
      </w:r>
      <w:r w:rsidRPr="007D6E97">
        <w:rPr>
          <w:rFonts w:asciiTheme="minorHAnsi" w:hAnsiTheme="minorHAnsi" w:cstheme="minorHAnsi"/>
          <w:lang w:val="es-MX"/>
        </w:rPr>
        <w:fldChar w:fldCharType="begin"/>
      </w:r>
      <w:r w:rsidRPr="007D6E97">
        <w:rPr>
          <w:rFonts w:asciiTheme="minorHAnsi" w:hAnsiTheme="minorHAnsi" w:cstheme="minorHAnsi"/>
          <w:lang w:val="es-MX"/>
        </w:rPr>
        <w:instrText xml:space="preserve"> REF _Ref64731510 \h </w:instrText>
      </w:r>
      <w:r>
        <w:rPr>
          <w:rFonts w:asciiTheme="minorHAnsi" w:hAnsiTheme="minorHAnsi" w:cstheme="minorHAnsi"/>
          <w:lang w:val="es-MX"/>
        </w:rPr>
        <w:instrText xml:space="preserve"> \* MERGEFORMAT </w:instrText>
      </w:r>
      <w:r w:rsidRPr="007D6E97">
        <w:rPr>
          <w:rFonts w:asciiTheme="minorHAnsi" w:hAnsiTheme="minorHAnsi" w:cstheme="minorHAnsi"/>
          <w:lang w:val="es-MX"/>
        </w:rPr>
      </w:r>
      <w:r w:rsidRPr="007D6E97">
        <w:rPr>
          <w:rFonts w:asciiTheme="minorHAnsi" w:hAnsiTheme="minorHAnsi" w:cstheme="minorHAnsi"/>
          <w:lang w:val="es-MX"/>
        </w:rPr>
        <w:fldChar w:fldCharType="separate"/>
      </w:r>
      <w:r w:rsidR="00AC28E3" w:rsidRPr="00AC28E3">
        <w:rPr>
          <w:rFonts w:asciiTheme="minorHAnsi" w:hAnsiTheme="minorHAnsi" w:cstheme="minorHAnsi"/>
        </w:rPr>
        <w:t xml:space="preserve">Figura </w:t>
      </w:r>
      <w:r w:rsidR="00AC28E3" w:rsidRPr="00AC28E3">
        <w:rPr>
          <w:rFonts w:asciiTheme="minorHAnsi" w:hAnsiTheme="minorHAnsi" w:cstheme="minorHAnsi"/>
          <w:noProof/>
        </w:rPr>
        <w:t>2</w:t>
      </w:r>
      <w:r w:rsidRPr="007D6E97">
        <w:rPr>
          <w:rFonts w:asciiTheme="minorHAnsi" w:hAnsiTheme="minorHAnsi" w:cstheme="minorHAnsi"/>
          <w:lang w:val="es-MX"/>
        </w:rPr>
        <w:fldChar w:fldCharType="end"/>
      </w:r>
      <w:r w:rsidRPr="007D6E97">
        <w:rPr>
          <w:rFonts w:asciiTheme="minorHAnsi" w:hAnsiTheme="minorHAnsi" w:cstheme="minorHAnsi"/>
          <w:lang w:val="es-MX"/>
        </w:rPr>
        <w:t xml:space="preserve"> se presenta un esquema que resume la metodología aplicada por</w:t>
      </w:r>
      <w:r w:rsidRPr="003F1DE5">
        <w:rPr>
          <w:rFonts w:asciiTheme="minorHAnsi" w:hAnsiTheme="minorHAnsi" w:cstheme="minorHAnsi"/>
          <w:lang w:val="es-MX"/>
        </w:rPr>
        <w:t xml:space="preserve"> esta Comisión para el c</w:t>
      </w:r>
      <w:r>
        <w:rPr>
          <w:rFonts w:asciiTheme="minorHAnsi" w:hAnsiTheme="minorHAnsi" w:cstheme="minorHAnsi"/>
          <w:lang w:val="es-MX"/>
        </w:rPr>
        <w:t>á</w:t>
      </w:r>
      <w:r w:rsidRPr="003F1DE5">
        <w:rPr>
          <w:rFonts w:asciiTheme="minorHAnsi" w:hAnsiTheme="minorHAnsi" w:cstheme="minorHAnsi"/>
          <w:lang w:val="es-MX"/>
        </w:rPr>
        <w:t xml:space="preserve">lculo del recargo por </w:t>
      </w:r>
      <w:r>
        <w:rPr>
          <w:rFonts w:asciiTheme="minorHAnsi" w:hAnsiTheme="minorHAnsi" w:cstheme="minorHAnsi"/>
          <w:lang w:val="es-MX"/>
        </w:rPr>
        <w:t>bodegaje</w:t>
      </w:r>
      <w:r w:rsidRPr="003F1DE5">
        <w:rPr>
          <w:rFonts w:asciiTheme="minorHAnsi" w:hAnsiTheme="minorHAnsi" w:cstheme="minorHAnsi"/>
          <w:lang w:val="es-MX"/>
        </w:rPr>
        <w:t>.</w:t>
      </w:r>
      <w:r>
        <w:rPr>
          <w:rFonts w:asciiTheme="minorHAnsi" w:hAnsiTheme="minorHAnsi" w:cstheme="minorHAnsi"/>
          <w:lang w:val="es-MX"/>
        </w:rPr>
        <w:t xml:space="preserve"> </w:t>
      </w:r>
    </w:p>
    <w:p w14:paraId="782A0DF4" w14:textId="77777777" w:rsidR="0008026D" w:rsidRPr="003F1DE5" w:rsidRDefault="0008026D" w:rsidP="0008026D">
      <w:pPr>
        <w:rPr>
          <w:rFonts w:asciiTheme="minorHAnsi" w:hAnsiTheme="minorHAnsi" w:cstheme="minorHAnsi"/>
          <w:lang w:val="es-MX"/>
        </w:rPr>
      </w:pPr>
    </w:p>
    <w:p w14:paraId="006650BE" w14:textId="77777777" w:rsidR="0008026D" w:rsidRDefault="0008026D" w:rsidP="0008026D">
      <w:pPr>
        <w:keepNext/>
        <w:jc w:val="center"/>
      </w:pPr>
      <w:r>
        <w:rPr>
          <w:noProof/>
        </w:rPr>
        <w:lastRenderedPageBreak/>
        <w:drawing>
          <wp:inline distT="0" distB="0" distL="0" distR="0" wp14:anchorId="4D73167F" wp14:editId="5332D470">
            <wp:extent cx="5613400" cy="5243830"/>
            <wp:effectExtent l="0" t="0" r="635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3400" cy="5243830"/>
                    </a:xfrm>
                    <a:prstGeom prst="rect">
                      <a:avLst/>
                    </a:prstGeom>
                    <a:noFill/>
                    <a:ln>
                      <a:noFill/>
                    </a:ln>
                  </pic:spPr>
                </pic:pic>
              </a:graphicData>
            </a:graphic>
          </wp:inline>
        </w:drawing>
      </w:r>
    </w:p>
    <w:p w14:paraId="70342951" w14:textId="3A737CC8" w:rsidR="0008026D" w:rsidRPr="00A32C05" w:rsidRDefault="0008026D" w:rsidP="0008026D">
      <w:pPr>
        <w:pStyle w:val="Descripcin"/>
        <w:spacing w:before="0"/>
        <w:rPr>
          <w:rFonts w:asciiTheme="minorHAnsi" w:hAnsiTheme="minorHAnsi"/>
        </w:rPr>
      </w:pPr>
      <w:bookmarkStart w:id="1019" w:name="_Ref64731510"/>
      <w:r w:rsidRPr="00A32C05">
        <w:rPr>
          <w:rFonts w:asciiTheme="minorHAnsi" w:hAnsiTheme="minorHAnsi"/>
        </w:rPr>
        <w:t xml:space="preserve">Figura </w:t>
      </w:r>
      <w:r w:rsidRPr="00A32C05">
        <w:rPr>
          <w:rFonts w:asciiTheme="minorHAnsi" w:hAnsiTheme="minorHAnsi"/>
        </w:rPr>
        <w:fldChar w:fldCharType="begin"/>
      </w:r>
      <w:r w:rsidRPr="00A32C05">
        <w:rPr>
          <w:rFonts w:asciiTheme="minorHAnsi" w:hAnsiTheme="minorHAnsi"/>
        </w:rPr>
        <w:instrText xml:space="preserve"> SEQ Figura \* ARABIC </w:instrText>
      </w:r>
      <w:r w:rsidRPr="00A32C05">
        <w:rPr>
          <w:rFonts w:asciiTheme="minorHAnsi" w:hAnsiTheme="minorHAnsi"/>
        </w:rPr>
        <w:fldChar w:fldCharType="separate"/>
      </w:r>
      <w:r w:rsidR="00AC28E3">
        <w:rPr>
          <w:rFonts w:asciiTheme="minorHAnsi" w:hAnsiTheme="minorHAnsi"/>
          <w:noProof/>
        </w:rPr>
        <w:t>2</w:t>
      </w:r>
      <w:r w:rsidRPr="00A32C05">
        <w:rPr>
          <w:rFonts w:asciiTheme="minorHAnsi" w:hAnsiTheme="minorHAnsi"/>
          <w:noProof/>
        </w:rPr>
        <w:fldChar w:fldCharType="end"/>
      </w:r>
      <w:bookmarkEnd w:id="1019"/>
      <w:r w:rsidRPr="00A32C05">
        <w:rPr>
          <w:rFonts w:asciiTheme="minorHAnsi" w:hAnsiTheme="minorHAnsi"/>
        </w:rPr>
        <w:t>: Metodología para la determinación del recargo por bodegaje</w:t>
      </w:r>
    </w:p>
    <w:p w14:paraId="1C21ED49" w14:textId="77777777" w:rsidR="0008026D" w:rsidRPr="0029679A" w:rsidRDefault="0008026D" w:rsidP="0008026D">
      <w:pPr>
        <w:rPr>
          <w:lang w:eastAsia="en-US"/>
        </w:rPr>
      </w:pPr>
    </w:p>
    <w:p w14:paraId="5C98B7C0" w14:textId="1F2EDF87" w:rsidR="0008026D" w:rsidRDefault="0008026D" w:rsidP="0008026D">
      <w:pPr>
        <w:rPr>
          <w:rFonts w:asciiTheme="minorHAnsi" w:hAnsiTheme="minorHAnsi" w:cstheme="minorHAnsi"/>
        </w:rPr>
      </w:pPr>
      <w:r>
        <w:rPr>
          <w:rFonts w:asciiTheme="minorHAnsi" w:hAnsiTheme="minorHAnsi" w:cstheme="minorHAnsi"/>
        </w:rPr>
        <w:t xml:space="preserve">Los recargos resultantes de la aplicación la metodología referida, se encuentran en el </w:t>
      </w:r>
      <w:r w:rsidR="00C03416">
        <w:rPr>
          <w:rFonts w:asciiTheme="minorHAnsi" w:hAnsiTheme="minorHAnsi" w:cstheme="minorHAnsi"/>
        </w:rPr>
        <w:t>archivo “</w:t>
      </w:r>
      <w:r w:rsidRPr="00DC4752">
        <w:rPr>
          <w:rFonts w:asciiTheme="minorHAnsi" w:hAnsiTheme="minorHAnsi" w:cstheme="minorHAnsi"/>
        </w:rPr>
        <w:t>Resumen Recargos Porcentuales</w:t>
      </w:r>
      <w:r>
        <w:rPr>
          <w:rFonts w:asciiTheme="minorHAnsi" w:hAnsiTheme="minorHAnsi" w:cstheme="minorHAnsi"/>
        </w:rPr>
        <w:t>.xlsx</w:t>
      </w:r>
      <w:r w:rsidR="00C03416">
        <w:rPr>
          <w:rFonts w:asciiTheme="minorHAnsi" w:hAnsiTheme="minorHAnsi" w:cstheme="minorHAnsi"/>
        </w:rPr>
        <w:t>”.</w:t>
      </w:r>
    </w:p>
    <w:p w14:paraId="23493FBF" w14:textId="77777777" w:rsidR="0008026D" w:rsidRPr="00A32C05" w:rsidRDefault="0008026D" w:rsidP="0008026D">
      <w:pPr>
        <w:pStyle w:val="Ttulo4"/>
        <w:rPr>
          <w:rFonts w:asciiTheme="minorHAnsi" w:hAnsiTheme="minorHAnsi"/>
        </w:rPr>
      </w:pPr>
      <w:r w:rsidRPr="00A32C05">
        <w:rPr>
          <w:rFonts w:asciiTheme="minorHAnsi" w:hAnsiTheme="minorHAnsi"/>
        </w:rPr>
        <w:t xml:space="preserve">Costo </w:t>
      </w:r>
      <w:r>
        <w:rPr>
          <w:rFonts w:asciiTheme="minorHAnsi" w:hAnsiTheme="minorHAnsi"/>
        </w:rPr>
        <w:t xml:space="preserve">de </w:t>
      </w:r>
      <w:r w:rsidRPr="00A32C05">
        <w:rPr>
          <w:rFonts w:asciiTheme="minorHAnsi" w:hAnsiTheme="minorHAnsi"/>
        </w:rPr>
        <w:t xml:space="preserve">arriendo </w:t>
      </w:r>
      <w:r>
        <w:rPr>
          <w:rFonts w:asciiTheme="minorHAnsi" w:hAnsiTheme="minorHAnsi"/>
        </w:rPr>
        <w:t xml:space="preserve">del </w:t>
      </w:r>
      <w:r w:rsidRPr="00A32C05">
        <w:rPr>
          <w:rFonts w:asciiTheme="minorHAnsi" w:hAnsiTheme="minorHAnsi"/>
        </w:rPr>
        <w:t>contenedor</w:t>
      </w:r>
    </w:p>
    <w:p w14:paraId="4C1F3663" w14:textId="52CC969D" w:rsidR="0008026D" w:rsidRPr="00D443FE" w:rsidRDefault="0008026D" w:rsidP="0008026D">
      <w:pPr>
        <w:rPr>
          <w:rFonts w:asciiTheme="minorHAnsi" w:hAnsiTheme="minorHAnsi" w:cstheme="minorHAnsi"/>
        </w:rPr>
      </w:pPr>
      <w:r>
        <w:rPr>
          <w:rFonts w:asciiTheme="minorHAnsi" w:hAnsiTheme="minorHAnsi" w:cstheme="minorHAnsi"/>
        </w:rPr>
        <w:t>A</w:t>
      </w:r>
      <w:r w:rsidRPr="00D443FE">
        <w:rPr>
          <w:rFonts w:asciiTheme="minorHAnsi" w:hAnsiTheme="minorHAnsi" w:cstheme="minorHAnsi"/>
        </w:rPr>
        <w:t xml:space="preserve">mbos </w:t>
      </w:r>
      <w:r>
        <w:rPr>
          <w:rFonts w:asciiTheme="minorHAnsi" w:hAnsiTheme="minorHAnsi" w:cstheme="minorHAnsi"/>
        </w:rPr>
        <w:t>E</w:t>
      </w:r>
      <w:r w:rsidRPr="00D443FE">
        <w:rPr>
          <w:rFonts w:asciiTheme="minorHAnsi" w:hAnsiTheme="minorHAnsi" w:cstheme="minorHAnsi"/>
        </w:rPr>
        <w:t>studios utiliza</w:t>
      </w:r>
      <w:r>
        <w:rPr>
          <w:rFonts w:asciiTheme="minorHAnsi" w:hAnsiTheme="minorHAnsi" w:cstheme="minorHAnsi"/>
        </w:rPr>
        <w:t>ron</w:t>
      </w:r>
      <w:r w:rsidRPr="00D443FE">
        <w:rPr>
          <w:rFonts w:asciiTheme="minorHAnsi" w:hAnsiTheme="minorHAnsi" w:cstheme="minorHAnsi"/>
        </w:rPr>
        <w:t xml:space="preserve"> el </w:t>
      </w:r>
      <w:r>
        <w:rPr>
          <w:rFonts w:asciiTheme="minorHAnsi" w:hAnsiTheme="minorHAnsi" w:cstheme="minorHAnsi"/>
        </w:rPr>
        <w:t>costo</w:t>
      </w:r>
      <w:r w:rsidRPr="00D443FE">
        <w:rPr>
          <w:rFonts w:asciiTheme="minorHAnsi" w:hAnsiTheme="minorHAnsi" w:cstheme="minorHAnsi"/>
        </w:rPr>
        <w:t xml:space="preserve"> de arr</w:t>
      </w:r>
      <w:r>
        <w:rPr>
          <w:rFonts w:asciiTheme="minorHAnsi" w:hAnsiTheme="minorHAnsi" w:cstheme="minorHAnsi"/>
        </w:rPr>
        <w:t>iendo</w:t>
      </w:r>
      <w:r w:rsidRPr="00D443FE">
        <w:rPr>
          <w:rFonts w:asciiTheme="minorHAnsi" w:hAnsiTheme="minorHAnsi" w:cstheme="minorHAnsi"/>
        </w:rPr>
        <w:t xml:space="preserve"> </w:t>
      </w:r>
      <w:r>
        <w:rPr>
          <w:rFonts w:asciiTheme="minorHAnsi" w:hAnsiTheme="minorHAnsi" w:cstheme="minorHAnsi"/>
        </w:rPr>
        <w:t xml:space="preserve">de </w:t>
      </w:r>
      <w:r w:rsidRPr="00D443FE">
        <w:rPr>
          <w:rFonts w:asciiTheme="minorHAnsi" w:hAnsiTheme="minorHAnsi" w:cstheme="minorHAnsi"/>
        </w:rPr>
        <w:t>un s</w:t>
      </w:r>
      <w:r>
        <w:rPr>
          <w:rFonts w:asciiTheme="minorHAnsi" w:hAnsiTheme="minorHAnsi" w:cstheme="minorHAnsi"/>
        </w:rPr>
        <w:t>o</w:t>
      </w:r>
      <w:r w:rsidRPr="00D443FE">
        <w:rPr>
          <w:rFonts w:asciiTheme="minorHAnsi" w:hAnsiTheme="minorHAnsi" w:cstheme="minorHAnsi"/>
        </w:rPr>
        <w:t>lo contenedor</w:t>
      </w:r>
      <w:r w:rsidR="008B7C7A">
        <w:rPr>
          <w:rFonts w:asciiTheme="minorHAnsi" w:hAnsiTheme="minorHAnsi" w:cstheme="minorHAnsi"/>
        </w:rPr>
        <w:t xml:space="preserve"> </w:t>
      </w:r>
      <w:r w:rsidRPr="00D443FE">
        <w:rPr>
          <w:rFonts w:asciiTheme="minorHAnsi" w:hAnsiTheme="minorHAnsi" w:cstheme="minorHAnsi"/>
        </w:rPr>
        <w:t>para todos los proyectos con independencia del número de contenedores y el tiempo que éstos se requieran.</w:t>
      </w:r>
    </w:p>
    <w:p w14:paraId="6476500D" w14:textId="77777777" w:rsidR="0008026D" w:rsidRPr="00D443FE" w:rsidRDefault="0008026D" w:rsidP="0008026D">
      <w:pPr>
        <w:rPr>
          <w:rFonts w:asciiTheme="minorHAnsi" w:hAnsiTheme="minorHAnsi" w:cstheme="minorHAnsi"/>
        </w:rPr>
      </w:pPr>
    </w:p>
    <w:p w14:paraId="29E9E5A1" w14:textId="0DBAEE63" w:rsidR="0008026D" w:rsidRPr="00D443FE" w:rsidRDefault="0008026D" w:rsidP="0008026D">
      <w:pPr>
        <w:rPr>
          <w:rFonts w:asciiTheme="minorHAnsi" w:hAnsiTheme="minorHAnsi" w:cstheme="minorHAnsi"/>
        </w:rPr>
      </w:pPr>
      <w:r w:rsidRPr="00D443FE">
        <w:rPr>
          <w:rFonts w:asciiTheme="minorHAnsi" w:hAnsiTheme="minorHAnsi" w:cstheme="minorHAnsi"/>
        </w:rPr>
        <w:t xml:space="preserve">El </w:t>
      </w:r>
      <w:r>
        <w:rPr>
          <w:rFonts w:asciiTheme="minorHAnsi" w:hAnsiTheme="minorHAnsi" w:cstheme="minorHAnsi"/>
        </w:rPr>
        <w:t xml:space="preserve">Estudio Nacional </w:t>
      </w:r>
      <w:r w:rsidRPr="00D443FE">
        <w:rPr>
          <w:rFonts w:asciiTheme="minorHAnsi" w:hAnsiTheme="minorHAnsi" w:cstheme="minorHAnsi"/>
        </w:rPr>
        <w:t>utiliz</w:t>
      </w:r>
      <w:r w:rsidR="008B7C7A">
        <w:rPr>
          <w:rFonts w:asciiTheme="minorHAnsi" w:hAnsiTheme="minorHAnsi" w:cstheme="minorHAnsi"/>
        </w:rPr>
        <w:t>ó</w:t>
      </w:r>
      <w:r w:rsidRPr="00D443FE">
        <w:rPr>
          <w:rFonts w:asciiTheme="minorHAnsi" w:hAnsiTheme="minorHAnsi" w:cstheme="minorHAnsi"/>
        </w:rPr>
        <w:t xml:space="preserve"> </w:t>
      </w:r>
      <w:r>
        <w:rPr>
          <w:rFonts w:asciiTheme="minorHAnsi" w:hAnsiTheme="minorHAnsi" w:cstheme="minorHAnsi"/>
        </w:rPr>
        <w:t xml:space="preserve">un valor de </w:t>
      </w:r>
      <w:r w:rsidRPr="00D443FE">
        <w:rPr>
          <w:rFonts w:asciiTheme="minorHAnsi" w:hAnsiTheme="minorHAnsi" w:cstheme="minorHAnsi"/>
        </w:rPr>
        <w:t xml:space="preserve">arriendo mensual de 4 UF (USD 168,54) por </w:t>
      </w:r>
      <w:r>
        <w:rPr>
          <w:rFonts w:asciiTheme="minorHAnsi" w:hAnsiTheme="minorHAnsi" w:cstheme="minorHAnsi"/>
        </w:rPr>
        <w:t xml:space="preserve">un </w:t>
      </w:r>
      <w:r w:rsidRPr="00D443FE">
        <w:rPr>
          <w:rFonts w:asciiTheme="minorHAnsi" w:hAnsiTheme="minorHAnsi" w:cstheme="minorHAnsi"/>
        </w:rPr>
        <w:t>contenedor de 40</w:t>
      </w:r>
      <w:r>
        <w:rPr>
          <w:rFonts w:asciiTheme="minorHAnsi" w:hAnsiTheme="minorHAnsi" w:cstheme="minorHAnsi"/>
        </w:rPr>
        <w:t xml:space="preserve"> pies</w:t>
      </w:r>
      <w:r w:rsidRPr="00D443FE">
        <w:rPr>
          <w:rFonts w:asciiTheme="minorHAnsi" w:hAnsiTheme="minorHAnsi" w:cstheme="minorHAnsi"/>
        </w:rPr>
        <w:t xml:space="preserve"> con un volumen efectivo de almacenamiento estimado en 36 m</w:t>
      </w:r>
      <w:r w:rsidRPr="00D443FE">
        <w:rPr>
          <w:rFonts w:asciiTheme="minorHAnsi" w:hAnsiTheme="minorHAnsi" w:cstheme="minorHAnsi"/>
          <w:vertAlign w:val="superscript"/>
        </w:rPr>
        <w:t>3</w:t>
      </w:r>
      <w:r w:rsidRPr="00D443FE">
        <w:rPr>
          <w:rFonts w:asciiTheme="minorHAnsi" w:hAnsiTheme="minorHAnsi" w:cstheme="minorHAnsi"/>
        </w:rPr>
        <w:t>.</w:t>
      </w:r>
    </w:p>
    <w:p w14:paraId="0D1B2257" w14:textId="77777777" w:rsidR="0008026D" w:rsidRPr="00D443FE" w:rsidRDefault="0008026D" w:rsidP="0008026D">
      <w:pPr>
        <w:rPr>
          <w:rFonts w:asciiTheme="minorHAnsi" w:hAnsiTheme="minorHAnsi" w:cstheme="minorHAnsi"/>
        </w:rPr>
      </w:pPr>
    </w:p>
    <w:p w14:paraId="650116B4" w14:textId="68288A1D" w:rsidR="0008026D" w:rsidRDefault="0008026D" w:rsidP="0008026D">
      <w:pPr>
        <w:rPr>
          <w:rFonts w:asciiTheme="minorHAnsi" w:hAnsiTheme="minorHAnsi" w:cstheme="minorHAnsi"/>
        </w:rPr>
      </w:pPr>
      <w:r w:rsidRPr="00D443FE">
        <w:rPr>
          <w:rFonts w:asciiTheme="minorHAnsi" w:hAnsiTheme="minorHAnsi" w:cstheme="minorHAnsi"/>
        </w:rPr>
        <w:lastRenderedPageBreak/>
        <w:t xml:space="preserve">Por su parte, el </w:t>
      </w:r>
      <w:r>
        <w:rPr>
          <w:rFonts w:asciiTheme="minorHAnsi" w:hAnsiTheme="minorHAnsi" w:cstheme="minorHAnsi"/>
        </w:rPr>
        <w:t>Estudio Zonal</w:t>
      </w:r>
      <w:r w:rsidRPr="00D443FE">
        <w:rPr>
          <w:rFonts w:asciiTheme="minorHAnsi" w:hAnsiTheme="minorHAnsi" w:cstheme="minorHAnsi"/>
        </w:rPr>
        <w:t xml:space="preserve"> us</w:t>
      </w:r>
      <w:r w:rsidR="008B7C7A">
        <w:rPr>
          <w:rFonts w:asciiTheme="minorHAnsi" w:hAnsiTheme="minorHAnsi" w:cstheme="minorHAnsi"/>
        </w:rPr>
        <w:t>ó</w:t>
      </w:r>
      <w:r w:rsidRPr="00D443FE">
        <w:rPr>
          <w:rFonts w:asciiTheme="minorHAnsi" w:hAnsiTheme="minorHAnsi" w:cstheme="minorHAnsi"/>
        </w:rPr>
        <w:t xml:space="preserve"> un precio mensual de USD 102,</w:t>
      </w:r>
      <w:r>
        <w:rPr>
          <w:rFonts w:asciiTheme="minorHAnsi" w:hAnsiTheme="minorHAnsi" w:cstheme="minorHAnsi"/>
        </w:rPr>
        <w:t>6</w:t>
      </w:r>
      <w:r w:rsidRPr="00D443FE">
        <w:rPr>
          <w:rFonts w:asciiTheme="minorHAnsi" w:hAnsiTheme="minorHAnsi" w:cstheme="minorHAnsi"/>
        </w:rPr>
        <w:t xml:space="preserve"> para </w:t>
      </w:r>
      <w:r w:rsidR="008B7C7A">
        <w:rPr>
          <w:rFonts w:asciiTheme="minorHAnsi" w:hAnsiTheme="minorHAnsi" w:cstheme="minorHAnsi"/>
        </w:rPr>
        <w:t xml:space="preserve">un </w:t>
      </w:r>
      <w:r w:rsidRPr="00D443FE">
        <w:rPr>
          <w:rFonts w:asciiTheme="minorHAnsi" w:hAnsiTheme="minorHAnsi" w:cstheme="minorHAnsi"/>
        </w:rPr>
        <w:t>contenedor de 20</w:t>
      </w:r>
      <w:r>
        <w:rPr>
          <w:rFonts w:asciiTheme="minorHAnsi" w:hAnsiTheme="minorHAnsi" w:cstheme="minorHAnsi"/>
        </w:rPr>
        <w:t xml:space="preserve"> pies</w:t>
      </w:r>
      <w:r w:rsidRPr="00D443FE">
        <w:rPr>
          <w:rFonts w:asciiTheme="minorHAnsi" w:hAnsiTheme="minorHAnsi" w:cstheme="minorHAnsi"/>
        </w:rPr>
        <w:t xml:space="preserve">, con volumen </w:t>
      </w:r>
      <w:r>
        <w:rPr>
          <w:rFonts w:asciiTheme="minorHAnsi" w:hAnsiTheme="minorHAnsi" w:cstheme="minorHAnsi"/>
        </w:rPr>
        <w:t xml:space="preserve">efectivo </w:t>
      </w:r>
      <w:r w:rsidRPr="00D443FE">
        <w:rPr>
          <w:rFonts w:asciiTheme="minorHAnsi" w:hAnsiTheme="minorHAnsi" w:cstheme="minorHAnsi"/>
        </w:rPr>
        <w:t xml:space="preserve">de almacenamiento </w:t>
      </w:r>
      <w:r>
        <w:rPr>
          <w:rFonts w:asciiTheme="minorHAnsi" w:hAnsiTheme="minorHAnsi" w:cstheme="minorHAnsi"/>
        </w:rPr>
        <w:t>que estima en 14,6 m</w:t>
      </w:r>
      <w:r w:rsidRPr="00DF583C">
        <w:rPr>
          <w:rFonts w:asciiTheme="minorHAnsi" w:hAnsiTheme="minorHAnsi" w:cstheme="minorHAnsi"/>
          <w:vertAlign w:val="superscript"/>
        </w:rPr>
        <w:t>3</w:t>
      </w:r>
      <w:r w:rsidRPr="00D443FE">
        <w:rPr>
          <w:rFonts w:asciiTheme="minorHAnsi" w:hAnsiTheme="minorHAnsi" w:cstheme="minorHAnsi"/>
        </w:rPr>
        <w:t xml:space="preserve">. </w:t>
      </w:r>
    </w:p>
    <w:p w14:paraId="75D0F2F2" w14:textId="77777777" w:rsidR="0008026D" w:rsidRDefault="0008026D" w:rsidP="0008026D">
      <w:pPr>
        <w:rPr>
          <w:rFonts w:asciiTheme="minorHAnsi" w:hAnsiTheme="minorHAnsi" w:cstheme="minorHAnsi"/>
        </w:rPr>
      </w:pPr>
    </w:p>
    <w:p w14:paraId="0FABD467" w14:textId="1828E9CD" w:rsidR="008B7C7A" w:rsidRDefault="0008026D" w:rsidP="0008026D">
      <w:pPr>
        <w:rPr>
          <w:rFonts w:asciiTheme="minorHAnsi" w:hAnsiTheme="minorHAnsi" w:cstheme="minorHAnsi"/>
        </w:rPr>
      </w:pPr>
      <w:r>
        <w:rPr>
          <w:rFonts w:asciiTheme="minorHAnsi" w:hAnsiTheme="minorHAnsi" w:cstheme="minorHAnsi"/>
        </w:rPr>
        <w:t xml:space="preserve">Esta Comisión consideró el </w:t>
      </w:r>
      <w:r w:rsidR="008B7C7A">
        <w:rPr>
          <w:rFonts w:asciiTheme="minorHAnsi" w:hAnsiTheme="minorHAnsi" w:cstheme="minorHAnsi"/>
        </w:rPr>
        <w:t>tipo de</w:t>
      </w:r>
      <w:r>
        <w:rPr>
          <w:rFonts w:asciiTheme="minorHAnsi" w:hAnsiTheme="minorHAnsi" w:cstheme="minorHAnsi"/>
        </w:rPr>
        <w:t xml:space="preserve"> contenedor y costo de arriendo </w:t>
      </w:r>
      <w:r w:rsidR="008B7C7A">
        <w:rPr>
          <w:rFonts w:asciiTheme="minorHAnsi" w:hAnsiTheme="minorHAnsi" w:cstheme="minorHAnsi"/>
        </w:rPr>
        <w:t xml:space="preserve">presentados en </w:t>
      </w:r>
      <w:r w:rsidR="006E6502">
        <w:rPr>
          <w:rFonts w:asciiTheme="minorHAnsi" w:hAnsiTheme="minorHAnsi" w:cstheme="minorHAnsi"/>
        </w:rPr>
        <w:t xml:space="preserve">el </w:t>
      </w:r>
      <w:r>
        <w:rPr>
          <w:rFonts w:asciiTheme="minorHAnsi" w:hAnsiTheme="minorHAnsi" w:cstheme="minorHAnsi"/>
        </w:rPr>
        <w:t>Estudio Zonal, esto es, un contenedor de 20 pies con un precio unitario de USD 102,6/mes.</w:t>
      </w:r>
      <w:r w:rsidR="008B7C7A">
        <w:rPr>
          <w:rFonts w:asciiTheme="minorHAnsi" w:hAnsiTheme="minorHAnsi" w:cstheme="minorHAnsi"/>
        </w:rPr>
        <w:t xml:space="preserve"> </w:t>
      </w:r>
    </w:p>
    <w:p w14:paraId="23F50598" w14:textId="77777777" w:rsidR="008B7C7A" w:rsidRDefault="008B7C7A" w:rsidP="0008026D">
      <w:pPr>
        <w:rPr>
          <w:rFonts w:asciiTheme="minorHAnsi" w:hAnsiTheme="minorHAnsi" w:cstheme="minorHAnsi"/>
        </w:rPr>
      </w:pPr>
    </w:p>
    <w:p w14:paraId="6C051BE8" w14:textId="436B91B7" w:rsidR="0008026D" w:rsidRPr="004C5BEC" w:rsidRDefault="008B7C7A" w:rsidP="0008026D">
      <w:pPr>
        <w:rPr>
          <w:rFonts w:asciiTheme="minorHAnsi" w:hAnsiTheme="minorHAnsi" w:cstheme="minorHAnsi"/>
        </w:rPr>
      </w:pPr>
      <w:r>
        <w:rPr>
          <w:rFonts w:asciiTheme="minorHAnsi" w:hAnsiTheme="minorHAnsi" w:cstheme="minorHAnsi"/>
        </w:rPr>
        <w:t xml:space="preserve">Respecto del dimensionamiento del número de contenedores requeridos para el bodegaje, se </w:t>
      </w:r>
      <w:r w:rsidR="006E6502">
        <w:rPr>
          <w:rFonts w:asciiTheme="minorHAnsi" w:hAnsiTheme="minorHAnsi" w:cstheme="minorHAnsi"/>
        </w:rPr>
        <w:t>revisó</w:t>
      </w:r>
      <w:r>
        <w:rPr>
          <w:rFonts w:asciiTheme="minorHAnsi" w:hAnsiTheme="minorHAnsi" w:cstheme="minorHAnsi"/>
        </w:rPr>
        <w:t xml:space="preserve"> el trabajo realizado por los consultores, considerado lo </w:t>
      </w:r>
      <w:r w:rsidR="0008026D" w:rsidRPr="004C5BEC">
        <w:rPr>
          <w:rFonts w:asciiTheme="minorHAnsi" w:hAnsiTheme="minorHAnsi" w:cstheme="minorHAnsi"/>
        </w:rPr>
        <w:t xml:space="preserve">indicado en </w:t>
      </w:r>
      <w:r w:rsidR="0008026D" w:rsidRPr="00B543A9">
        <w:rPr>
          <w:rFonts w:asciiTheme="minorHAnsi" w:hAnsiTheme="minorHAnsi" w:cstheme="minorHAnsi"/>
        </w:rPr>
        <w:t xml:space="preserve">el </w:t>
      </w:r>
      <w:r w:rsidR="0008026D">
        <w:rPr>
          <w:rFonts w:asciiTheme="minorHAnsi" w:hAnsiTheme="minorHAnsi" w:cstheme="minorHAnsi"/>
        </w:rPr>
        <w:t>n</w:t>
      </w:r>
      <w:r w:rsidR="0008026D" w:rsidRPr="00B543A9">
        <w:rPr>
          <w:rFonts w:asciiTheme="minorHAnsi" w:hAnsiTheme="minorHAnsi" w:cstheme="minorHAnsi"/>
        </w:rPr>
        <w:t xml:space="preserve">umeral 3.4.1.4, </w:t>
      </w:r>
      <w:r w:rsidR="00FB3CE6">
        <w:rPr>
          <w:rFonts w:asciiTheme="minorHAnsi" w:hAnsiTheme="minorHAnsi" w:cstheme="minorHAnsi"/>
        </w:rPr>
        <w:t xml:space="preserve">letra </w:t>
      </w:r>
      <w:r w:rsidR="0008026D" w:rsidRPr="00B543A9">
        <w:rPr>
          <w:rFonts w:asciiTheme="minorHAnsi" w:hAnsiTheme="minorHAnsi" w:cstheme="minorHAnsi"/>
        </w:rPr>
        <w:t>b.2</w:t>
      </w:r>
      <w:r>
        <w:rPr>
          <w:rFonts w:asciiTheme="minorHAnsi" w:hAnsiTheme="minorHAnsi" w:cstheme="minorHAnsi"/>
        </w:rPr>
        <w:t>)</w:t>
      </w:r>
      <w:r w:rsidR="0008026D" w:rsidRPr="00B543A9">
        <w:rPr>
          <w:rFonts w:asciiTheme="minorHAnsi" w:hAnsiTheme="minorHAnsi" w:cstheme="minorHAnsi"/>
        </w:rPr>
        <w:t xml:space="preserve">, del Capítulo II de las </w:t>
      </w:r>
      <w:r w:rsidR="0008026D" w:rsidRPr="004C5BEC">
        <w:rPr>
          <w:rFonts w:asciiTheme="minorHAnsi" w:hAnsiTheme="minorHAnsi" w:cstheme="minorHAnsi"/>
        </w:rPr>
        <w:t>Bases:</w:t>
      </w:r>
    </w:p>
    <w:p w14:paraId="1B0C8600" w14:textId="77777777" w:rsidR="0008026D" w:rsidRDefault="0008026D" w:rsidP="0008026D">
      <w:pPr>
        <w:rPr>
          <w:rFonts w:asciiTheme="minorHAnsi" w:hAnsiTheme="minorHAnsi" w:cstheme="minorHAnsi"/>
        </w:rPr>
      </w:pPr>
    </w:p>
    <w:p w14:paraId="4A7D6512" w14:textId="77777777" w:rsidR="0008026D" w:rsidRDefault="0008026D" w:rsidP="0008026D">
      <w:pPr>
        <w:autoSpaceDE w:val="0"/>
        <w:autoSpaceDN w:val="0"/>
        <w:adjustRightInd w:val="0"/>
        <w:jc w:val="left"/>
        <w:rPr>
          <w:rFonts w:asciiTheme="minorHAnsi" w:hAnsiTheme="minorHAnsi" w:cstheme="minorHAnsi"/>
          <w:i/>
          <w:iCs/>
          <w:lang w:val="es-MX"/>
        </w:rPr>
      </w:pPr>
      <w:r w:rsidRPr="0029679A">
        <w:rPr>
          <w:rFonts w:asciiTheme="minorHAnsi" w:hAnsiTheme="minorHAnsi" w:cstheme="minorHAnsi"/>
          <w:i/>
          <w:iCs/>
          <w:lang w:val="es-MX"/>
        </w:rPr>
        <w:t>“En la determinación de este recargo se debe considerar una adquisición y uso eficiente del stock de los materiales en bodega de manera tal de minimizar el costo financiero asociado al capital inmovilizado.”</w:t>
      </w:r>
      <w:r>
        <w:rPr>
          <w:rFonts w:asciiTheme="minorHAnsi" w:hAnsiTheme="minorHAnsi" w:cstheme="minorHAnsi"/>
          <w:i/>
          <w:iCs/>
          <w:lang w:val="es-MX"/>
        </w:rPr>
        <w:t>.</w:t>
      </w:r>
    </w:p>
    <w:p w14:paraId="479B50C9" w14:textId="77777777" w:rsidR="0008026D" w:rsidRDefault="0008026D" w:rsidP="0008026D">
      <w:pPr>
        <w:autoSpaceDE w:val="0"/>
        <w:autoSpaceDN w:val="0"/>
        <w:adjustRightInd w:val="0"/>
        <w:jc w:val="left"/>
        <w:rPr>
          <w:rFonts w:asciiTheme="minorHAnsi" w:hAnsiTheme="minorHAnsi" w:cstheme="minorHAnsi"/>
          <w:lang w:val="es-MX"/>
        </w:rPr>
      </w:pPr>
    </w:p>
    <w:p w14:paraId="2C77026B" w14:textId="2D4EFABB" w:rsidR="0008026D" w:rsidRPr="00B543A9" w:rsidRDefault="0008026D" w:rsidP="0008026D">
      <w:pPr>
        <w:autoSpaceDE w:val="0"/>
        <w:autoSpaceDN w:val="0"/>
        <w:adjustRightInd w:val="0"/>
        <w:rPr>
          <w:rFonts w:asciiTheme="minorHAnsi" w:hAnsiTheme="minorHAnsi" w:cstheme="minorHAnsi"/>
        </w:rPr>
      </w:pPr>
      <w:r>
        <w:rPr>
          <w:rFonts w:asciiTheme="minorHAnsi" w:hAnsiTheme="minorHAnsi" w:cstheme="minorHAnsi"/>
          <w:lang w:val="es-MX"/>
        </w:rPr>
        <w:t xml:space="preserve">En virtud de lo indicado en el párrafo anterior, se </w:t>
      </w:r>
      <w:r w:rsidR="005D7F34">
        <w:rPr>
          <w:rFonts w:asciiTheme="minorHAnsi" w:hAnsiTheme="minorHAnsi" w:cstheme="minorHAnsi"/>
          <w:lang w:val="es-MX"/>
        </w:rPr>
        <w:t xml:space="preserve">determinó </w:t>
      </w:r>
      <w:r>
        <w:rPr>
          <w:rFonts w:asciiTheme="minorHAnsi" w:hAnsiTheme="minorHAnsi" w:cstheme="minorHAnsi"/>
          <w:lang w:val="es-MX"/>
        </w:rPr>
        <w:t>utiliz</w:t>
      </w:r>
      <w:r w:rsidR="005D7F34">
        <w:rPr>
          <w:rFonts w:asciiTheme="minorHAnsi" w:hAnsiTheme="minorHAnsi" w:cstheme="minorHAnsi"/>
          <w:lang w:val="es-MX"/>
        </w:rPr>
        <w:t>ar</w:t>
      </w:r>
      <w:r>
        <w:rPr>
          <w:rFonts w:asciiTheme="minorHAnsi" w:hAnsiTheme="minorHAnsi" w:cstheme="minorHAnsi"/>
          <w:lang w:val="es-MX"/>
        </w:rPr>
        <w:t xml:space="preserve"> el modelo del Estudio Zonal</w:t>
      </w:r>
      <w:r w:rsidR="005D7F34">
        <w:rPr>
          <w:rFonts w:asciiTheme="minorHAnsi" w:hAnsiTheme="minorHAnsi" w:cstheme="minorHAnsi"/>
          <w:lang w:val="es-MX"/>
        </w:rPr>
        <w:t>,</w:t>
      </w:r>
      <w:r>
        <w:rPr>
          <w:rFonts w:asciiTheme="minorHAnsi" w:hAnsiTheme="minorHAnsi" w:cstheme="minorHAnsi"/>
          <w:lang w:val="es-MX"/>
        </w:rPr>
        <w:t xml:space="preserve"> ya que </w:t>
      </w:r>
      <w:r w:rsidR="005D7F34">
        <w:rPr>
          <w:rFonts w:asciiTheme="minorHAnsi" w:hAnsiTheme="minorHAnsi" w:cstheme="minorHAnsi"/>
          <w:lang w:val="es-MX"/>
        </w:rPr>
        <w:t xml:space="preserve">en este se </w:t>
      </w:r>
      <w:r>
        <w:rPr>
          <w:rFonts w:asciiTheme="minorHAnsi" w:hAnsiTheme="minorHAnsi" w:cstheme="minorHAnsi"/>
          <w:lang w:val="es-MX"/>
        </w:rPr>
        <w:t xml:space="preserve">dimensiona el volumen mensual de elementos que requieren bodega y a partir de ese valor se determina la cantidad de contenedores a arrendar mensualmente, a diferencia del </w:t>
      </w:r>
      <w:r w:rsidR="005D7F34">
        <w:rPr>
          <w:rFonts w:asciiTheme="minorHAnsi" w:hAnsiTheme="minorHAnsi" w:cstheme="minorHAnsi"/>
          <w:lang w:val="es-MX"/>
        </w:rPr>
        <w:t xml:space="preserve">modelo del </w:t>
      </w:r>
      <w:r>
        <w:rPr>
          <w:rFonts w:asciiTheme="minorHAnsi" w:hAnsiTheme="minorHAnsi" w:cstheme="minorHAnsi"/>
          <w:lang w:val="es-MX"/>
        </w:rPr>
        <w:t>Estudio Nacional</w:t>
      </w:r>
      <w:r w:rsidR="005D7F34">
        <w:rPr>
          <w:rFonts w:asciiTheme="minorHAnsi" w:hAnsiTheme="minorHAnsi" w:cstheme="minorHAnsi"/>
          <w:lang w:val="es-MX"/>
        </w:rPr>
        <w:t>, en el cual se</w:t>
      </w:r>
      <w:r>
        <w:rPr>
          <w:rFonts w:asciiTheme="minorHAnsi" w:hAnsiTheme="minorHAnsi" w:cstheme="minorHAnsi"/>
          <w:lang w:val="es-MX"/>
        </w:rPr>
        <w:t xml:space="preserve"> dimension</w:t>
      </w:r>
      <w:r w:rsidR="005D7F34">
        <w:rPr>
          <w:rFonts w:asciiTheme="minorHAnsi" w:hAnsiTheme="minorHAnsi" w:cstheme="minorHAnsi"/>
          <w:lang w:val="es-MX"/>
        </w:rPr>
        <w:t>ó</w:t>
      </w:r>
      <w:r>
        <w:rPr>
          <w:rFonts w:asciiTheme="minorHAnsi" w:hAnsiTheme="minorHAnsi" w:cstheme="minorHAnsi"/>
          <w:lang w:val="es-MX"/>
        </w:rPr>
        <w:t xml:space="preserve"> la cantidad de contenedores para el volumen total de elementos que </w:t>
      </w:r>
      <w:r w:rsidR="006E6502">
        <w:rPr>
          <w:rFonts w:asciiTheme="minorHAnsi" w:hAnsiTheme="minorHAnsi" w:cstheme="minorHAnsi"/>
          <w:lang w:val="es-MX"/>
        </w:rPr>
        <w:t>requieren</w:t>
      </w:r>
      <w:r>
        <w:rPr>
          <w:rFonts w:asciiTheme="minorHAnsi" w:hAnsiTheme="minorHAnsi" w:cstheme="minorHAnsi"/>
          <w:lang w:val="es-MX"/>
        </w:rPr>
        <w:t xml:space="preserve"> bodega</w:t>
      </w:r>
      <w:r w:rsidR="006E6502">
        <w:rPr>
          <w:rFonts w:asciiTheme="minorHAnsi" w:hAnsiTheme="minorHAnsi" w:cstheme="minorHAnsi"/>
          <w:lang w:val="es-MX"/>
        </w:rPr>
        <w:t xml:space="preserve">je, cantidad para la cual se consideró su arriendo durante la totalidad del periodo de </w:t>
      </w:r>
      <w:r w:rsidR="00C67D29">
        <w:rPr>
          <w:rFonts w:asciiTheme="minorHAnsi" w:hAnsiTheme="minorHAnsi" w:cstheme="minorHAnsi"/>
          <w:lang w:val="es-MX"/>
        </w:rPr>
        <w:t>construcción.</w:t>
      </w:r>
      <w:r>
        <w:rPr>
          <w:rFonts w:asciiTheme="minorHAnsi" w:hAnsiTheme="minorHAnsi" w:cstheme="minorHAnsi"/>
          <w:lang w:val="es-MX"/>
        </w:rPr>
        <w:t xml:space="preserve"> </w:t>
      </w:r>
      <w:r w:rsidR="005D7F34">
        <w:rPr>
          <w:rFonts w:asciiTheme="minorHAnsi" w:hAnsiTheme="minorHAnsi" w:cstheme="minorHAnsi"/>
          <w:lang w:val="es-MX"/>
        </w:rPr>
        <w:t>Adicionalmente</w:t>
      </w:r>
      <w:r>
        <w:rPr>
          <w:rFonts w:asciiTheme="minorHAnsi" w:hAnsiTheme="minorHAnsi" w:cstheme="minorHAnsi"/>
          <w:lang w:val="es-MX"/>
        </w:rPr>
        <w:t>, el Estudio Zonal incorporó un costo de traslado los contenedores en función de las distancias entre las instalaciones y la ciudad más cercana, en cambio el Estudio Nacional solo incorporó un recargo adicional sin considerar la distancia.</w:t>
      </w:r>
    </w:p>
    <w:p w14:paraId="6CA47CB7" w14:textId="77777777" w:rsidR="0008026D" w:rsidRPr="00A32C05" w:rsidRDefault="0008026D" w:rsidP="0008026D">
      <w:pPr>
        <w:pStyle w:val="Ttulo4"/>
        <w:rPr>
          <w:rFonts w:asciiTheme="minorHAnsi" w:hAnsiTheme="minorHAnsi"/>
        </w:rPr>
      </w:pPr>
      <w:bookmarkStart w:id="1020" w:name="_Toc55338510"/>
      <w:bookmarkStart w:id="1021" w:name="_Toc59526214"/>
      <w:r w:rsidRPr="00A32C05">
        <w:rPr>
          <w:rFonts w:asciiTheme="minorHAnsi" w:hAnsiTheme="minorHAnsi"/>
        </w:rPr>
        <w:t>Traslado e instalación-desinstalación de l</w:t>
      </w:r>
      <w:r>
        <w:rPr>
          <w:rFonts w:asciiTheme="minorHAnsi" w:hAnsiTheme="minorHAnsi"/>
        </w:rPr>
        <w:t>o</w:t>
      </w:r>
      <w:r w:rsidRPr="00A32C05">
        <w:rPr>
          <w:rFonts w:asciiTheme="minorHAnsi" w:hAnsiTheme="minorHAnsi"/>
        </w:rPr>
        <w:t xml:space="preserve">s </w:t>
      </w:r>
      <w:r>
        <w:rPr>
          <w:rFonts w:asciiTheme="minorHAnsi" w:hAnsiTheme="minorHAnsi"/>
        </w:rPr>
        <w:t>contenedore</w:t>
      </w:r>
      <w:r w:rsidRPr="00A32C05">
        <w:rPr>
          <w:rFonts w:asciiTheme="minorHAnsi" w:hAnsiTheme="minorHAnsi"/>
        </w:rPr>
        <w:t>s</w:t>
      </w:r>
      <w:bookmarkEnd w:id="1020"/>
      <w:bookmarkEnd w:id="1021"/>
    </w:p>
    <w:p w14:paraId="7D515B02" w14:textId="7A28644C" w:rsidR="0008026D" w:rsidRDefault="0008026D" w:rsidP="0008026D">
      <w:pPr>
        <w:rPr>
          <w:rFonts w:asciiTheme="minorHAnsi" w:hAnsiTheme="minorHAnsi" w:cstheme="minorHAnsi"/>
        </w:rPr>
      </w:pPr>
      <w:r>
        <w:rPr>
          <w:rFonts w:asciiTheme="minorHAnsi" w:hAnsiTheme="minorHAnsi" w:cstheme="minorHAnsi"/>
        </w:rPr>
        <w:t xml:space="preserve">Esta Comisión utilizó los </w:t>
      </w:r>
      <w:r w:rsidR="00C67D29">
        <w:rPr>
          <w:rFonts w:asciiTheme="minorHAnsi" w:hAnsiTheme="minorHAnsi" w:cstheme="minorHAnsi"/>
        </w:rPr>
        <w:t>valores presentados por el consultor del Estudio Zonal</w:t>
      </w:r>
      <w:r>
        <w:rPr>
          <w:rFonts w:asciiTheme="minorHAnsi" w:hAnsiTheme="minorHAnsi" w:cstheme="minorHAnsi"/>
        </w:rPr>
        <w:t xml:space="preserve"> para el transporte del contenedor, que </w:t>
      </w:r>
      <w:r w:rsidR="00C67D29">
        <w:rPr>
          <w:rFonts w:asciiTheme="minorHAnsi" w:hAnsiTheme="minorHAnsi" w:cstheme="minorHAnsi"/>
        </w:rPr>
        <w:t xml:space="preserve">es </w:t>
      </w:r>
      <w:r>
        <w:rPr>
          <w:rFonts w:asciiTheme="minorHAnsi" w:hAnsiTheme="minorHAnsi" w:cstheme="minorHAnsi"/>
        </w:rPr>
        <w:t>utilizado como bodega, donde se incluye su instalación y retiro</w:t>
      </w:r>
      <w:r w:rsidR="00C67D29">
        <w:rPr>
          <w:rFonts w:asciiTheme="minorHAnsi" w:hAnsiTheme="minorHAnsi" w:cstheme="minorHAnsi"/>
        </w:rPr>
        <w:t>, según se detalla a continuación</w:t>
      </w:r>
      <w:r>
        <w:rPr>
          <w:rFonts w:asciiTheme="minorHAnsi" w:hAnsiTheme="minorHAnsi" w:cstheme="minorHAnsi"/>
        </w:rPr>
        <w:t>:</w:t>
      </w:r>
    </w:p>
    <w:p w14:paraId="351D5689" w14:textId="77777777" w:rsidR="0008026D" w:rsidRDefault="0008026D" w:rsidP="0008026D">
      <w:pPr>
        <w:rPr>
          <w:rFonts w:asciiTheme="minorHAnsi" w:hAnsiTheme="minorHAnsi" w:cstheme="minorHAnsi"/>
        </w:rPr>
      </w:pPr>
    </w:p>
    <w:p w14:paraId="418D9485" w14:textId="77777777" w:rsidR="0008026D" w:rsidRPr="0029679A" w:rsidRDefault="0008026D" w:rsidP="0008026D">
      <w:pPr>
        <w:pStyle w:val="Prrafodelista"/>
        <w:numPr>
          <w:ilvl w:val="0"/>
          <w:numId w:val="23"/>
        </w:numPr>
        <w:rPr>
          <w:rFonts w:asciiTheme="minorHAnsi" w:hAnsiTheme="minorHAnsi" w:cstheme="minorHAnsi"/>
        </w:rPr>
      </w:pPr>
      <w:r w:rsidRPr="0029679A">
        <w:rPr>
          <w:rFonts w:asciiTheme="minorHAnsi" w:hAnsiTheme="minorHAnsi" w:cstheme="minorHAnsi"/>
        </w:rPr>
        <w:t xml:space="preserve">100 km: </w:t>
      </w:r>
      <w:r>
        <w:rPr>
          <w:rFonts w:asciiTheme="minorHAnsi" w:hAnsiTheme="minorHAnsi" w:cstheme="minorHAnsi"/>
        </w:rPr>
        <w:tab/>
      </w:r>
      <w:r w:rsidRPr="0029679A">
        <w:rPr>
          <w:rFonts w:asciiTheme="minorHAnsi" w:hAnsiTheme="minorHAnsi" w:cstheme="minorHAnsi"/>
        </w:rPr>
        <w:t>2.150 $/km</w:t>
      </w:r>
    </w:p>
    <w:p w14:paraId="6F87887B" w14:textId="77777777" w:rsidR="0008026D" w:rsidRPr="0029679A" w:rsidRDefault="0008026D" w:rsidP="0008026D">
      <w:pPr>
        <w:pStyle w:val="Prrafodelista"/>
        <w:numPr>
          <w:ilvl w:val="0"/>
          <w:numId w:val="23"/>
        </w:numPr>
        <w:rPr>
          <w:rFonts w:asciiTheme="minorHAnsi" w:hAnsiTheme="minorHAnsi" w:cstheme="minorHAnsi"/>
        </w:rPr>
      </w:pPr>
      <w:r w:rsidRPr="0029679A">
        <w:rPr>
          <w:rFonts w:asciiTheme="minorHAnsi" w:hAnsiTheme="minorHAnsi" w:cstheme="minorHAnsi"/>
        </w:rPr>
        <w:t xml:space="preserve">500 km: </w:t>
      </w:r>
      <w:r>
        <w:rPr>
          <w:rFonts w:asciiTheme="minorHAnsi" w:hAnsiTheme="minorHAnsi" w:cstheme="minorHAnsi"/>
        </w:rPr>
        <w:tab/>
      </w:r>
      <w:r w:rsidRPr="0029679A">
        <w:rPr>
          <w:rFonts w:asciiTheme="minorHAnsi" w:hAnsiTheme="minorHAnsi" w:cstheme="minorHAnsi"/>
        </w:rPr>
        <w:t>1.800 $/km</w:t>
      </w:r>
    </w:p>
    <w:p w14:paraId="3D8BD28A" w14:textId="2EF59873" w:rsidR="0008026D" w:rsidRDefault="0008026D" w:rsidP="0008026D">
      <w:pPr>
        <w:pStyle w:val="Prrafodelista"/>
        <w:numPr>
          <w:ilvl w:val="0"/>
          <w:numId w:val="23"/>
        </w:numPr>
        <w:rPr>
          <w:rFonts w:asciiTheme="minorHAnsi" w:hAnsiTheme="minorHAnsi" w:cstheme="minorHAnsi"/>
        </w:rPr>
      </w:pPr>
      <w:r w:rsidRPr="0029679A">
        <w:rPr>
          <w:rFonts w:asciiTheme="minorHAnsi" w:hAnsiTheme="minorHAnsi" w:cstheme="minorHAnsi"/>
        </w:rPr>
        <w:t>1</w:t>
      </w:r>
      <w:r>
        <w:rPr>
          <w:rFonts w:asciiTheme="minorHAnsi" w:hAnsiTheme="minorHAnsi" w:cstheme="minorHAnsi"/>
        </w:rPr>
        <w:t>.</w:t>
      </w:r>
      <w:r w:rsidRPr="0029679A">
        <w:rPr>
          <w:rFonts w:asciiTheme="minorHAnsi" w:hAnsiTheme="minorHAnsi" w:cstheme="minorHAnsi"/>
        </w:rPr>
        <w:t xml:space="preserve">000 km: </w:t>
      </w:r>
      <w:r>
        <w:rPr>
          <w:rFonts w:asciiTheme="minorHAnsi" w:hAnsiTheme="minorHAnsi" w:cstheme="minorHAnsi"/>
        </w:rPr>
        <w:tab/>
      </w:r>
      <w:r w:rsidRPr="0029679A">
        <w:rPr>
          <w:rFonts w:asciiTheme="minorHAnsi" w:hAnsiTheme="minorHAnsi" w:cstheme="minorHAnsi"/>
        </w:rPr>
        <w:t>1.380 $/km</w:t>
      </w:r>
    </w:p>
    <w:p w14:paraId="1EE65111" w14:textId="04BE5791" w:rsidR="00C67D29" w:rsidRDefault="00C67D29" w:rsidP="00C67D29">
      <w:pPr>
        <w:rPr>
          <w:rFonts w:asciiTheme="minorHAnsi" w:hAnsiTheme="minorHAnsi" w:cstheme="minorHAnsi"/>
        </w:rPr>
      </w:pPr>
    </w:p>
    <w:p w14:paraId="15320050" w14:textId="6EACB26F" w:rsidR="00C67D29" w:rsidRDefault="00C67D29" w:rsidP="004B7EBC">
      <w:pPr>
        <w:rPr>
          <w:rFonts w:asciiTheme="minorHAnsi" w:hAnsiTheme="minorHAnsi" w:cstheme="minorHAnsi"/>
        </w:rPr>
      </w:pPr>
      <w:r>
        <w:rPr>
          <w:rFonts w:asciiTheme="minorHAnsi" w:hAnsiTheme="minorHAnsi" w:cstheme="minorHAnsi"/>
        </w:rPr>
        <w:t xml:space="preserve">El consultor del Estudio Nacional presentó un cargo fijo por este concepto, sin considerar la distancia que se debe recorrer para llevar el contendor a su lugar de instalación, razón por la cual se adoptaron los valores presentados en el Estudio Zonal. </w:t>
      </w:r>
    </w:p>
    <w:p w14:paraId="72463B24" w14:textId="0E92B299" w:rsidR="00A22B9A" w:rsidRDefault="00A22B9A" w:rsidP="004B7EBC">
      <w:pPr>
        <w:rPr>
          <w:rFonts w:asciiTheme="minorHAnsi" w:hAnsiTheme="minorHAnsi" w:cstheme="minorHAnsi"/>
        </w:rPr>
      </w:pPr>
    </w:p>
    <w:p w14:paraId="2CDA3F5F" w14:textId="1DF08832" w:rsidR="00A22B9A" w:rsidRDefault="00A22B9A" w:rsidP="004B7EBC">
      <w:pPr>
        <w:rPr>
          <w:rFonts w:asciiTheme="minorHAnsi" w:hAnsiTheme="minorHAnsi" w:cstheme="minorHAnsi"/>
        </w:rPr>
      </w:pPr>
    </w:p>
    <w:p w14:paraId="2FA5A149" w14:textId="77777777" w:rsidR="00A22B9A" w:rsidRPr="004B7EBC" w:rsidRDefault="00A22B9A" w:rsidP="004B7EBC">
      <w:pPr>
        <w:rPr>
          <w:rFonts w:asciiTheme="minorHAnsi" w:hAnsiTheme="minorHAnsi" w:cstheme="minorHAnsi"/>
        </w:rPr>
      </w:pPr>
    </w:p>
    <w:p w14:paraId="3818DBB7" w14:textId="77777777" w:rsidR="0008026D" w:rsidRPr="00A32C05" w:rsidRDefault="0008026D" w:rsidP="0008026D">
      <w:pPr>
        <w:pStyle w:val="Ttulo4"/>
        <w:rPr>
          <w:rFonts w:asciiTheme="minorHAnsi" w:hAnsiTheme="minorHAnsi"/>
        </w:rPr>
      </w:pPr>
      <w:bookmarkStart w:id="1022" w:name="_Toc55338514"/>
      <w:bookmarkStart w:id="1023" w:name="_Toc59526217"/>
      <w:r w:rsidRPr="00A32C05">
        <w:rPr>
          <w:rFonts w:asciiTheme="minorHAnsi" w:hAnsiTheme="minorHAnsi"/>
        </w:rPr>
        <w:lastRenderedPageBreak/>
        <w:t>Tiempos de bodegaje</w:t>
      </w:r>
      <w:bookmarkEnd w:id="1022"/>
      <w:bookmarkEnd w:id="1023"/>
    </w:p>
    <w:p w14:paraId="2CB1BE51" w14:textId="77777777" w:rsidR="0008026D" w:rsidRDefault="0008026D" w:rsidP="0008026D">
      <w:pPr>
        <w:rPr>
          <w:rFonts w:asciiTheme="minorHAnsi" w:hAnsiTheme="minorHAnsi" w:cstheme="minorHAnsi"/>
        </w:rPr>
      </w:pPr>
      <w:r>
        <w:rPr>
          <w:rFonts w:asciiTheme="minorHAnsi" w:hAnsiTheme="minorHAnsi" w:cstheme="minorHAnsi"/>
        </w:rPr>
        <w:t>Para la determinación del tiempo de bodegaje se consideraron las actividades definidas en la carta Gantt utilizada dentro del cálculo de los intereses intercalarios de este informe.</w:t>
      </w:r>
    </w:p>
    <w:p w14:paraId="39DF042A" w14:textId="77777777" w:rsidR="0008026D" w:rsidRDefault="0008026D" w:rsidP="0008026D">
      <w:pPr>
        <w:rPr>
          <w:rFonts w:asciiTheme="minorHAnsi" w:hAnsiTheme="minorHAnsi" w:cstheme="minorHAnsi"/>
        </w:rPr>
      </w:pPr>
    </w:p>
    <w:p w14:paraId="3BAF97D3" w14:textId="7A9CB3EA" w:rsidR="0008026D" w:rsidRDefault="0008026D" w:rsidP="0008026D">
      <w:pPr>
        <w:rPr>
          <w:rFonts w:asciiTheme="minorHAnsi" w:hAnsiTheme="minorHAnsi" w:cstheme="minorHAnsi"/>
        </w:rPr>
      </w:pPr>
      <w:r w:rsidRPr="00080B87">
        <w:rPr>
          <w:rFonts w:asciiTheme="minorHAnsi" w:hAnsiTheme="minorHAnsi" w:cstheme="minorHAnsi"/>
        </w:rPr>
        <w:t>Para líneas de transmisión</w:t>
      </w:r>
      <w:r>
        <w:rPr>
          <w:rFonts w:asciiTheme="minorHAnsi" w:hAnsiTheme="minorHAnsi" w:cstheme="minorHAnsi"/>
        </w:rPr>
        <w:t>,</w:t>
      </w:r>
      <w:r w:rsidRPr="00080B87">
        <w:rPr>
          <w:rFonts w:asciiTheme="minorHAnsi" w:hAnsiTheme="minorHAnsi" w:cstheme="minorHAnsi"/>
        </w:rPr>
        <w:t xml:space="preserve"> se consideró como tiempo de bodegaje la duración del proyecto entre las actividades “Montaje estructuras” y “Montaje cadenas aisladores”, mientras </w:t>
      </w:r>
      <w:r w:rsidR="005D7F34" w:rsidRPr="00080B87">
        <w:rPr>
          <w:rFonts w:asciiTheme="minorHAnsi" w:hAnsiTheme="minorHAnsi" w:cstheme="minorHAnsi"/>
        </w:rPr>
        <w:t>que,</w:t>
      </w:r>
      <w:r w:rsidRPr="00080B87">
        <w:rPr>
          <w:rFonts w:asciiTheme="minorHAnsi" w:hAnsiTheme="minorHAnsi" w:cstheme="minorHAnsi"/>
        </w:rPr>
        <w:t xml:space="preserve"> para las subestaciones, se consideró como tiempo de bodegaje la duración del proyecto entre las actividades “Montaje estructuras altas y bajas” y “Control y protección”.</w:t>
      </w:r>
    </w:p>
    <w:p w14:paraId="5A6047F3" w14:textId="77777777" w:rsidR="0008026D" w:rsidRPr="00256DF1" w:rsidRDefault="0008026D" w:rsidP="0008026D">
      <w:pPr>
        <w:pStyle w:val="Ttulo3"/>
        <w:rPr>
          <w:rFonts w:asciiTheme="minorHAnsi" w:hAnsiTheme="minorHAnsi" w:cstheme="minorHAnsi"/>
          <w:caps/>
        </w:rPr>
      </w:pPr>
      <w:bookmarkStart w:id="1024" w:name="_Toc78839675"/>
      <w:r w:rsidRPr="00256DF1">
        <w:rPr>
          <w:rFonts w:asciiTheme="minorHAnsi" w:hAnsiTheme="minorHAnsi" w:cstheme="minorHAnsi"/>
        </w:rPr>
        <w:t>Montaje</w:t>
      </w:r>
      <w:bookmarkEnd w:id="1024"/>
    </w:p>
    <w:p w14:paraId="415EA243" w14:textId="03412372" w:rsidR="00F11E08" w:rsidRDefault="0008026D" w:rsidP="0008026D">
      <w:pPr>
        <w:autoSpaceDE w:val="0"/>
        <w:autoSpaceDN w:val="0"/>
        <w:adjustRightInd w:val="0"/>
        <w:rPr>
          <w:rFonts w:asciiTheme="minorHAnsi" w:hAnsiTheme="minorHAnsi" w:cstheme="minorHAnsi"/>
        </w:rPr>
      </w:pPr>
      <w:r w:rsidRPr="009E4342">
        <w:rPr>
          <w:rFonts w:asciiTheme="minorHAnsi" w:hAnsiTheme="minorHAnsi" w:cstheme="minorHAnsi"/>
        </w:rPr>
        <w:t>Del análisis y revisión de los antecedentes entregados en los Informes Finales De</w:t>
      </w:r>
      <w:r>
        <w:rPr>
          <w:rFonts w:asciiTheme="minorHAnsi" w:hAnsiTheme="minorHAnsi" w:cstheme="minorHAnsi"/>
        </w:rPr>
        <w:t>f</w:t>
      </w:r>
      <w:r w:rsidRPr="009E4342">
        <w:rPr>
          <w:rFonts w:asciiTheme="minorHAnsi" w:hAnsiTheme="minorHAnsi" w:cstheme="minorHAnsi"/>
        </w:rPr>
        <w:t>initivos de los Estudios, est</w:t>
      </w:r>
      <w:r>
        <w:rPr>
          <w:rFonts w:asciiTheme="minorHAnsi" w:hAnsiTheme="minorHAnsi" w:cstheme="minorHAnsi"/>
        </w:rPr>
        <w:t>a</w:t>
      </w:r>
      <w:r w:rsidRPr="009E4342">
        <w:rPr>
          <w:rFonts w:asciiTheme="minorHAnsi" w:hAnsiTheme="minorHAnsi" w:cstheme="minorHAnsi"/>
        </w:rPr>
        <w:t xml:space="preserve"> Comisión </w:t>
      </w:r>
      <w:r w:rsidR="0097307B">
        <w:rPr>
          <w:rFonts w:asciiTheme="minorHAnsi" w:hAnsiTheme="minorHAnsi" w:cstheme="minorHAnsi"/>
        </w:rPr>
        <w:t xml:space="preserve">definió </w:t>
      </w:r>
      <w:r w:rsidRPr="009E4342">
        <w:rPr>
          <w:rFonts w:asciiTheme="minorHAnsi" w:hAnsiTheme="minorHAnsi" w:cstheme="minorHAnsi"/>
        </w:rPr>
        <w:t>utiliz</w:t>
      </w:r>
      <w:r w:rsidR="0097307B">
        <w:rPr>
          <w:rFonts w:asciiTheme="minorHAnsi" w:hAnsiTheme="minorHAnsi" w:cstheme="minorHAnsi"/>
        </w:rPr>
        <w:t>ar</w:t>
      </w:r>
      <w:r w:rsidRPr="009E4342">
        <w:rPr>
          <w:rFonts w:asciiTheme="minorHAnsi" w:hAnsiTheme="minorHAnsi" w:cstheme="minorHAnsi"/>
        </w:rPr>
        <w:t xml:space="preserve"> </w:t>
      </w:r>
      <w:r>
        <w:rPr>
          <w:rFonts w:asciiTheme="minorHAnsi" w:hAnsiTheme="minorHAnsi" w:cstheme="minorHAnsi"/>
        </w:rPr>
        <w:t xml:space="preserve">un modelo único para el cálculo de montaje de </w:t>
      </w:r>
      <w:r w:rsidR="0097307B">
        <w:rPr>
          <w:rFonts w:asciiTheme="minorHAnsi" w:hAnsiTheme="minorHAnsi" w:cstheme="minorHAnsi"/>
        </w:rPr>
        <w:t xml:space="preserve">todas las </w:t>
      </w:r>
      <w:r>
        <w:rPr>
          <w:rFonts w:asciiTheme="minorHAnsi" w:hAnsiTheme="minorHAnsi" w:cstheme="minorHAnsi"/>
        </w:rPr>
        <w:t>instalaciones</w:t>
      </w:r>
      <w:r w:rsidR="001202B2">
        <w:rPr>
          <w:rFonts w:asciiTheme="minorHAnsi" w:hAnsiTheme="minorHAnsi" w:cstheme="minorHAnsi"/>
        </w:rPr>
        <w:t>, tanto</w:t>
      </w:r>
      <w:r>
        <w:rPr>
          <w:rFonts w:asciiTheme="minorHAnsi" w:hAnsiTheme="minorHAnsi" w:cstheme="minorHAnsi"/>
        </w:rPr>
        <w:t xml:space="preserve"> Nacionales</w:t>
      </w:r>
      <w:r w:rsidR="001202B2">
        <w:rPr>
          <w:rFonts w:asciiTheme="minorHAnsi" w:hAnsiTheme="minorHAnsi" w:cstheme="minorHAnsi"/>
        </w:rPr>
        <w:t xml:space="preserve"> como</w:t>
      </w:r>
      <w:r>
        <w:rPr>
          <w:rFonts w:asciiTheme="minorHAnsi" w:hAnsiTheme="minorHAnsi" w:cstheme="minorHAnsi"/>
        </w:rPr>
        <w:t xml:space="preserve"> Zonales y Dedicadas de uso regulado. El modelo utilizado corresponde a un </w:t>
      </w:r>
      <w:r w:rsidRPr="009E4342">
        <w:rPr>
          <w:rFonts w:asciiTheme="minorHAnsi" w:hAnsiTheme="minorHAnsi" w:cstheme="minorHAnsi"/>
        </w:rPr>
        <w:t>modelo</w:t>
      </w:r>
      <w:r>
        <w:rPr>
          <w:rFonts w:asciiTheme="minorHAnsi" w:hAnsiTheme="minorHAnsi" w:cstheme="minorHAnsi"/>
        </w:rPr>
        <w:t xml:space="preserve"> </w:t>
      </w:r>
      <w:r w:rsidRPr="009E4342">
        <w:rPr>
          <w:rFonts w:asciiTheme="minorHAnsi" w:hAnsiTheme="minorHAnsi" w:cstheme="minorHAnsi"/>
        </w:rPr>
        <w:t>de c</w:t>
      </w:r>
      <w:r>
        <w:rPr>
          <w:rFonts w:asciiTheme="minorHAnsi" w:hAnsiTheme="minorHAnsi" w:cstheme="minorHAnsi"/>
        </w:rPr>
        <w:t>á</w:t>
      </w:r>
      <w:r w:rsidRPr="009E4342">
        <w:rPr>
          <w:rFonts w:asciiTheme="minorHAnsi" w:hAnsiTheme="minorHAnsi" w:cstheme="minorHAnsi"/>
        </w:rPr>
        <w:t>lculo de costo de montaje</w:t>
      </w:r>
      <w:r>
        <w:rPr>
          <w:rFonts w:asciiTheme="minorHAnsi" w:hAnsiTheme="minorHAnsi" w:cstheme="minorHAnsi"/>
        </w:rPr>
        <w:t xml:space="preserve"> unitario, basado en la estructura del modelo de montaje del Estudio Zonal, donde se utilizan los elementos contenidos en la </w:t>
      </w:r>
      <w:r w:rsidR="00BA5225">
        <w:rPr>
          <w:rFonts w:asciiTheme="minorHAnsi" w:hAnsiTheme="minorHAnsi" w:cstheme="minorHAnsi"/>
        </w:rPr>
        <w:t>Base de Datos</w:t>
      </w:r>
      <w:r>
        <w:rPr>
          <w:rFonts w:asciiTheme="minorHAnsi" w:hAnsiTheme="minorHAnsi" w:cstheme="minorHAnsi"/>
        </w:rPr>
        <w:t xml:space="preserve"> que fueron declarados por las empresas propietarias de cada instalación de transmisión. </w:t>
      </w:r>
    </w:p>
    <w:p w14:paraId="23A5B801" w14:textId="77777777" w:rsidR="00A0450F" w:rsidRDefault="00A0450F" w:rsidP="0008026D">
      <w:pPr>
        <w:autoSpaceDE w:val="0"/>
        <w:autoSpaceDN w:val="0"/>
        <w:adjustRightInd w:val="0"/>
        <w:rPr>
          <w:rFonts w:asciiTheme="minorHAnsi" w:hAnsiTheme="minorHAnsi" w:cstheme="minorHAnsi"/>
        </w:rPr>
      </w:pPr>
    </w:p>
    <w:p w14:paraId="3AB52E5D" w14:textId="74F97CE4" w:rsidR="0008026D" w:rsidRDefault="0008026D" w:rsidP="0008026D">
      <w:pPr>
        <w:autoSpaceDE w:val="0"/>
        <w:autoSpaceDN w:val="0"/>
        <w:adjustRightInd w:val="0"/>
        <w:rPr>
          <w:rFonts w:asciiTheme="minorHAnsi" w:hAnsiTheme="minorHAnsi" w:cstheme="minorHAnsi"/>
        </w:rPr>
      </w:pPr>
      <w:r>
        <w:rPr>
          <w:rFonts w:asciiTheme="minorHAnsi" w:hAnsiTheme="minorHAnsi" w:cstheme="minorHAnsi"/>
        </w:rPr>
        <w:t>Dicho modelo recoge las características técnicas relevantes de cada elemento para las tareas de montaje y los agrupa en conjuntos y subconjuntos, para así determinar el valor eficiente de montaje unitario, de acuerdo con los recursos y personal necesarios para ello.</w:t>
      </w:r>
    </w:p>
    <w:p w14:paraId="53C06DA4" w14:textId="77777777" w:rsidR="0008026D" w:rsidRDefault="0008026D" w:rsidP="0008026D">
      <w:pPr>
        <w:rPr>
          <w:rFonts w:asciiTheme="minorHAnsi" w:hAnsiTheme="minorHAnsi" w:cstheme="minorHAnsi"/>
        </w:rPr>
      </w:pPr>
    </w:p>
    <w:p w14:paraId="183B0DD6" w14:textId="74903366" w:rsidR="0008026D" w:rsidRDefault="0008026D" w:rsidP="0008026D">
      <w:pPr>
        <w:rPr>
          <w:rFonts w:asciiTheme="minorHAnsi" w:hAnsiTheme="minorHAnsi" w:cstheme="minorHAnsi"/>
        </w:rPr>
      </w:pPr>
      <w:r>
        <w:rPr>
          <w:rFonts w:asciiTheme="minorHAnsi" w:hAnsiTheme="minorHAnsi" w:cstheme="minorHAnsi"/>
        </w:rPr>
        <w:t>Las principales características de este modelo</w:t>
      </w:r>
      <w:r w:rsidR="00FB5DC0">
        <w:rPr>
          <w:rFonts w:asciiTheme="minorHAnsi" w:hAnsiTheme="minorHAnsi" w:cstheme="minorHAnsi"/>
        </w:rPr>
        <w:t xml:space="preserve">, detalladas en </w:t>
      </w:r>
      <w:r w:rsidR="00C1500F">
        <w:rPr>
          <w:rFonts w:asciiTheme="minorHAnsi" w:hAnsiTheme="minorHAnsi" w:cstheme="minorHAnsi"/>
        </w:rPr>
        <w:t>los títulos siguientes</w:t>
      </w:r>
      <w:r w:rsidR="00FB5DC0">
        <w:rPr>
          <w:rFonts w:asciiTheme="minorHAnsi" w:hAnsiTheme="minorHAnsi" w:cstheme="minorHAnsi"/>
        </w:rPr>
        <w:t>, son</w:t>
      </w:r>
      <w:r>
        <w:rPr>
          <w:rFonts w:asciiTheme="minorHAnsi" w:hAnsiTheme="minorHAnsi" w:cstheme="minorHAnsi"/>
        </w:rPr>
        <w:t>:</w:t>
      </w:r>
    </w:p>
    <w:p w14:paraId="2C8E9BBE" w14:textId="77777777" w:rsidR="0008026D" w:rsidRDefault="0008026D" w:rsidP="0008026D">
      <w:pPr>
        <w:rPr>
          <w:rFonts w:asciiTheme="minorHAnsi" w:hAnsiTheme="minorHAnsi" w:cstheme="minorHAnsi"/>
        </w:rPr>
      </w:pPr>
    </w:p>
    <w:p w14:paraId="658D42D1" w14:textId="28F8FB13" w:rsidR="00341BAB" w:rsidRPr="00E73B68" w:rsidRDefault="00341BAB" w:rsidP="00E73B68">
      <w:pPr>
        <w:pStyle w:val="Prrafodelista"/>
        <w:numPr>
          <w:ilvl w:val="0"/>
          <w:numId w:val="105"/>
        </w:numPr>
        <w:rPr>
          <w:rFonts w:asciiTheme="minorHAnsi" w:hAnsiTheme="minorHAnsi" w:cstheme="minorHAnsi"/>
        </w:rPr>
      </w:pPr>
      <w:r w:rsidRPr="00E73B68">
        <w:rPr>
          <w:rFonts w:asciiTheme="minorHAnsi" w:hAnsiTheme="minorHAnsi" w:cstheme="minorHAnsi"/>
        </w:rPr>
        <w:t>Características técnicas:</w:t>
      </w:r>
    </w:p>
    <w:p w14:paraId="75F9890F" w14:textId="2FD2DD22" w:rsidR="0008026D" w:rsidRPr="004B7EBC" w:rsidRDefault="00D30126" w:rsidP="0008026D">
      <w:pPr>
        <w:pStyle w:val="Prrafodelista"/>
        <w:numPr>
          <w:ilvl w:val="0"/>
          <w:numId w:val="90"/>
        </w:numPr>
        <w:rPr>
          <w:rFonts w:asciiTheme="minorHAnsi" w:hAnsiTheme="minorHAnsi" w:cstheme="minorHAnsi"/>
          <w:lang w:val="es-MX"/>
        </w:rPr>
      </w:pPr>
      <w:r>
        <w:rPr>
          <w:rFonts w:asciiTheme="minorHAnsi" w:hAnsiTheme="minorHAnsi" w:cstheme="minorHAnsi"/>
          <w:lang w:val="es-ES"/>
        </w:rPr>
        <w:t>I</w:t>
      </w:r>
      <w:r w:rsidR="0008026D" w:rsidRPr="00B543A9">
        <w:rPr>
          <w:rFonts w:asciiTheme="minorHAnsi" w:hAnsiTheme="minorHAnsi" w:cstheme="minorHAnsi"/>
          <w:lang w:val="es-ES"/>
        </w:rPr>
        <w:t xml:space="preserve">dentificación y caracterización de cada uno de los elementos, a partir de los tipos y clases de la </w:t>
      </w:r>
      <w:r w:rsidR="00BA5225">
        <w:rPr>
          <w:rFonts w:asciiTheme="minorHAnsi" w:hAnsiTheme="minorHAnsi" w:cstheme="minorHAnsi"/>
          <w:lang w:val="es-ES"/>
        </w:rPr>
        <w:t>Base de Datos</w:t>
      </w:r>
      <w:r w:rsidR="0008026D" w:rsidRPr="00B543A9">
        <w:rPr>
          <w:rFonts w:asciiTheme="minorHAnsi" w:hAnsiTheme="minorHAnsi" w:cstheme="minorHAnsi"/>
          <w:lang w:val="es-ES"/>
        </w:rPr>
        <w:t>.</w:t>
      </w:r>
    </w:p>
    <w:p w14:paraId="0B9D0AD4" w14:textId="77777777" w:rsidR="001202B2" w:rsidRPr="00B543A9" w:rsidRDefault="001202B2" w:rsidP="004B7EBC">
      <w:pPr>
        <w:pStyle w:val="Prrafodelista"/>
        <w:ind w:left="720"/>
        <w:rPr>
          <w:rFonts w:asciiTheme="minorHAnsi" w:hAnsiTheme="minorHAnsi" w:cstheme="minorHAnsi"/>
          <w:lang w:val="es-MX"/>
        </w:rPr>
      </w:pPr>
    </w:p>
    <w:p w14:paraId="010BF7C5" w14:textId="56671E0A" w:rsidR="0008026D" w:rsidRPr="004B7EBC" w:rsidRDefault="0008026D" w:rsidP="0008026D">
      <w:pPr>
        <w:pStyle w:val="Prrafodelista"/>
        <w:numPr>
          <w:ilvl w:val="0"/>
          <w:numId w:val="90"/>
        </w:numPr>
        <w:rPr>
          <w:rFonts w:asciiTheme="minorHAnsi" w:hAnsiTheme="minorHAnsi" w:cstheme="minorHAnsi"/>
          <w:lang w:val="es-MX"/>
        </w:rPr>
      </w:pPr>
      <w:r w:rsidRPr="00B543A9">
        <w:rPr>
          <w:rFonts w:asciiTheme="minorHAnsi" w:hAnsiTheme="minorHAnsi" w:cstheme="minorHAnsi"/>
          <w:lang w:val="es-ES"/>
        </w:rPr>
        <w:t xml:space="preserve">Definición de conjuntos </w:t>
      </w:r>
      <w:r w:rsidR="001202B2">
        <w:rPr>
          <w:rFonts w:asciiTheme="minorHAnsi" w:hAnsiTheme="minorHAnsi" w:cstheme="minorHAnsi"/>
          <w:lang w:val="es-ES"/>
        </w:rPr>
        <w:t xml:space="preserve">y subconjuntos </w:t>
      </w:r>
      <w:r w:rsidRPr="00B543A9">
        <w:rPr>
          <w:rFonts w:asciiTheme="minorHAnsi" w:hAnsiTheme="minorHAnsi" w:cstheme="minorHAnsi"/>
          <w:lang w:val="es-ES"/>
        </w:rPr>
        <w:t>de características técnicas relevantes de los elementos para el montaje</w:t>
      </w:r>
      <w:r w:rsidR="001202B2">
        <w:rPr>
          <w:rFonts w:asciiTheme="minorHAnsi" w:hAnsiTheme="minorHAnsi" w:cstheme="minorHAnsi"/>
          <w:lang w:val="es-ES"/>
        </w:rPr>
        <w:t>.</w:t>
      </w:r>
    </w:p>
    <w:p w14:paraId="330DF4D6" w14:textId="77777777" w:rsidR="001202B2" w:rsidRDefault="001202B2" w:rsidP="004B7EBC">
      <w:pPr>
        <w:pStyle w:val="Prrafodelista"/>
        <w:rPr>
          <w:rFonts w:asciiTheme="minorHAnsi" w:hAnsiTheme="minorHAnsi" w:cstheme="minorHAnsi"/>
          <w:lang w:val="es-MX"/>
        </w:rPr>
      </w:pPr>
    </w:p>
    <w:p w14:paraId="08D2655D" w14:textId="40EBCAA4" w:rsidR="00341BAB" w:rsidRPr="00E73B68" w:rsidRDefault="0009323D" w:rsidP="00E73B68">
      <w:pPr>
        <w:pStyle w:val="Prrafodelista"/>
        <w:numPr>
          <w:ilvl w:val="0"/>
          <w:numId w:val="105"/>
        </w:numPr>
        <w:rPr>
          <w:rFonts w:asciiTheme="minorHAnsi" w:hAnsiTheme="minorHAnsi" w:cstheme="minorHAnsi"/>
          <w:lang w:val="es-MX"/>
        </w:rPr>
      </w:pPr>
      <w:r>
        <w:rPr>
          <w:rFonts w:asciiTheme="minorHAnsi" w:hAnsiTheme="minorHAnsi" w:cstheme="minorHAnsi"/>
          <w:lang w:val="es-MX"/>
        </w:rPr>
        <w:t xml:space="preserve">Componentes </w:t>
      </w:r>
      <w:r w:rsidR="00DA7C90">
        <w:rPr>
          <w:rFonts w:asciiTheme="minorHAnsi" w:hAnsiTheme="minorHAnsi" w:cstheme="minorHAnsi"/>
          <w:lang w:val="es-MX"/>
        </w:rPr>
        <w:t>del c</w:t>
      </w:r>
      <w:r w:rsidR="00AA7E99">
        <w:rPr>
          <w:rFonts w:asciiTheme="minorHAnsi" w:hAnsiTheme="minorHAnsi" w:cstheme="minorHAnsi"/>
          <w:lang w:val="es-MX"/>
        </w:rPr>
        <w:t>osto</w:t>
      </w:r>
      <w:r w:rsidR="00DA7C90">
        <w:rPr>
          <w:rFonts w:asciiTheme="minorHAnsi" w:hAnsiTheme="minorHAnsi" w:cstheme="minorHAnsi"/>
          <w:lang w:val="es-MX"/>
        </w:rPr>
        <w:t xml:space="preserve"> unitario de montaje</w:t>
      </w:r>
      <w:r w:rsidR="00732237">
        <w:rPr>
          <w:rFonts w:asciiTheme="minorHAnsi" w:hAnsiTheme="minorHAnsi" w:cstheme="minorHAnsi"/>
          <w:lang w:val="es-MX"/>
        </w:rPr>
        <w:t>:</w:t>
      </w:r>
      <w:r w:rsidR="00BC64A2">
        <w:rPr>
          <w:rFonts w:asciiTheme="minorHAnsi" w:hAnsiTheme="minorHAnsi" w:cstheme="minorHAnsi"/>
          <w:lang w:val="es-MX"/>
        </w:rPr>
        <w:t xml:space="preserve"> </w:t>
      </w:r>
    </w:p>
    <w:p w14:paraId="031CC209" w14:textId="477A411C" w:rsidR="00957115" w:rsidRDefault="00643896" w:rsidP="0008026D">
      <w:pPr>
        <w:pStyle w:val="Prrafodelista"/>
        <w:numPr>
          <w:ilvl w:val="0"/>
          <w:numId w:val="90"/>
        </w:numPr>
        <w:rPr>
          <w:rFonts w:asciiTheme="minorHAnsi" w:hAnsiTheme="minorHAnsi" w:cstheme="minorHAnsi"/>
          <w:lang w:val="es-MX"/>
        </w:rPr>
      </w:pPr>
      <w:r>
        <w:rPr>
          <w:rFonts w:asciiTheme="minorHAnsi" w:hAnsiTheme="minorHAnsi" w:cstheme="minorHAnsi"/>
          <w:lang w:val="es-MX"/>
        </w:rPr>
        <w:t>Especialización de cuadrillas</w:t>
      </w:r>
      <w:r w:rsidR="00BD0550">
        <w:rPr>
          <w:rFonts w:asciiTheme="minorHAnsi" w:hAnsiTheme="minorHAnsi" w:cstheme="minorHAnsi"/>
          <w:lang w:val="es-MX"/>
        </w:rPr>
        <w:t xml:space="preserve">, con </w:t>
      </w:r>
      <w:r w:rsidR="00DC35C2">
        <w:rPr>
          <w:rFonts w:asciiTheme="minorHAnsi" w:hAnsiTheme="minorHAnsi" w:cstheme="minorHAnsi"/>
          <w:lang w:val="es-MX"/>
        </w:rPr>
        <w:t>lo cual</w:t>
      </w:r>
      <w:r w:rsidR="00BD0550">
        <w:rPr>
          <w:rFonts w:asciiTheme="minorHAnsi" w:hAnsiTheme="minorHAnsi" w:cstheme="minorHAnsi"/>
          <w:lang w:val="es-MX"/>
        </w:rPr>
        <w:t xml:space="preserve"> </w:t>
      </w:r>
      <w:r w:rsidR="00503C46">
        <w:rPr>
          <w:rFonts w:asciiTheme="minorHAnsi" w:hAnsiTheme="minorHAnsi" w:cstheme="minorHAnsi"/>
          <w:lang w:val="es-MX"/>
        </w:rPr>
        <w:t>se diferencian las cuadrillas que realizan actividades de montaje en líneas de las que trabajan en subestaciones.</w:t>
      </w:r>
    </w:p>
    <w:p w14:paraId="15D512E2" w14:textId="77777777" w:rsidR="00025C9A" w:rsidRPr="00E73B68" w:rsidRDefault="00025C9A" w:rsidP="00E73B68">
      <w:pPr>
        <w:pStyle w:val="Prrafodelista"/>
        <w:ind w:left="928"/>
        <w:rPr>
          <w:rFonts w:asciiTheme="minorHAnsi" w:hAnsiTheme="minorHAnsi" w:cstheme="minorHAnsi"/>
          <w:lang w:val="es-MX"/>
        </w:rPr>
      </w:pPr>
    </w:p>
    <w:p w14:paraId="432CE2A9" w14:textId="4B31CEDA" w:rsidR="0008026D" w:rsidRPr="004B7EBC" w:rsidRDefault="00A23317" w:rsidP="0008026D">
      <w:pPr>
        <w:pStyle w:val="Prrafodelista"/>
        <w:numPr>
          <w:ilvl w:val="0"/>
          <w:numId w:val="90"/>
        </w:numPr>
        <w:rPr>
          <w:rFonts w:asciiTheme="minorHAnsi" w:hAnsiTheme="minorHAnsi" w:cstheme="minorHAnsi"/>
          <w:lang w:val="es-MX"/>
        </w:rPr>
      </w:pPr>
      <w:r>
        <w:rPr>
          <w:rFonts w:asciiTheme="minorHAnsi" w:hAnsiTheme="minorHAnsi" w:cstheme="minorHAnsi"/>
          <w:lang w:val="es-ES"/>
        </w:rPr>
        <w:t>Remuneración del personal</w:t>
      </w:r>
      <w:r w:rsidR="00F325AD">
        <w:rPr>
          <w:rFonts w:asciiTheme="minorHAnsi" w:hAnsiTheme="minorHAnsi" w:cstheme="minorHAnsi"/>
          <w:lang w:val="es-ES"/>
        </w:rPr>
        <w:t xml:space="preserve"> </w:t>
      </w:r>
      <w:r w:rsidR="00A741A7" w:rsidRPr="00B543A9">
        <w:rPr>
          <w:rFonts w:asciiTheme="minorHAnsi" w:hAnsiTheme="minorHAnsi" w:cstheme="minorHAnsi"/>
          <w:lang w:val="es-ES"/>
        </w:rPr>
        <w:t>(mano de obra) que participa en el montaje</w:t>
      </w:r>
      <w:r w:rsidR="00C20C50">
        <w:rPr>
          <w:rFonts w:asciiTheme="minorHAnsi" w:hAnsiTheme="minorHAnsi" w:cstheme="minorHAnsi"/>
          <w:lang w:val="es-ES"/>
        </w:rPr>
        <w:t xml:space="preserve"> en base</w:t>
      </w:r>
      <w:r w:rsidR="00F325AD">
        <w:rPr>
          <w:rFonts w:asciiTheme="minorHAnsi" w:hAnsiTheme="minorHAnsi" w:cstheme="minorHAnsi"/>
          <w:lang w:val="es-ES"/>
        </w:rPr>
        <w:t xml:space="preserve"> a las</w:t>
      </w:r>
      <w:r w:rsidR="00513E4E">
        <w:rPr>
          <w:rFonts w:asciiTheme="minorHAnsi" w:hAnsiTheme="minorHAnsi" w:cstheme="minorHAnsi"/>
          <w:lang w:val="es-ES"/>
        </w:rPr>
        <w:t xml:space="preserve"> </w:t>
      </w:r>
      <w:r w:rsidR="0008026D" w:rsidRPr="00B543A9">
        <w:rPr>
          <w:rFonts w:asciiTheme="minorHAnsi" w:hAnsiTheme="minorHAnsi" w:cstheme="minorHAnsi"/>
          <w:lang w:val="es-ES"/>
        </w:rPr>
        <w:t xml:space="preserve">encuestas de remuneraciones de los </w:t>
      </w:r>
      <w:r w:rsidR="005A1195">
        <w:rPr>
          <w:rFonts w:asciiTheme="minorHAnsi" w:hAnsiTheme="minorHAnsi" w:cstheme="minorHAnsi"/>
          <w:lang w:val="es-ES"/>
        </w:rPr>
        <w:t>E</w:t>
      </w:r>
      <w:r w:rsidR="0008026D" w:rsidRPr="00B543A9">
        <w:rPr>
          <w:rFonts w:asciiTheme="minorHAnsi" w:hAnsiTheme="minorHAnsi" w:cstheme="minorHAnsi"/>
          <w:lang w:val="es-ES"/>
        </w:rPr>
        <w:t>studios de los consultores</w:t>
      </w:r>
      <w:r w:rsidR="00A741A7">
        <w:rPr>
          <w:rFonts w:asciiTheme="minorHAnsi" w:hAnsiTheme="minorHAnsi" w:cstheme="minorHAnsi"/>
          <w:lang w:val="es-ES"/>
        </w:rPr>
        <w:t>.</w:t>
      </w:r>
    </w:p>
    <w:p w14:paraId="1297A032" w14:textId="77777777" w:rsidR="007A31E2" w:rsidRPr="00E73B68" w:rsidRDefault="007A31E2" w:rsidP="00E73B68">
      <w:pPr>
        <w:pStyle w:val="Prrafodelista"/>
        <w:rPr>
          <w:rFonts w:asciiTheme="minorHAnsi" w:hAnsiTheme="minorHAnsi" w:cstheme="minorHAnsi"/>
          <w:lang w:val="es-MX"/>
        </w:rPr>
      </w:pPr>
    </w:p>
    <w:p w14:paraId="4986742C" w14:textId="3EB6EC3C" w:rsidR="001202B2" w:rsidRDefault="007A31E2" w:rsidP="00E73B68">
      <w:pPr>
        <w:pStyle w:val="Prrafodelista"/>
        <w:numPr>
          <w:ilvl w:val="0"/>
          <w:numId w:val="90"/>
        </w:numPr>
        <w:rPr>
          <w:rFonts w:asciiTheme="minorHAnsi" w:hAnsiTheme="minorHAnsi" w:cstheme="minorHAnsi"/>
          <w:lang w:val="es-MX"/>
        </w:rPr>
      </w:pPr>
      <w:r>
        <w:rPr>
          <w:rFonts w:asciiTheme="minorHAnsi" w:hAnsiTheme="minorHAnsi" w:cstheme="minorHAnsi"/>
          <w:lang w:val="es-MX"/>
        </w:rPr>
        <w:t>R</w:t>
      </w:r>
      <w:r w:rsidR="003935FB">
        <w:rPr>
          <w:rFonts w:asciiTheme="minorHAnsi" w:hAnsiTheme="minorHAnsi" w:cstheme="minorHAnsi"/>
          <w:lang w:val="es-MX"/>
        </w:rPr>
        <w:t>emuneración adicional del personal asociad</w:t>
      </w:r>
      <w:r w:rsidR="00E37F1F">
        <w:rPr>
          <w:rFonts w:asciiTheme="minorHAnsi" w:hAnsiTheme="minorHAnsi" w:cstheme="minorHAnsi"/>
          <w:lang w:val="es-MX"/>
        </w:rPr>
        <w:t>a</w:t>
      </w:r>
      <w:r w:rsidR="003935FB">
        <w:rPr>
          <w:rFonts w:asciiTheme="minorHAnsi" w:hAnsiTheme="minorHAnsi" w:cstheme="minorHAnsi"/>
          <w:lang w:val="es-MX"/>
        </w:rPr>
        <w:t xml:space="preserve"> a los tiempos de desplazamiento del personal</w:t>
      </w:r>
      <w:r w:rsidR="003D1763">
        <w:rPr>
          <w:rFonts w:asciiTheme="minorHAnsi" w:hAnsiTheme="minorHAnsi" w:cstheme="minorHAnsi"/>
          <w:lang w:val="es-MX"/>
        </w:rPr>
        <w:t>,</w:t>
      </w:r>
      <w:r w:rsidR="003935FB">
        <w:rPr>
          <w:rFonts w:asciiTheme="minorHAnsi" w:hAnsiTheme="minorHAnsi" w:cstheme="minorHAnsi"/>
          <w:lang w:val="es-MX"/>
        </w:rPr>
        <w:t xml:space="preserve"> tanto hacia la obra como dentro de la obra.</w:t>
      </w:r>
    </w:p>
    <w:p w14:paraId="7820BF44" w14:textId="77777777" w:rsidR="003935FB" w:rsidRPr="00B543A9" w:rsidRDefault="003935FB" w:rsidP="004B7EBC">
      <w:pPr>
        <w:pStyle w:val="Prrafodelista"/>
        <w:ind w:left="720"/>
        <w:rPr>
          <w:rFonts w:asciiTheme="minorHAnsi" w:hAnsiTheme="minorHAnsi" w:cstheme="minorHAnsi"/>
          <w:lang w:val="es-MX"/>
        </w:rPr>
      </w:pPr>
    </w:p>
    <w:p w14:paraId="2C0039AD" w14:textId="0B8F4046" w:rsidR="0008026D" w:rsidRPr="00E73B68" w:rsidRDefault="00713DAB" w:rsidP="0008026D">
      <w:pPr>
        <w:pStyle w:val="Prrafodelista"/>
        <w:numPr>
          <w:ilvl w:val="0"/>
          <w:numId w:val="90"/>
        </w:numPr>
        <w:rPr>
          <w:rFonts w:asciiTheme="minorHAnsi" w:hAnsiTheme="minorHAnsi" w:cstheme="minorHAnsi"/>
          <w:lang w:val="es-MX"/>
        </w:rPr>
      </w:pPr>
      <w:r>
        <w:rPr>
          <w:rFonts w:asciiTheme="minorHAnsi" w:hAnsiTheme="minorHAnsi" w:cstheme="minorHAnsi"/>
          <w:lang w:val="es-ES"/>
        </w:rPr>
        <w:lastRenderedPageBreak/>
        <w:t>A</w:t>
      </w:r>
      <w:r w:rsidR="00274DB1">
        <w:rPr>
          <w:rFonts w:asciiTheme="minorHAnsi" w:hAnsiTheme="minorHAnsi" w:cstheme="minorHAnsi"/>
          <w:lang w:val="es-ES"/>
        </w:rPr>
        <w:t xml:space="preserve">rriendo </w:t>
      </w:r>
      <w:r w:rsidR="0008026D" w:rsidRPr="00B543A9">
        <w:rPr>
          <w:rFonts w:asciiTheme="minorHAnsi" w:hAnsiTheme="minorHAnsi" w:cstheme="minorHAnsi"/>
          <w:lang w:val="es-ES"/>
        </w:rPr>
        <w:t>de maquinaria y vehículos</w:t>
      </w:r>
      <w:r>
        <w:rPr>
          <w:rFonts w:asciiTheme="minorHAnsi" w:hAnsiTheme="minorHAnsi" w:cstheme="minorHAnsi"/>
          <w:lang w:val="es-ES"/>
        </w:rPr>
        <w:t xml:space="preserve"> en base a cotizaciones</w:t>
      </w:r>
      <w:r w:rsidR="0008026D" w:rsidRPr="00B543A9">
        <w:rPr>
          <w:rFonts w:asciiTheme="minorHAnsi" w:hAnsiTheme="minorHAnsi" w:cstheme="minorHAnsi"/>
          <w:lang w:val="es-ES"/>
        </w:rPr>
        <w:t>.</w:t>
      </w:r>
    </w:p>
    <w:p w14:paraId="21F752BA" w14:textId="77777777" w:rsidR="008B4FDE" w:rsidRPr="00E73B68" w:rsidRDefault="008B4FDE" w:rsidP="00E73B68">
      <w:pPr>
        <w:pStyle w:val="Prrafodelista"/>
        <w:rPr>
          <w:rFonts w:asciiTheme="minorHAnsi" w:hAnsiTheme="minorHAnsi" w:cstheme="minorHAnsi"/>
          <w:lang w:val="es-MX"/>
        </w:rPr>
      </w:pPr>
    </w:p>
    <w:p w14:paraId="1DD57BB3" w14:textId="465B9EB0" w:rsidR="008B4FDE" w:rsidRDefault="008B4FDE" w:rsidP="0008026D">
      <w:pPr>
        <w:pStyle w:val="Prrafodelista"/>
        <w:numPr>
          <w:ilvl w:val="0"/>
          <w:numId w:val="90"/>
        </w:numPr>
        <w:rPr>
          <w:rFonts w:asciiTheme="minorHAnsi" w:hAnsiTheme="minorHAnsi" w:cstheme="minorHAnsi"/>
          <w:lang w:val="es-MX"/>
        </w:rPr>
      </w:pPr>
      <w:r>
        <w:rPr>
          <w:rFonts w:asciiTheme="minorHAnsi" w:hAnsiTheme="minorHAnsi" w:cstheme="minorHAnsi"/>
          <w:lang w:val="es-MX"/>
        </w:rPr>
        <w:t xml:space="preserve">Arriendo adicional </w:t>
      </w:r>
      <w:r w:rsidR="00230977">
        <w:rPr>
          <w:rFonts w:asciiTheme="minorHAnsi" w:hAnsiTheme="minorHAnsi" w:cstheme="minorHAnsi"/>
          <w:lang w:val="es-MX"/>
        </w:rPr>
        <w:t xml:space="preserve">de maquinaria y </w:t>
      </w:r>
      <w:r w:rsidR="00031C3B">
        <w:rPr>
          <w:rFonts w:asciiTheme="minorHAnsi" w:hAnsiTheme="minorHAnsi" w:cstheme="minorHAnsi"/>
          <w:lang w:val="es-MX"/>
        </w:rPr>
        <w:t>vehículos asociado a</w:t>
      </w:r>
      <w:r w:rsidR="002D3AA7">
        <w:rPr>
          <w:rFonts w:asciiTheme="minorHAnsi" w:hAnsiTheme="minorHAnsi" w:cstheme="minorHAnsi"/>
          <w:lang w:val="es-MX"/>
        </w:rPr>
        <w:t xml:space="preserve"> los tiempos de desplazamiento</w:t>
      </w:r>
      <w:r w:rsidR="00210B39">
        <w:rPr>
          <w:rFonts w:asciiTheme="minorHAnsi" w:hAnsiTheme="minorHAnsi" w:cstheme="minorHAnsi"/>
          <w:lang w:val="es-MX"/>
        </w:rPr>
        <w:t xml:space="preserve"> de la maquinaria</w:t>
      </w:r>
      <w:r w:rsidR="00332844">
        <w:rPr>
          <w:rFonts w:asciiTheme="minorHAnsi" w:hAnsiTheme="minorHAnsi" w:cstheme="minorHAnsi"/>
          <w:lang w:val="es-MX"/>
        </w:rPr>
        <w:t>, tanto hacia la obra, como dentro de la obra.</w:t>
      </w:r>
    </w:p>
    <w:p w14:paraId="4CAE82F2" w14:textId="77777777" w:rsidR="000737BA" w:rsidRPr="00E73B68" w:rsidRDefault="000737BA" w:rsidP="00E73B68">
      <w:pPr>
        <w:pStyle w:val="Prrafodelista"/>
        <w:rPr>
          <w:rFonts w:asciiTheme="minorHAnsi" w:hAnsiTheme="minorHAnsi" w:cstheme="minorHAnsi"/>
          <w:lang w:val="es-MX"/>
        </w:rPr>
      </w:pPr>
    </w:p>
    <w:p w14:paraId="3DFF6578" w14:textId="491E6338" w:rsidR="000737BA" w:rsidRDefault="004B0F82" w:rsidP="000737BA">
      <w:pPr>
        <w:pStyle w:val="Prrafodelista"/>
        <w:numPr>
          <w:ilvl w:val="0"/>
          <w:numId w:val="90"/>
        </w:numPr>
        <w:rPr>
          <w:rFonts w:asciiTheme="minorHAnsi" w:hAnsiTheme="minorHAnsi" w:cstheme="minorHAnsi"/>
          <w:lang w:val="es-MX"/>
        </w:rPr>
      </w:pPr>
      <w:r>
        <w:rPr>
          <w:rFonts w:asciiTheme="minorHAnsi" w:hAnsiTheme="minorHAnsi" w:cstheme="minorHAnsi"/>
          <w:lang w:val="es-MX"/>
        </w:rPr>
        <w:t>Los tiempos de de</w:t>
      </w:r>
      <w:r w:rsidR="00F82A10">
        <w:rPr>
          <w:rFonts w:asciiTheme="minorHAnsi" w:hAnsiTheme="minorHAnsi" w:cstheme="minorHAnsi"/>
          <w:lang w:val="es-MX"/>
        </w:rPr>
        <w:t xml:space="preserve">splazamiento </w:t>
      </w:r>
      <w:r w:rsidR="00271007">
        <w:rPr>
          <w:rFonts w:asciiTheme="minorHAnsi" w:hAnsiTheme="minorHAnsi" w:cstheme="minorHAnsi"/>
          <w:lang w:val="es-MX"/>
        </w:rPr>
        <w:t xml:space="preserve">están determinados </w:t>
      </w:r>
      <w:r w:rsidR="00F066BC">
        <w:rPr>
          <w:rFonts w:asciiTheme="minorHAnsi" w:hAnsiTheme="minorHAnsi" w:cstheme="minorHAnsi"/>
          <w:lang w:val="es-MX"/>
        </w:rPr>
        <w:t>por la v</w:t>
      </w:r>
      <w:r w:rsidR="000737BA">
        <w:rPr>
          <w:rFonts w:asciiTheme="minorHAnsi" w:hAnsiTheme="minorHAnsi" w:cstheme="minorHAnsi"/>
          <w:lang w:val="es-MX"/>
        </w:rPr>
        <w:t>elocidad</w:t>
      </w:r>
      <w:r w:rsidR="00F066BC">
        <w:rPr>
          <w:rFonts w:asciiTheme="minorHAnsi" w:hAnsiTheme="minorHAnsi" w:cstheme="minorHAnsi"/>
          <w:lang w:val="es-MX"/>
        </w:rPr>
        <w:t xml:space="preserve"> de desplazamiento y las distancias de desplazamiento</w:t>
      </w:r>
      <w:r w:rsidR="00FC1FB3">
        <w:rPr>
          <w:rFonts w:asciiTheme="minorHAnsi" w:hAnsiTheme="minorHAnsi" w:cstheme="minorHAnsi"/>
          <w:lang w:val="es-MX"/>
        </w:rPr>
        <w:t>.</w:t>
      </w:r>
    </w:p>
    <w:p w14:paraId="379F0B9B" w14:textId="11A16D2A" w:rsidR="00316CDA" w:rsidRDefault="00FC1FB3" w:rsidP="00316CDA">
      <w:pPr>
        <w:pStyle w:val="Prrafodelista"/>
        <w:numPr>
          <w:ilvl w:val="1"/>
          <w:numId w:val="90"/>
        </w:numPr>
        <w:rPr>
          <w:rFonts w:asciiTheme="minorHAnsi" w:hAnsiTheme="minorHAnsi" w:cstheme="minorHAnsi"/>
          <w:lang w:val="es-MX"/>
        </w:rPr>
      </w:pPr>
      <w:r>
        <w:rPr>
          <w:rFonts w:asciiTheme="minorHAnsi" w:hAnsiTheme="minorHAnsi" w:cstheme="minorHAnsi"/>
          <w:lang w:val="es-MX"/>
        </w:rPr>
        <w:t>Velocidad de desplazamiento</w:t>
      </w:r>
      <w:r w:rsidR="0054157E">
        <w:rPr>
          <w:rFonts w:asciiTheme="minorHAnsi" w:hAnsiTheme="minorHAnsi" w:cstheme="minorHAnsi"/>
          <w:lang w:val="es-MX"/>
        </w:rPr>
        <w:t xml:space="preserve"> </w:t>
      </w:r>
      <w:r w:rsidR="004C39EA">
        <w:rPr>
          <w:rFonts w:asciiTheme="minorHAnsi" w:hAnsiTheme="minorHAnsi" w:cstheme="minorHAnsi"/>
          <w:lang w:val="es-MX"/>
        </w:rPr>
        <w:t>definida en 50km/hr</w:t>
      </w:r>
      <w:r w:rsidR="007A749D">
        <w:rPr>
          <w:rFonts w:asciiTheme="minorHAnsi" w:hAnsiTheme="minorHAnsi" w:cstheme="minorHAnsi"/>
          <w:lang w:val="es-MX"/>
        </w:rPr>
        <w:t>,</w:t>
      </w:r>
      <w:r w:rsidR="008A3E15">
        <w:rPr>
          <w:rFonts w:asciiTheme="minorHAnsi" w:hAnsiTheme="minorHAnsi" w:cstheme="minorHAnsi"/>
          <w:lang w:val="es-MX"/>
        </w:rPr>
        <w:t xml:space="preserve"> </w:t>
      </w:r>
      <w:r w:rsidR="00062F7A">
        <w:rPr>
          <w:rFonts w:asciiTheme="minorHAnsi" w:hAnsiTheme="minorHAnsi" w:cstheme="minorHAnsi"/>
          <w:lang w:val="es-MX"/>
        </w:rPr>
        <w:t xml:space="preserve">de </w:t>
      </w:r>
      <w:r w:rsidR="007A749D">
        <w:rPr>
          <w:rFonts w:asciiTheme="minorHAnsi" w:hAnsiTheme="minorHAnsi" w:cstheme="minorHAnsi"/>
          <w:lang w:val="es-MX"/>
        </w:rPr>
        <w:t xml:space="preserve">manera transversal </w:t>
      </w:r>
      <w:r w:rsidR="0023686B">
        <w:rPr>
          <w:rFonts w:asciiTheme="minorHAnsi" w:hAnsiTheme="minorHAnsi" w:cstheme="minorHAnsi"/>
          <w:lang w:val="es-MX"/>
        </w:rPr>
        <w:t>dentr</w:t>
      </w:r>
      <w:r w:rsidR="007A749D">
        <w:rPr>
          <w:rFonts w:asciiTheme="minorHAnsi" w:hAnsiTheme="minorHAnsi" w:cstheme="minorHAnsi"/>
          <w:lang w:val="es-MX"/>
        </w:rPr>
        <w:t>o del estudio.</w:t>
      </w:r>
    </w:p>
    <w:p w14:paraId="7AAF9209" w14:textId="77777777" w:rsidR="00316CDA" w:rsidRDefault="00316CDA" w:rsidP="00E73B68">
      <w:pPr>
        <w:pStyle w:val="Prrafodelista"/>
        <w:ind w:left="1648"/>
        <w:rPr>
          <w:rFonts w:asciiTheme="minorHAnsi" w:hAnsiTheme="minorHAnsi" w:cstheme="minorHAnsi"/>
          <w:lang w:val="es-MX"/>
        </w:rPr>
      </w:pPr>
    </w:p>
    <w:p w14:paraId="7539C678" w14:textId="121A5776" w:rsidR="00065FDD" w:rsidRPr="00065FDD" w:rsidRDefault="000737BA" w:rsidP="00E73B68">
      <w:pPr>
        <w:pStyle w:val="Prrafodelista"/>
        <w:numPr>
          <w:ilvl w:val="1"/>
          <w:numId w:val="90"/>
        </w:numPr>
        <w:rPr>
          <w:lang w:val="es-MX"/>
        </w:rPr>
      </w:pPr>
      <w:r>
        <w:rPr>
          <w:rFonts w:asciiTheme="minorHAnsi" w:hAnsiTheme="minorHAnsi" w:cstheme="minorHAnsi"/>
          <w:lang w:val="es-MX"/>
        </w:rPr>
        <w:t xml:space="preserve">Distancias de </w:t>
      </w:r>
      <w:r w:rsidR="00B25A85">
        <w:rPr>
          <w:rFonts w:asciiTheme="minorHAnsi" w:hAnsiTheme="minorHAnsi" w:cstheme="minorHAnsi"/>
          <w:lang w:val="es-MX"/>
        </w:rPr>
        <w:t>desplazamiento</w:t>
      </w:r>
      <w:r w:rsidR="00D832FA">
        <w:rPr>
          <w:rFonts w:asciiTheme="minorHAnsi" w:hAnsiTheme="minorHAnsi" w:cstheme="minorHAnsi"/>
          <w:lang w:val="es-MX"/>
        </w:rPr>
        <w:t>:</w:t>
      </w:r>
      <w:r w:rsidR="00F3503D">
        <w:rPr>
          <w:rFonts w:asciiTheme="minorHAnsi" w:hAnsiTheme="minorHAnsi" w:cstheme="minorHAnsi"/>
          <w:lang w:val="es-MX"/>
        </w:rPr>
        <w:t xml:space="preserve"> se considera</w:t>
      </w:r>
      <w:r w:rsidR="00612D41">
        <w:rPr>
          <w:rFonts w:asciiTheme="minorHAnsi" w:hAnsiTheme="minorHAnsi" w:cstheme="minorHAnsi"/>
          <w:lang w:val="es-MX"/>
        </w:rPr>
        <w:t xml:space="preserve"> y aplica</w:t>
      </w:r>
      <w:r w:rsidR="00F3503D">
        <w:rPr>
          <w:rFonts w:asciiTheme="minorHAnsi" w:hAnsiTheme="minorHAnsi" w:cstheme="minorHAnsi"/>
          <w:lang w:val="es-MX"/>
        </w:rPr>
        <w:t xml:space="preserve"> de manera sepa</w:t>
      </w:r>
      <w:r w:rsidR="00DC7BC1">
        <w:rPr>
          <w:rFonts w:asciiTheme="minorHAnsi" w:hAnsiTheme="minorHAnsi" w:cstheme="minorHAnsi"/>
          <w:lang w:val="es-MX"/>
        </w:rPr>
        <w:t>r</w:t>
      </w:r>
      <w:r w:rsidR="00F3503D">
        <w:rPr>
          <w:rFonts w:asciiTheme="minorHAnsi" w:hAnsiTheme="minorHAnsi" w:cstheme="minorHAnsi"/>
          <w:lang w:val="es-MX"/>
        </w:rPr>
        <w:t>a</w:t>
      </w:r>
      <w:r w:rsidR="00DC7BC1">
        <w:rPr>
          <w:rFonts w:asciiTheme="minorHAnsi" w:hAnsiTheme="minorHAnsi" w:cstheme="minorHAnsi"/>
          <w:lang w:val="es-MX"/>
        </w:rPr>
        <w:t>da</w:t>
      </w:r>
      <w:r w:rsidR="00F3503D">
        <w:rPr>
          <w:rFonts w:asciiTheme="minorHAnsi" w:hAnsiTheme="minorHAnsi" w:cstheme="minorHAnsi"/>
          <w:lang w:val="es-MX"/>
        </w:rPr>
        <w:t xml:space="preserve"> para </w:t>
      </w:r>
      <w:r w:rsidR="00D832FA">
        <w:rPr>
          <w:rFonts w:asciiTheme="minorHAnsi" w:hAnsiTheme="minorHAnsi" w:cstheme="minorHAnsi"/>
          <w:lang w:val="es-MX"/>
        </w:rPr>
        <w:t>l</w:t>
      </w:r>
      <w:r>
        <w:rPr>
          <w:rFonts w:asciiTheme="minorHAnsi" w:hAnsiTheme="minorHAnsi" w:cstheme="minorHAnsi"/>
          <w:lang w:val="es-MX"/>
        </w:rPr>
        <w:t xml:space="preserve">íneas y </w:t>
      </w:r>
      <w:r w:rsidR="00D832FA">
        <w:rPr>
          <w:rFonts w:asciiTheme="minorHAnsi" w:hAnsiTheme="minorHAnsi" w:cstheme="minorHAnsi"/>
          <w:lang w:val="es-MX"/>
        </w:rPr>
        <w:t>s</w:t>
      </w:r>
      <w:r>
        <w:rPr>
          <w:rFonts w:asciiTheme="minorHAnsi" w:hAnsiTheme="minorHAnsi" w:cstheme="minorHAnsi"/>
          <w:lang w:val="es-MX"/>
        </w:rPr>
        <w:t>ubestaciones</w:t>
      </w:r>
      <w:r w:rsidR="00BE1493">
        <w:rPr>
          <w:rFonts w:asciiTheme="minorHAnsi" w:hAnsiTheme="minorHAnsi" w:cstheme="minorHAnsi"/>
          <w:lang w:val="es-MX"/>
        </w:rPr>
        <w:t>. Por tanto</w:t>
      </w:r>
      <w:r w:rsidR="00366787">
        <w:rPr>
          <w:rFonts w:asciiTheme="minorHAnsi" w:hAnsiTheme="minorHAnsi" w:cstheme="minorHAnsi"/>
          <w:lang w:val="es-MX"/>
        </w:rPr>
        <w:t xml:space="preserve">, </w:t>
      </w:r>
      <w:r w:rsidR="00D024CB">
        <w:rPr>
          <w:rFonts w:asciiTheme="minorHAnsi" w:hAnsiTheme="minorHAnsi" w:cstheme="minorHAnsi"/>
          <w:lang w:val="es-MX"/>
        </w:rPr>
        <w:t>las distancias de desplazamiento</w:t>
      </w:r>
      <w:r w:rsidR="004C0247">
        <w:rPr>
          <w:rFonts w:asciiTheme="minorHAnsi" w:hAnsiTheme="minorHAnsi" w:cstheme="minorHAnsi"/>
          <w:lang w:val="es-MX"/>
        </w:rPr>
        <w:t xml:space="preserve"> de líneas se </w:t>
      </w:r>
      <w:r w:rsidR="00F61ECD">
        <w:rPr>
          <w:rFonts w:asciiTheme="minorHAnsi" w:hAnsiTheme="minorHAnsi" w:cstheme="minorHAnsi"/>
          <w:lang w:val="es-MX"/>
        </w:rPr>
        <w:t xml:space="preserve">utilizan en las cuadrillas que realizan actividades de </w:t>
      </w:r>
      <w:r w:rsidR="002A7068">
        <w:rPr>
          <w:rFonts w:asciiTheme="minorHAnsi" w:hAnsiTheme="minorHAnsi" w:cstheme="minorHAnsi"/>
          <w:lang w:val="es-MX"/>
        </w:rPr>
        <w:t>montaje en líneas</w:t>
      </w:r>
      <w:r w:rsidR="00876B8A">
        <w:rPr>
          <w:rFonts w:asciiTheme="minorHAnsi" w:hAnsiTheme="minorHAnsi" w:cstheme="minorHAnsi"/>
          <w:lang w:val="es-MX"/>
        </w:rPr>
        <w:t>.</w:t>
      </w:r>
      <w:r w:rsidR="4E256F1B" w:rsidRPr="00E73B68">
        <w:rPr>
          <w:rFonts w:asciiTheme="minorHAnsi" w:hAnsiTheme="minorHAnsi" w:cstheme="minorBidi"/>
          <w:lang w:val="es-MX"/>
        </w:rPr>
        <w:t xml:space="preserve"> Por su parte,</w:t>
      </w:r>
      <w:r w:rsidR="7097E95A" w:rsidRPr="00E73B68">
        <w:rPr>
          <w:rFonts w:asciiTheme="minorHAnsi" w:hAnsiTheme="minorHAnsi" w:cstheme="minorBidi"/>
          <w:lang w:val="es-MX"/>
        </w:rPr>
        <w:t xml:space="preserve"> </w:t>
      </w:r>
      <w:r w:rsidR="65AB524A" w:rsidRPr="00E73B68">
        <w:rPr>
          <w:rFonts w:asciiTheme="minorHAnsi" w:hAnsiTheme="minorHAnsi" w:cstheme="minorBidi"/>
          <w:lang w:val="es-MX"/>
        </w:rPr>
        <w:t>las distancias de desplazamiento</w:t>
      </w:r>
      <w:r w:rsidR="3FCFE5A7" w:rsidRPr="00E73B68">
        <w:rPr>
          <w:rFonts w:asciiTheme="minorHAnsi" w:hAnsiTheme="minorHAnsi" w:cstheme="minorBidi"/>
          <w:lang w:val="es-MX"/>
        </w:rPr>
        <w:t xml:space="preserve"> de subestaciones se utilizan en las cuadrillas que realizan actividades de montaje en subestaciones.</w:t>
      </w:r>
    </w:p>
    <w:p w14:paraId="1DC2D789" w14:textId="77777777" w:rsidR="001202B2" w:rsidRPr="00E73B68" w:rsidRDefault="001202B2" w:rsidP="00E73B68">
      <w:pPr>
        <w:pStyle w:val="Prrafodelista"/>
        <w:ind w:left="928"/>
        <w:rPr>
          <w:rFonts w:asciiTheme="minorHAnsi" w:hAnsiTheme="minorHAnsi" w:cstheme="minorHAnsi"/>
          <w:lang w:val="es-MX"/>
        </w:rPr>
      </w:pPr>
    </w:p>
    <w:p w14:paraId="4BE2FF79" w14:textId="77777777" w:rsidR="004C4BC5" w:rsidRDefault="004C4BC5" w:rsidP="004C4BC5">
      <w:pPr>
        <w:pStyle w:val="Prrafodelista"/>
        <w:numPr>
          <w:ilvl w:val="0"/>
          <w:numId w:val="90"/>
        </w:numPr>
        <w:rPr>
          <w:rFonts w:asciiTheme="minorHAnsi" w:hAnsiTheme="minorHAnsi" w:cstheme="minorHAnsi"/>
          <w:lang w:val="es-MX"/>
        </w:rPr>
      </w:pPr>
      <w:r w:rsidRPr="00804E11">
        <w:rPr>
          <w:rFonts w:asciiTheme="minorHAnsi" w:hAnsiTheme="minorHAnsi" w:cstheme="minorHAnsi"/>
          <w:lang w:val="es-MX"/>
        </w:rPr>
        <w:t>El personal de los cargos Topógrafo</w:t>
      </w:r>
      <w:r w:rsidRPr="00251DE2">
        <w:rPr>
          <w:rFonts w:asciiTheme="minorHAnsi" w:hAnsiTheme="minorHAnsi" w:cstheme="minorHAnsi"/>
          <w:lang w:val="es-MX"/>
        </w:rPr>
        <w:t xml:space="preserve">, ayudante topógrafo y </w:t>
      </w:r>
      <w:r w:rsidRPr="007160A5">
        <w:rPr>
          <w:rFonts w:asciiTheme="minorHAnsi" w:hAnsiTheme="minorHAnsi" w:cstheme="minorHAnsi"/>
          <w:lang w:val="es-MX"/>
        </w:rPr>
        <w:t>encargado de obra, incluidos en el modelo de montaje del estudio Zonal,</w:t>
      </w:r>
      <w:r w:rsidRPr="00804E11">
        <w:rPr>
          <w:rFonts w:asciiTheme="minorHAnsi" w:hAnsiTheme="minorHAnsi" w:cstheme="minorHAnsi"/>
          <w:lang w:val="es-MX"/>
        </w:rPr>
        <w:t xml:space="preserve"> no fueron incluidos en el modelo de montaje CNE</w:t>
      </w:r>
      <w:r>
        <w:rPr>
          <w:rFonts w:asciiTheme="minorHAnsi" w:hAnsiTheme="minorHAnsi" w:cstheme="minorHAnsi"/>
          <w:lang w:val="es-MX"/>
        </w:rPr>
        <w:t>.</w:t>
      </w:r>
      <w:r w:rsidRPr="00804E11">
        <w:rPr>
          <w:rFonts w:asciiTheme="minorHAnsi" w:hAnsiTheme="minorHAnsi" w:cstheme="minorHAnsi"/>
          <w:lang w:val="es-MX"/>
        </w:rPr>
        <w:t xml:space="preserve"> </w:t>
      </w:r>
      <w:r>
        <w:rPr>
          <w:rFonts w:asciiTheme="minorHAnsi" w:hAnsiTheme="minorHAnsi" w:cstheme="minorHAnsi"/>
          <w:lang w:val="es-MX"/>
        </w:rPr>
        <w:t>E</w:t>
      </w:r>
      <w:r w:rsidRPr="00804E11">
        <w:rPr>
          <w:rFonts w:asciiTheme="minorHAnsi" w:hAnsiTheme="minorHAnsi" w:cstheme="minorHAnsi"/>
          <w:lang w:val="es-MX"/>
        </w:rPr>
        <w:t>stos cargos fueron incluidos en el modelo de recargo por gastos generales.</w:t>
      </w:r>
    </w:p>
    <w:p w14:paraId="70101B01" w14:textId="77777777" w:rsidR="001202B2" w:rsidRDefault="001202B2" w:rsidP="004B7EBC">
      <w:pPr>
        <w:pStyle w:val="Prrafodelista"/>
        <w:ind w:left="720"/>
        <w:rPr>
          <w:rFonts w:asciiTheme="minorHAnsi" w:hAnsiTheme="minorHAnsi" w:cstheme="minorHAnsi"/>
          <w:lang w:val="es-MX"/>
        </w:rPr>
      </w:pPr>
    </w:p>
    <w:p w14:paraId="25EDC258" w14:textId="6A68CB3E" w:rsidR="0029712C" w:rsidRPr="005E33FC" w:rsidRDefault="0029712C" w:rsidP="00E73B68">
      <w:pPr>
        <w:pStyle w:val="Prrafodelista"/>
        <w:numPr>
          <w:ilvl w:val="0"/>
          <w:numId w:val="105"/>
        </w:numPr>
        <w:rPr>
          <w:rFonts w:asciiTheme="minorHAnsi" w:hAnsiTheme="minorHAnsi" w:cstheme="minorHAnsi"/>
          <w:lang w:val="es-MX"/>
        </w:rPr>
      </w:pPr>
      <w:r>
        <w:rPr>
          <w:rFonts w:asciiTheme="minorHAnsi" w:hAnsiTheme="minorHAnsi" w:cstheme="minorHAnsi"/>
          <w:lang w:val="es-MX"/>
        </w:rPr>
        <w:t xml:space="preserve">Cálculo del montaje en la </w:t>
      </w:r>
      <w:r w:rsidR="00BA5225">
        <w:rPr>
          <w:rFonts w:asciiTheme="minorHAnsi" w:hAnsiTheme="minorHAnsi" w:cstheme="minorHAnsi"/>
          <w:lang w:val="es-MX"/>
        </w:rPr>
        <w:t>Base de Datos</w:t>
      </w:r>
    </w:p>
    <w:p w14:paraId="7256B4FC" w14:textId="58F326AB" w:rsidR="0008026D" w:rsidRPr="0090084F" w:rsidRDefault="0008026D" w:rsidP="0008026D">
      <w:pPr>
        <w:pStyle w:val="Prrafodelista"/>
        <w:numPr>
          <w:ilvl w:val="0"/>
          <w:numId w:val="90"/>
        </w:numPr>
        <w:rPr>
          <w:rFonts w:asciiTheme="minorHAnsi" w:hAnsiTheme="minorHAnsi" w:cstheme="minorHAnsi"/>
          <w:lang w:val="es-MX"/>
        </w:rPr>
      </w:pPr>
      <w:r w:rsidRPr="00B543A9">
        <w:rPr>
          <w:rFonts w:asciiTheme="minorHAnsi" w:hAnsiTheme="minorHAnsi" w:cstheme="minorHAnsi"/>
          <w:lang w:val="es-ES"/>
        </w:rPr>
        <w:t>El</w:t>
      </w:r>
      <w:r w:rsidR="005F3EB4">
        <w:rPr>
          <w:rFonts w:asciiTheme="minorHAnsi" w:hAnsiTheme="minorHAnsi" w:cstheme="minorHAnsi"/>
          <w:lang w:val="es-ES"/>
        </w:rPr>
        <w:t xml:space="preserve"> costo unitario</w:t>
      </w:r>
      <w:r w:rsidR="00BF59CA">
        <w:rPr>
          <w:rFonts w:asciiTheme="minorHAnsi" w:hAnsiTheme="minorHAnsi" w:cstheme="minorHAnsi"/>
          <w:lang w:val="es-ES"/>
        </w:rPr>
        <w:t xml:space="preserve"> de </w:t>
      </w:r>
      <w:r w:rsidRPr="00B543A9">
        <w:rPr>
          <w:rFonts w:asciiTheme="minorHAnsi" w:hAnsiTheme="minorHAnsi" w:cstheme="minorHAnsi"/>
          <w:lang w:val="es-ES"/>
        </w:rPr>
        <w:t xml:space="preserve">montaje retroalimenta directamente a los elementos de la </w:t>
      </w:r>
      <w:r w:rsidR="00BA5225">
        <w:rPr>
          <w:rFonts w:asciiTheme="minorHAnsi" w:hAnsiTheme="minorHAnsi" w:cstheme="minorHAnsi"/>
          <w:lang w:val="es-ES"/>
        </w:rPr>
        <w:t>Base de Datos</w:t>
      </w:r>
      <w:r w:rsidR="00F16430">
        <w:rPr>
          <w:rFonts w:asciiTheme="minorHAnsi" w:hAnsiTheme="minorHAnsi" w:cstheme="minorHAnsi"/>
          <w:lang w:val="es-ES"/>
        </w:rPr>
        <w:t>.</w:t>
      </w:r>
      <w:r w:rsidRPr="00B543A9">
        <w:rPr>
          <w:rFonts w:asciiTheme="minorHAnsi" w:hAnsiTheme="minorHAnsi" w:cstheme="minorHAnsi"/>
          <w:lang w:val="es-ES"/>
        </w:rPr>
        <w:t xml:space="preserve"> </w:t>
      </w:r>
      <w:r w:rsidR="00F16430">
        <w:rPr>
          <w:rFonts w:asciiTheme="minorHAnsi" w:hAnsiTheme="minorHAnsi" w:cstheme="minorHAnsi"/>
          <w:lang w:val="es-ES"/>
        </w:rPr>
        <w:t>C</w:t>
      </w:r>
      <w:r w:rsidRPr="00B543A9">
        <w:rPr>
          <w:rFonts w:asciiTheme="minorHAnsi" w:hAnsiTheme="minorHAnsi" w:cstheme="minorHAnsi"/>
          <w:lang w:val="es-ES"/>
        </w:rPr>
        <w:t xml:space="preserve">on </w:t>
      </w:r>
      <w:r w:rsidR="00F16430">
        <w:rPr>
          <w:rFonts w:asciiTheme="minorHAnsi" w:hAnsiTheme="minorHAnsi" w:cstheme="minorHAnsi"/>
          <w:lang w:val="es-ES"/>
        </w:rPr>
        <w:t>el</w:t>
      </w:r>
      <w:r w:rsidRPr="00B543A9">
        <w:rPr>
          <w:rFonts w:asciiTheme="minorHAnsi" w:hAnsiTheme="minorHAnsi" w:cstheme="minorHAnsi"/>
          <w:lang w:val="es-ES"/>
        </w:rPr>
        <w:t>lo el</w:t>
      </w:r>
      <w:r w:rsidR="00F16430">
        <w:rPr>
          <w:rFonts w:asciiTheme="minorHAnsi" w:hAnsiTheme="minorHAnsi" w:cstheme="minorHAnsi"/>
          <w:lang w:val="es-ES"/>
        </w:rPr>
        <w:t xml:space="preserve"> costo</w:t>
      </w:r>
      <w:r w:rsidR="008C62A7">
        <w:rPr>
          <w:rFonts w:asciiTheme="minorHAnsi" w:hAnsiTheme="minorHAnsi" w:cstheme="minorHAnsi"/>
          <w:lang w:val="es-ES"/>
        </w:rPr>
        <w:t xml:space="preserve"> del</w:t>
      </w:r>
      <w:r w:rsidRPr="00B543A9">
        <w:rPr>
          <w:rFonts w:asciiTheme="minorHAnsi" w:hAnsiTheme="minorHAnsi" w:cstheme="minorHAnsi"/>
          <w:lang w:val="es-ES"/>
        </w:rPr>
        <w:t xml:space="preserve"> montaje se valoriza a partir de l</w:t>
      </w:r>
      <w:r w:rsidR="000369A8">
        <w:rPr>
          <w:rFonts w:asciiTheme="minorHAnsi" w:hAnsiTheme="minorHAnsi" w:cstheme="minorHAnsi"/>
          <w:lang w:val="es-ES"/>
        </w:rPr>
        <w:t>a multiplicación de las</w:t>
      </w:r>
      <w:r w:rsidRPr="00B543A9">
        <w:rPr>
          <w:rFonts w:asciiTheme="minorHAnsi" w:hAnsiTheme="minorHAnsi" w:cstheme="minorHAnsi"/>
          <w:lang w:val="es-ES"/>
        </w:rPr>
        <w:t xml:space="preserve"> cantidades de las instalaciones</w:t>
      </w:r>
      <w:r w:rsidR="00187AC4">
        <w:rPr>
          <w:rFonts w:asciiTheme="minorHAnsi" w:hAnsiTheme="minorHAnsi" w:cstheme="minorHAnsi"/>
          <w:lang w:val="es-ES"/>
        </w:rPr>
        <w:t>,</w:t>
      </w:r>
      <w:r w:rsidRPr="00B543A9">
        <w:rPr>
          <w:rFonts w:asciiTheme="minorHAnsi" w:hAnsiTheme="minorHAnsi" w:cstheme="minorHAnsi"/>
          <w:lang w:val="es-ES"/>
        </w:rPr>
        <w:t xml:space="preserve"> declaradas en la </w:t>
      </w:r>
      <w:r w:rsidR="00BA5225">
        <w:rPr>
          <w:rFonts w:asciiTheme="minorHAnsi" w:hAnsiTheme="minorHAnsi" w:cstheme="minorHAnsi"/>
          <w:lang w:val="es-ES"/>
        </w:rPr>
        <w:t>Base de Datos</w:t>
      </w:r>
      <w:r w:rsidR="00187AC4">
        <w:rPr>
          <w:rFonts w:asciiTheme="minorHAnsi" w:hAnsiTheme="minorHAnsi" w:cstheme="minorHAnsi"/>
          <w:lang w:val="es-ES"/>
        </w:rPr>
        <w:t>,</w:t>
      </w:r>
      <w:r w:rsidR="00AD2221">
        <w:rPr>
          <w:rFonts w:asciiTheme="minorHAnsi" w:hAnsiTheme="minorHAnsi" w:cstheme="minorHAnsi"/>
          <w:lang w:val="es-ES"/>
        </w:rPr>
        <w:t xml:space="preserve"> y</w:t>
      </w:r>
      <w:r w:rsidR="006A4109">
        <w:rPr>
          <w:rFonts w:asciiTheme="minorHAnsi" w:hAnsiTheme="minorHAnsi" w:cstheme="minorHAnsi"/>
          <w:lang w:val="es-ES"/>
        </w:rPr>
        <w:t xml:space="preserve"> el costo unitario del montaje</w:t>
      </w:r>
      <w:r w:rsidRPr="00B543A9">
        <w:rPr>
          <w:rFonts w:asciiTheme="minorHAnsi" w:hAnsiTheme="minorHAnsi" w:cstheme="minorHAnsi"/>
          <w:lang w:val="es-ES"/>
        </w:rPr>
        <w:t>.</w:t>
      </w:r>
    </w:p>
    <w:p w14:paraId="08F385F7" w14:textId="48473DCF" w:rsidR="001202B2" w:rsidRDefault="001202B2" w:rsidP="00E73B68">
      <w:pPr>
        <w:rPr>
          <w:lang w:val="es-MX"/>
        </w:rPr>
      </w:pPr>
    </w:p>
    <w:p w14:paraId="036A1459" w14:textId="701AF707" w:rsidR="0008026D" w:rsidRPr="00E73B68" w:rsidRDefault="0008026D" w:rsidP="0008026D">
      <w:pPr>
        <w:pStyle w:val="Prrafodelista"/>
        <w:numPr>
          <w:ilvl w:val="0"/>
          <w:numId w:val="90"/>
        </w:numPr>
        <w:rPr>
          <w:rFonts w:asciiTheme="minorHAnsi" w:hAnsiTheme="minorHAnsi" w:cstheme="minorHAnsi"/>
          <w:lang w:val="es-MX"/>
        </w:rPr>
      </w:pPr>
      <w:r w:rsidRPr="00B543A9">
        <w:rPr>
          <w:rFonts w:asciiTheme="minorHAnsi" w:hAnsiTheme="minorHAnsi" w:cstheme="minorHAnsi"/>
          <w:lang w:val="es-ES"/>
        </w:rPr>
        <w:t xml:space="preserve">Los factores de ajuste de rendimiento por </w:t>
      </w:r>
      <w:r w:rsidR="00CC75B3" w:rsidRPr="00B543A9">
        <w:rPr>
          <w:rFonts w:asciiTheme="minorHAnsi" w:hAnsiTheme="minorHAnsi" w:cstheme="minorHAnsi"/>
          <w:lang w:val="es-ES"/>
        </w:rPr>
        <w:t>zona y altura geográficas</w:t>
      </w:r>
      <w:r w:rsidRPr="00B543A9">
        <w:rPr>
          <w:rFonts w:asciiTheme="minorHAnsi" w:hAnsiTheme="minorHAnsi" w:cstheme="minorHAnsi"/>
          <w:lang w:val="es-ES"/>
        </w:rPr>
        <w:t xml:space="preserve"> son introducidos en el cálculo dentro de la </w:t>
      </w:r>
      <w:r w:rsidR="00BA5225">
        <w:rPr>
          <w:rFonts w:asciiTheme="minorHAnsi" w:hAnsiTheme="minorHAnsi" w:cstheme="minorHAnsi"/>
          <w:lang w:val="es-ES"/>
        </w:rPr>
        <w:t>Base de Datos</w:t>
      </w:r>
      <w:r w:rsidRPr="00B543A9">
        <w:rPr>
          <w:rFonts w:asciiTheme="minorHAnsi" w:hAnsiTheme="minorHAnsi" w:cstheme="minorHAnsi"/>
          <w:lang w:val="es-ES"/>
        </w:rPr>
        <w:t>.</w:t>
      </w:r>
    </w:p>
    <w:p w14:paraId="179B43EC" w14:textId="77777777" w:rsidR="0008026D" w:rsidRDefault="0008026D" w:rsidP="0008026D">
      <w:pPr>
        <w:rPr>
          <w:rFonts w:asciiTheme="minorHAnsi" w:hAnsiTheme="minorHAnsi" w:cstheme="minorHAnsi"/>
          <w:lang w:val="es-MX"/>
        </w:rPr>
      </w:pPr>
    </w:p>
    <w:p w14:paraId="3A8960F1" w14:textId="1D6B6588" w:rsidR="0008026D" w:rsidRDefault="0008026D" w:rsidP="0008026D">
      <w:pPr>
        <w:rPr>
          <w:rFonts w:asciiTheme="minorHAnsi" w:hAnsiTheme="minorHAnsi" w:cstheme="minorHAnsi"/>
          <w:lang w:val="es-MX"/>
        </w:rPr>
      </w:pPr>
      <w:r>
        <w:rPr>
          <w:rFonts w:asciiTheme="minorHAnsi" w:hAnsiTheme="minorHAnsi" w:cstheme="minorHAnsi"/>
          <w:lang w:val="es-MX"/>
        </w:rPr>
        <w:t xml:space="preserve">Una vez determinado el </w:t>
      </w:r>
      <w:r w:rsidR="00B1274E">
        <w:rPr>
          <w:rFonts w:asciiTheme="minorHAnsi" w:hAnsiTheme="minorHAnsi" w:cstheme="minorHAnsi"/>
          <w:lang w:val="es-MX"/>
        </w:rPr>
        <w:t xml:space="preserve">costo </w:t>
      </w:r>
      <w:r w:rsidR="00E9347A">
        <w:rPr>
          <w:rFonts w:asciiTheme="minorHAnsi" w:hAnsiTheme="minorHAnsi" w:cstheme="minorHAnsi"/>
          <w:lang w:val="es-MX"/>
        </w:rPr>
        <w:t xml:space="preserve">unitario de </w:t>
      </w:r>
      <w:r>
        <w:rPr>
          <w:rFonts w:asciiTheme="minorHAnsi" w:hAnsiTheme="minorHAnsi" w:cstheme="minorHAnsi"/>
          <w:lang w:val="es-MX"/>
        </w:rPr>
        <w:t xml:space="preserve">montaje para cada uno de los conjuntos y subconjuntos de los elementos de la </w:t>
      </w:r>
      <w:r w:rsidR="00BA5225">
        <w:rPr>
          <w:rFonts w:asciiTheme="minorHAnsi" w:hAnsiTheme="minorHAnsi" w:cstheme="minorHAnsi"/>
          <w:lang w:val="es-MX"/>
        </w:rPr>
        <w:t>Base de Datos</w:t>
      </w:r>
      <w:r>
        <w:rPr>
          <w:rFonts w:asciiTheme="minorHAnsi" w:hAnsiTheme="minorHAnsi" w:cstheme="minorHAnsi"/>
          <w:lang w:val="es-MX"/>
        </w:rPr>
        <w:t>, estos valores son ingresados a dicha Base y</w:t>
      </w:r>
      <w:r w:rsidR="00C8120A">
        <w:rPr>
          <w:rFonts w:asciiTheme="minorHAnsi" w:hAnsiTheme="minorHAnsi" w:cstheme="minorHAnsi"/>
          <w:lang w:val="es-MX"/>
        </w:rPr>
        <w:t>,</w:t>
      </w:r>
      <w:r>
        <w:rPr>
          <w:rFonts w:asciiTheme="minorHAnsi" w:hAnsiTheme="minorHAnsi" w:cstheme="minorHAnsi"/>
          <w:lang w:val="es-MX"/>
        </w:rPr>
        <w:t xml:space="preserve"> mediante el motor de cálculo, el</w:t>
      </w:r>
      <w:r w:rsidR="009B0CCD">
        <w:rPr>
          <w:rFonts w:asciiTheme="minorHAnsi" w:hAnsiTheme="minorHAnsi" w:cstheme="minorHAnsi"/>
          <w:lang w:val="es-MX"/>
        </w:rPr>
        <w:t xml:space="preserve"> costo unitario de</w:t>
      </w:r>
      <w:r>
        <w:rPr>
          <w:rFonts w:asciiTheme="minorHAnsi" w:hAnsiTheme="minorHAnsi" w:cstheme="minorHAnsi"/>
          <w:lang w:val="es-MX"/>
        </w:rPr>
        <w:t xml:space="preserve"> montaje de cada elemento se multiplica por su cantidad para obtener el valor de montaje</w:t>
      </w:r>
      <w:r w:rsidR="008F1D48">
        <w:rPr>
          <w:rFonts w:asciiTheme="minorHAnsi" w:hAnsiTheme="minorHAnsi" w:cstheme="minorHAnsi"/>
          <w:lang w:val="es-MX"/>
        </w:rPr>
        <w:t xml:space="preserve"> de cada elemento</w:t>
      </w:r>
      <w:r>
        <w:rPr>
          <w:rFonts w:asciiTheme="minorHAnsi" w:hAnsiTheme="minorHAnsi" w:cstheme="minorHAnsi"/>
          <w:lang w:val="es-MX"/>
        </w:rPr>
        <w:t>.</w:t>
      </w:r>
    </w:p>
    <w:p w14:paraId="4358DDD5" w14:textId="77777777" w:rsidR="0008026D" w:rsidRPr="00B543A9" w:rsidRDefault="0008026D" w:rsidP="0008026D">
      <w:pPr>
        <w:rPr>
          <w:rFonts w:asciiTheme="minorHAnsi" w:hAnsiTheme="minorHAnsi" w:cstheme="minorHAnsi"/>
          <w:lang w:val="es-MX"/>
        </w:rPr>
      </w:pPr>
    </w:p>
    <w:p w14:paraId="43431DE1" w14:textId="5DFD2F7A" w:rsidR="0008026D" w:rsidRPr="00696B3B" w:rsidRDefault="0008026D" w:rsidP="0008026D">
      <w:pPr>
        <w:rPr>
          <w:rFonts w:asciiTheme="minorHAnsi" w:hAnsiTheme="minorHAnsi" w:cstheme="minorHAnsi"/>
          <w:lang w:val="es-MX"/>
        </w:rPr>
      </w:pPr>
      <w:r w:rsidRPr="00696B3B">
        <w:rPr>
          <w:rFonts w:asciiTheme="minorHAnsi" w:hAnsiTheme="minorHAnsi" w:cstheme="minorHAnsi"/>
          <w:lang w:val="es-ES"/>
        </w:rPr>
        <w:t xml:space="preserve">En la </w:t>
      </w:r>
      <w:r w:rsidRPr="00696B3B">
        <w:rPr>
          <w:rFonts w:asciiTheme="minorHAnsi" w:hAnsiTheme="minorHAnsi" w:cstheme="minorHAnsi"/>
          <w:lang w:val="es-ES"/>
        </w:rPr>
        <w:fldChar w:fldCharType="begin"/>
      </w:r>
      <w:r w:rsidRPr="00696B3B">
        <w:rPr>
          <w:rFonts w:asciiTheme="minorHAnsi" w:hAnsiTheme="minorHAnsi" w:cstheme="minorHAnsi"/>
          <w:lang w:val="es-ES"/>
        </w:rPr>
        <w:instrText xml:space="preserve"> REF _Ref66097569 \h </w:instrText>
      </w:r>
      <w:r>
        <w:rPr>
          <w:rFonts w:asciiTheme="minorHAnsi" w:hAnsiTheme="minorHAnsi" w:cstheme="minorHAnsi"/>
          <w:lang w:val="es-ES"/>
        </w:rPr>
        <w:instrText xml:space="preserve"> \* MERGEFORMAT </w:instrText>
      </w:r>
      <w:r w:rsidRPr="00696B3B">
        <w:rPr>
          <w:rFonts w:asciiTheme="minorHAnsi" w:hAnsiTheme="minorHAnsi" w:cstheme="minorHAnsi"/>
          <w:lang w:val="es-ES"/>
        </w:rPr>
      </w:r>
      <w:r w:rsidRPr="00696B3B">
        <w:rPr>
          <w:rFonts w:asciiTheme="minorHAnsi" w:hAnsiTheme="minorHAnsi" w:cstheme="minorHAnsi"/>
          <w:lang w:val="es-ES"/>
        </w:rPr>
        <w:fldChar w:fldCharType="separate"/>
      </w:r>
      <w:r w:rsidR="00AC28E3" w:rsidRPr="00B543A9">
        <w:rPr>
          <w:rFonts w:asciiTheme="minorHAnsi" w:hAnsiTheme="minorHAnsi" w:cstheme="minorHAnsi"/>
        </w:rPr>
        <w:t xml:space="preserve">Figura </w:t>
      </w:r>
      <w:r w:rsidR="00AC28E3">
        <w:rPr>
          <w:rFonts w:asciiTheme="minorHAnsi" w:hAnsiTheme="minorHAnsi" w:cstheme="minorHAnsi"/>
          <w:noProof/>
        </w:rPr>
        <w:t>3</w:t>
      </w:r>
      <w:r w:rsidRPr="00696B3B">
        <w:rPr>
          <w:rFonts w:asciiTheme="minorHAnsi" w:hAnsiTheme="minorHAnsi" w:cstheme="minorHAnsi"/>
          <w:lang w:val="es-ES"/>
        </w:rPr>
        <w:fldChar w:fldCharType="end"/>
      </w:r>
      <w:r w:rsidRPr="00696B3B">
        <w:rPr>
          <w:rFonts w:asciiTheme="minorHAnsi" w:hAnsiTheme="minorHAnsi" w:cstheme="minorHAnsi"/>
          <w:lang w:val="es-ES"/>
        </w:rPr>
        <w:t xml:space="preserve"> se presenta el esquema del modelo de montaje utilizado por la Comisión.</w:t>
      </w:r>
    </w:p>
    <w:p w14:paraId="623E81FD" w14:textId="77777777" w:rsidR="0008026D" w:rsidRDefault="0008026D" w:rsidP="0008026D">
      <w:pPr>
        <w:rPr>
          <w:rFonts w:asciiTheme="minorHAnsi" w:hAnsiTheme="minorHAnsi" w:cstheme="minorHAnsi"/>
        </w:rPr>
      </w:pPr>
    </w:p>
    <w:p w14:paraId="130DBD14" w14:textId="77777777" w:rsidR="0008026D" w:rsidRDefault="0008026D" w:rsidP="0008026D">
      <w:pPr>
        <w:keepNext/>
        <w:jc w:val="center"/>
      </w:pPr>
      <w:r>
        <w:rPr>
          <w:noProof/>
        </w:rPr>
        <w:lastRenderedPageBreak/>
        <w:drawing>
          <wp:inline distT="0" distB="0" distL="0" distR="0" wp14:anchorId="600C9F68" wp14:editId="105DA1E4">
            <wp:extent cx="5613400" cy="3780155"/>
            <wp:effectExtent l="0" t="0" r="635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0629"/>
                    <a:stretch/>
                  </pic:blipFill>
                  <pic:spPr bwMode="auto">
                    <a:xfrm>
                      <a:off x="0" y="0"/>
                      <a:ext cx="5613400" cy="3780155"/>
                    </a:xfrm>
                    <a:prstGeom prst="rect">
                      <a:avLst/>
                    </a:prstGeom>
                    <a:noFill/>
                    <a:ln>
                      <a:noFill/>
                    </a:ln>
                    <a:extLst>
                      <a:ext uri="{53640926-AAD7-44D8-BBD7-CCE9431645EC}">
                        <a14:shadowObscured xmlns:a14="http://schemas.microsoft.com/office/drawing/2010/main"/>
                      </a:ext>
                    </a:extLst>
                  </pic:spPr>
                </pic:pic>
              </a:graphicData>
            </a:graphic>
          </wp:inline>
        </w:drawing>
      </w:r>
    </w:p>
    <w:p w14:paraId="111B5201" w14:textId="2EF24F2E" w:rsidR="0008026D" w:rsidRDefault="0008026D" w:rsidP="0008026D">
      <w:pPr>
        <w:pStyle w:val="Descripcin"/>
        <w:spacing w:before="0"/>
        <w:rPr>
          <w:rFonts w:asciiTheme="minorHAnsi" w:hAnsiTheme="minorHAnsi" w:cstheme="minorHAnsi"/>
        </w:rPr>
      </w:pPr>
      <w:bookmarkStart w:id="1025" w:name="_Ref66097569"/>
      <w:r w:rsidRPr="00B543A9">
        <w:rPr>
          <w:rFonts w:asciiTheme="minorHAnsi" w:hAnsiTheme="minorHAnsi" w:cstheme="minorHAnsi"/>
        </w:rPr>
        <w:t xml:space="preserve">Figura </w:t>
      </w:r>
      <w:r w:rsidRPr="00696B3B">
        <w:rPr>
          <w:rFonts w:asciiTheme="minorHAnsi" w:hAnsiTheme="minorHAnsi" w:cstheme="minorHAnsi"/>
        </w:rPr>
        <w:fldChar w:fldCharType="begin"/>
      </w:r>
      <w:r w:rsidRPr="00B543A9">
        <w:rPr>
          <w:rFonts w:asciiTheme="minorHAnsi" w:hAnsiTheme="minorHAnsi" w:cstheme="minorHAnsi"/>
        </w:rPr>
        <w:instrText xml:space="preserve"> SEQ Figura \* ARABIC </w:instrText>
      </w:r>
      <w:r w:rsidRPr="00696B3B">
        <w:rPr>
          <w:rFonts w:asciiTheme="minorHAnsi" w:hAnsiTheme="minorHAnsi" w:cstheme="minorHAnsi"/>
        </w:rPr>
        <w:fldChar w:fldCharType="separate"/>
      </w:r>
      <w:r w:rsidR="00AC28E3">
        <w:rPr>
          <w:rFonts w:asciiTheme="minorHAnsi" w:hAnsiTheme="minorHAnsi" w:cstheme="minorHAnsi"/>
          <w:noProof/>
        </w:rPr>
        <w:t>3</w:t>
      </w:r>
      <w:r w:rsidRPr="00696B3B">
        <w:rPr>
          <w:rFonts w:asciiTheme="minorHAnsi" w:hAnsiTheme="minorHAnsi" w:cstheme="minorHAnsi"/>
          <w:noProof/>
        </w:rPr>
        <w:fldChar w:fldCharType="end"/>
      </w:r>
      <w:bookmarkEnd w:id="1025"/>
      <w:r w:rsidRPr="00696B3B">
        <w:rPr>
          <w:rFonts w:asciiTheme="minorHAnsi" w:hAnsiTheme="minorHAnsi" w:cstheme="minorHAnsi"/>
        </w:rPr>
        <w:t xml:space="preserve">: Metodología para la determinación del montaje </w:t>
      </w:r>
    </w:p>
    <w:p w14:paraId="6025AA82" w14:textId="77777777" w:rsidR="0008026D" w:rsidRPr="00B543A9" w:rsidRDefault="0008026D" w:rsidP="0008026D">
      <w:pPr>
        <w:pStyle w:val="Ttulo4"/>
        <w:rPr>
          <w:rFonts w:asciiTheme="minorHAnsi" w:hAnsiTheme="minorHAnsi" w:cstheme="minorHAnsi"/>
        </w:rPr>
      </w:pPr>
      <w:r w:rsidRPr="00B543A9">
        <w:rPr>
          <w:rFonts w:asciiTheme="minorHAnsi" w:hAnsiTheme="minorHAnsi" w:cstheme="minorHAnsi"/>
        </w:rPr>
        <w:t xml:space="preserve">Costos directos de montaje </w:t>
      </w:r>
    </w:p>
    <w:p w14:paraId="200B1545" w14:textId="77777777" w:rsidR="0008026D" w:rsidRPr="00B543A9" w:rsidRDefault="0008026D" w:rsidP="0008026D">
      <w:pPr>
        <w:pStyle w:val="Ttulo4"/>
        <w:numPr>
          <w:ilvl w:val="4"/>
          <w:numId w:val="1"/>
        </w:numPr>
        <w:rPr>
          <w:rFonts w:asciiTheme="minorHAnsi" w:hAnsiTheme="minorHAnsi" w:cstheme="minorHAnsi"/>
        </w:rPr>
      </w:pPr>
      <w:r w:rsidRPr="00B543A9">
        <w:rPr>
          <w:rFonts w:asciiTheme="minorHAnsi" w:hAnsiTheme="minorHAnsi" w:cstheme="minorHAnsi"/>
        </w:rPr>
        <w:t>Cuadrillas</w:t>
      </w:r>
    </w:p>
    <w:p w14:paraId="643BBBF3" w14:textId="609B33D0" w:rsidR="0008026D" w:rsidRDefault="0008026D" w:rsidP="0008026D">
      <w:pPr>
        <w:rPr>
          <w:rFonts w:asciiTheme="minorHAnsi" w:hAnsiTheme="minorHAnsi" w:cstheme="minorHAnsi"/>
        </w:rPr>
      </w:pPr>
      <w:r w:rsidRPr="00F53700">
        <w:rPr>
          <w:rFonts w:asciiTheme="minorHAnsi" w:hAnsiTheme="minorHAnsi" w:cstheme="minorHAnsi"/>
        </w:rPr>
        <w:t>La Comisión utilizó</w:t>
      </w:r>
      <w:r>
        <w:rPr>
          <w:rFonts w:asciiTheme="minorHAnsi" w:hAnsiTheme="minorHAnsi" w:cstheme="minorHAnsi"/>
        </w:rPr>
        <w:t xml:space="preserve"> </w:t>
      </w:r>
      <w:r w:rsidRPr="00F53700">
        <w:rPr>
          <w:rFonts w:asciiTheme="minorHAnsi" w:hAnsiTheme="minorHAnsi" w:cstheme="minorHAnsi"/>
        </w:rPr>
        <w:t>las cuadrillas</w:t>
      </w:r>
      <w:r>
        <w:rPr>
          <w:rFonts w:asciiTheme="minorHAnsi" w:hAnsiTheme="minorHAnsi" w:cstheme="minorHAnsi"/>
        </w:rPr>
        <w:t xml:space="preserve"> </w:t>
      </w:r>
      <w:r w:rsidR="00406C83">
        <w:rPr>
          <w:rFonts w:asciiTheme="minorHAnsi" w:hAnsiTheme="minorHAnsi" w:cstheme="minorHAnsi"/>
        </w:rPr>
        <w:t xml:space="preserve">de montaje </w:t>
      </w:r>
      <w:r w:rsidRPr="00F53700">
        <w:rPr>
          <w:rFonts w:asciiTheme="minorHAnsi" w:hAnsiTheme="minorHAnsi" w:cstheme="minorHAnsi"/>
        </w:rPr>
        <w:t>que se muestran en la</w:t>
      </w:r>
      <w:r w:rsidR="00406C83">
        <w:rPr>
          <w:rFonts w:asciiTheme="minorHAnsi" w:hAnsiTheme="minorHAnsi" w:cstheme="minorHAnsi"/>
        </w:rPr>
        <w:t xml:space="preserve"> </w:t>
      </w:r>
      <w:r w:rsidR="00406C83">
        <w:rPr>
          <w:rFonts w:asciiTheme="minorHAnsi" w:hAnsiTheme="minorHAnsi" w:cstheme="minorHAnsi"/>
        </w:rPr>
        <w:fldChar w:fldCharType="begin"/>
      </w:r>
      <w:r w:rsidR="00406C83">
        <w:rPr>
          <w:rFonts w:asciiTheme="minorHAnsi" w:hAnsiTheme="minorHAnsi" w:cstheme="minorHAnsi"/>
        </w:rPr>
        <w:instrText xml:space="preserve"> REF _Ref67581113 \h </w:instrText>
      </w:r>
      <w:r w:rsidR="00406C83">
        <w:rPr>
          <w:rFonts w:asciiTheme="minorHAnsi" w:hAnsiTheme="minorHAnsi" w:cstheme="minorHAnsi"/>
        </w:rPr>
      </w:r>
      <w:r w:rsidR="00406C83">
        <w:rPr>
          <w:rFonts w:asciiTheme="minorHAnsi" w:hAnsiTheme="minorHAnsi" w:cstheme="minorHAnsi"/>
        </w:rPr>
        <w:fldChar w:fldCharType="separate"/>
      </w:r>
      <w:r w:rsidR="00AC28E3" w:rsidRPr="00696B3B">
        <w:rPr>
          <w:rFonts w:asciiTheme="minorHAnsi" w:hAnsiTheme="minorHAnsi" w:cstheme="minorHAnsi"/>
        </w:rPr>
        <w:t xml:space="preserve">Tabla </w:t>
      </w:r>
      <w:r w:rsidR="00AC28E3">
        <w:rPr>
          <w:rFonts w:asciiTheme="minorHAnsi" w:hAnsiTheme="minorHAnsi" w:cstheme="minorHAnsi"/>
          <w:noProof/>
        </w:rPr>
        <w:t>10</w:t>
      </w:r>
      <w:r w:rsidR="00406C83">
        <w:rPr>
          <w:rFonts w:asciiTheme="minorHAnsi" w:hAnsiTheme="minorHAnsi" w:cstheme="minorHAnsi"/>
        </w:rPr>
        <w:fldChar w:fldCharType="end"/>
      </w:r>
      <w:r w:rsidRPr="00F53700">
        <w:rPr>
          <w:rFonts w:asciiTheme="minorHAnsi" w:hAnsiTheme="minorHAnsi" w:cstheme="minorHAnsi"/>
        </w:rPr>
        <w:t>.</w:t>
      </w:r>
    </w:p>
    <w:p w14:paraId="5F7EF1A1" w14:textId="77777777" w:rsidR="00C9163D" w:rsidRPr="00F53700" w:rsidRDefault="00C9163D" w:rsidP="0008026D">
      <w:pPr>
        <w:rPr>
          <w:rFonts w:asciiTheme="minorHAnsi" w:hAnsiTheme="minorHAnsi" w:cstheme="minorHAnsi"/>
        </w:rPr>
      </w:pPr>
    </w:p>
    <w:p w14:paraId="20457211" w14:textId="417EF241" w:rsidR="0008026D" w:rsidRPr="00696B3B" w:rsidRDefault="0008026D" w:rsidP="0008026D">
      <w:pPr>
        <w:pStyle w:val="Descripcin"/>
        <w:spacing w:before="0"/>
        <w:rPr>
          <w:rFonts w:asciiTheme="minorHAnsi" w:hAnsiTheme="minorHAnsi" w:cstheme="minorHAnsi"/>
        </w:rPr>
      </w:pPr>
      <w:bookmarkStart w:id="1026" w:name="_Ref67581113"/>
      <w:bookmarkStart w:id="1027" w:name="_Ref68542571"/>
      <w:r w:rsidRPr="00696B3B">
        <w:rPr>
          <w:rFonts w:asciiTheme="minorHAnsi" w:hAnsiTheme="minorHAnsi" w:cstheme="minorHAnsi"/>
        </w:rPr>
        <w:t xml:space="preserve">Tabla </w:t>
      </w:r>
      <w:r w:rsidRPr="00B543A9">
        <w:rPr>
          <w:rFonts w:asciiTheme="minorHAnsi" w:hAnsiTheme="minorHAnsi" w:cstheme="minorHAnsi"/>
        </w:rPr>
        <w:fldChar w:fldCharType="begin"/>
      </w:r>
      <w:r w:rsidRPr="00696B3B">
        <w:rPr>
          <w:rFonts w:asciiTheme="minorHAnsi" w:hAnsiTheme="minorHAnsi" w:cstheme="minorHAnsi"/>
        </w:rPr>
        <w:instrText xml:space="preserve"> SEQ Tabla \* ARABIC </w:instrText>
      </w:r>
      <w:r w:rsidRPr="00B543A9">
        <w:rPr>
          <w:rFonts w:asciiTheme="minorHAnsi" w:hAnsiTheme="minorHAnsi" w:cstheme="minorHAnsi"/>
        </w:rPr>
        <w:fldChar w:fldCharType="separate"/>
      </w:r>
      <w:r w:rsidR="00AC28E3">
        <w:rPr>
          <w:rFonts w:asciiTheme="minorHAnsi" w:hAnsiTheme="minorHAnsi" w:cstheme="minorHAnsi"/>
          <w:noProof/>
        </w:rPr>
        <w:t>10</w:t>
      </w:r>
      <w:r w:rsidRPr="00B543A9">
        <w:rPr>
          <w:rFonts w:asciiTheme="minorHAnsi" w:hAnsiTheme="minorHAnsi" w:cstheme="minorHAnsi"/>
          <w:noProof/>
        </w:rPr>
        <w:fldChar w:fldCharType="end"/>
      </w:r>
      <w:bookmarkEnd w:id="1026"/>
      <w:r w:rsidRPr="00696B3B">
        <w:rPr>
          <w:rFonts w:asciiTheme="minorHAnsi" w:hAnsiTheme="minorHAnsi" w:cstheme="minorHAnsi"/>
        </w:rPr>
        <w:t>: Cuadril</w:t>
      </w:r>
      <w:r w:rsidR="001202B2">
        <w:rPr>
          <w:rFonts w:asciiTheme="minorHAnsi" w:hAnsiTheme="minorHAnsi" w:cstheme="minorHAnsi"/>
        </w:rPr>
        <w:t>l</w:t>
      </w:r>
      <w:r w:rsidRPr="00696B3B">
        <w:rPr>
          <w:rFonts w:asciiTheme="minorHAnsi" w:hAnsiTheme="minorHAnsi" w:cstheme="minorHAnsi"/>
        </w:rPr>
        <w:t>as de montaje</w:t>
      </w:r>
      <w:bookmarkEnd w:id="1027"/>
    </w:p>
    <w:p w14:paraId="628A2ADF" w14:textId="77777777" w:rsidR="009277B5" w:rsidRDefault="009277B5" w:rsidP="0008026D">
      <w:pPr>
        <w:rPr>
          <w:rFonts w:asciiTheme="minorHAnsi" w:hAnsiTheme="minorHAnsi" w:cstheme="minorHAnsi"/>
        </w:rPr>
      </w:pPr>
    </w:p>
    <w:tbl>
      <w:tblPr>
        <w:tblW w:w="9294" w:type="dxa"/>
        <w:tblCellMar>
          <w:left w:w="70" w:type="dxa"/>
          <w:right w:w="70" w:type="dxa"/>
        </w:tblCellMar>
        <w:tblLook w:val="04A0" w:firstRow="1" w:lastRow="0" w:firstColumn="1" w:lastColumn="0" w:noHBand="0" w:noVBand="1"/>
      </w:tblPr>
      <w:tblGrid>
        <w:gridCol w:w="1200"/>
        <w:gridCol w:w="2602"/>
        <w:gridCol w:w="5492"/>
      </w:tblGrid>
      <w:tr w:rsidR="009277B5" w:rsidRPr="009277B5" w14:paraId="17C57761" w14:textId="77777777" w:rsidTr="00764310">
        <w:trPr>
          <w:trHeight w:val="290"/>
          <w:tblHead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49DE8" w14:textId="77777777" w:rsidR="009277B5" w:rsidRPr="00E73B68" w:rsidRDefault="009277B5" w:rsidP="00E73B68">
            <w:pPr>
              <w:jc w:val="center"/>
              <w:rPr>
                <w:rFonts w:asciiTheme="minorHAnsi" w:hAnsiTheme="minorHAnsi" w:cstheme="minorHAnsi"/>
                <w:b/>
                <w:bCs/>
                <w:sz w:val="20"/>
                <w:szCs w:val="20"/>
                <w:lang w:val="es-MX" w:eastAsia="es-MX"/>
              </w:rPr>
            </w:pPr>
            <w:r w:rsidRPr="00E73B68">
              <w:rPr>
                <w:rFonts w:asciiTheme="minorHAnsi" w:hAnsiTheme="minorHAnsi" w:cstheme="minorHAnsi"/>
                <w:b/>
                <w:bCs/>
                <w:sz w:val="20"/>
                <w:szCs w:val="20"/>
                <w:lang w:val="es-MX" w:eastAsia="es-MX"/>
              </w:rPr>
              <w:t>Cuadrilla</w:t>
            </w:r>
          </w:p>
        </w:tc>
        <w:tc>
          <w:tcPr>
            <w:tcW w:w="2602" w:type="dxa"/>
            <w:tcBorders>
              <w:top w:val="single" w:sz="4" w:space="0" w:color="auto"/>
              <w:left w:val="nil"/>
              <w:bottom w:val="single" w:sz="4" w:space="0" w:color="auto"/>
              <w:right w:val="single" w:sz="4" w:space="0" w:color="auto"/>
            </w:tcBorders>
            <w:shd w:val="clear" w:color="auto" w:fill="auto"/>
            <w:noWrap/>
            <w:vAlign w:val="bottom"/>
            <w:hideMark/>
          </w:tcPr>
          <w:p w14:paraId="2D1ACEC2" w14:textId="77777777" w:rsidR="009277B5" w:rsidRPr="00E73B68" w:rsidRDefault="009277B5" w:rsidP="00E73B68">
            <w:pPr>
              <w:jc w:val="center"/>
              <w:rPr>
                <w:rFonts w:asciiTheme="minorHAnsi" w:hAnsiTheme="minorHAnsi" w:cstheme="minorHAnsi"/>
                <w:b/>
                <w:bCs/>
                <w:sz w:val="20"/>
                <w:szCs w:val="20"/>
                <w:lang w:val="es-MX" w:eastAsia="es-MX"/>
              </w:rPr>
            </w:pPr>
            <w:r w:rsidRPr="00E73B68">
              <w:rPr>
                <w:rFonts w:asciiTheme="minorHAnsi" w:hAnsiTheme="minorHAnsi" w:cstheme="minorHAnsi"/>
                <w:b/>
                <w:bCs/>
                <w:sz w:val="20"/>
                <w:szCs w:val="20"/>
                <w:lang w:val="es-MX" w:eastAsia="es-MX"/>
              </w:rPr>
              <w:t>Categoría</w:t>
            </w:r>
          </w:p>
        </w:tc>
        <w:tc>
          <w:tcPr>
            <w:tcW w:w="5492" w:type="dxa"/>
            <w:tcBorders>
              <w:top w:val="single" w:sz="4" w:space="0" w:color="auto"/>
              <w:left w:val="nil"/>
              <w:bottom w:val="single" w:sz="4" w:space="0" w:color="auto"/>
              <w:right w:val="single" w:sz="4" w:space="0" w:color="auto"/>
            </w:tcBorders>
            <w:shd w:val="clear" w:color="auto" w:fill="auto"/>
            <w:noWrap/>
            <w:vAlign w:val="bottom"/>
            <w:hideMark/>
          </w:tcPr>
          <w:p w14:paraId="787ABD84" w14:textId="77777777" w:rsidR="009277B5" w:rsidRPr="00E73B68" w:rsidRDefault="009277B5" w:rsidP="00E73B68">
            <w:pPr>
              <w:jc w:val="center"/>
              <w:rPr>
                <w:rFonts w:asciiTheme="minorHAnsi" w:hAnsiTheme="minorHAnsi" w:cstheme="minorHAnsi"/>
                <w:b/>
                <w:bCs/>
                <w:sz w:val="20"/>
                <w:szCs w:val="20"/>
                <w:lang w:val="es-MX" w:eastAsia="es-MX"/>
              </w:rPr>
            </w:pPr>
            <w:r w:rsidRPr="00E73B68">
              <w:rPr>
                <w:rFonts w:asciiTheme="minorHAnsi" w:hAnsiTheme="minorHAnsi" w:cstheme="minorHAnsi"/>
                <w:b/>
                <w:bCs/>
                <w:sz w:val="20"/>
                <w:szCs w:val="20"/>
                <w:lang w:val="es-MX" w:eastAsia="es-MX"/>
              </w:rPr>
              <w:t>Descripción</w:t>
            </w:r>
          </w:p>
        </w:tc>
      </w:tr>
      <w:tr w:rsidR="009277B5" w:rsidRPr="009277B5" w14:paraId="1ECB3C63"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D81729F"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C0</w:t>
            </w:r>
          </w:p>
        </w:tc>
        <w:tc>
          <w:tcPr>
            <w:tcW w:w="2602" w:type="dxa"/>
            <w:tcBorders>
              <w:top w:val="nil"/>
              <w:left w:val="nil"/>
              <w:bottom w:val="single" w:sz="4" w:space="0" w:color="auto"/>
              <w:right w:val="single" w:sz="4" w:space="0" w:color="auto"/>
            </w:tcBorders>
            <w:shd w:val="clear" w:color="auto" w:fill="auto"/>
            <w:noWrap/>
            <w:vAlign w:val="bottom"/>
            <w:hideMark/>
          </w:tcPr>
          <w:p w14:paraId="3A1701F2"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Otros</w:t>
            </w:r>
          </w:p>
        </w:tc>
        <w:tc>
          <w:tcPr>
            <w:tcW w:w="5492" w:type="dxa"/>
            <w:tcBorders>
              <w:top w:val="nil"/>
              <w:left w:val="nil"/>
              <w:bottom w:val="single" w:sz="4" w:space="0" w:color="auto"/>
              <w:right w:val="single" w:sz="4" w:space="0" w:color="auto"/>
            </w:tcBorders>
            <w:shd w:val="clear" w:color="auto" w:fill="auto"/>
            <w:noWrap/>
            <w:vAlign w:val="bottom"/>
            <w:hideMark/>
          </w:tcPr>
          <w:p w14:paraId="1FB285FF"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Cuadrilla de costo cero</w:t>
            </w:r>
          </w:p>
        </w:tc>
      </w:tr>
      <w:tr w:rsidR="009277B5" w:rsidRPr="009277B5" w14:paraId="23DC4964"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5D87701"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C1.1</w:t>
            </w:r>
          </w:p>
        </w:tc>
        <w:tc>
          <w:tcPr>
            <w:tcW w:w="2602" w:type="dxa"/>
            <w:tcBorders>
              <w:top w:val="nil"/>
              <w:left w:val="nil"/>
              <w:bottom w:val="single" w:sz="4" w:space="0" w:color="auto"/>
              <w:right w:val="single" w:sz="4" w:space="0" w:color="auto"/>
            </w:tcBorders>
            <w:shd w:val="clear" w:color="auto" w:fill="auto"/>
            <w:noWrap/>
            <w:vAlign w:val="bottom"/>
            <w:hideMark/>
          </w:tcPr>
          <w:p w14:paraId="0C5A67C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Maniobra</w:t>
            </w:r>
          </w:p>
        </w:tc>
        <w:tc>
          <w:tcPr>
            <w:tcW w:w="5492" w:type="dxa"/>
            <w:tcBorders>
              <w:top w:val="nil"/>
              <w:left w:val="nil"/>
              <w:bottom w:val="single" w:sz="4" w:space="0" w:color="auto"/>
              <w:right w:val="single" w:sz="4" w:space="0" w:color="auto"/>
            </w:tcBorders>
            <w:shd w:val="clear" w:color="auto" w:fill="auto"/>
            <w:noWrap/>
            <w:vAlign w:val="bottom"/>
            <w:hideMark/>
          </w:tcPr>
          <w:p w14:paraId="034C5EC4"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de maniobra y electromecánicos.</w:t>
            </w:r>
          </w:p>
        </w:tc>
      </w:tr>
      <w:tr w:rsidR="009277B5" w:rsidRPr="009277B5" w14:paraId="43392E79"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4F8400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w:t>
            </w:r>
          </w:p>
        </w:tc>
        <w:tc>
          <w:tcPr>
            <w:tcW w:w="2602" w:type="dxa"/>
            <w:tcBorders>
              <w:top w:val="nil"/>
              <w:left w:val="nil"/>
              <w:bottom w:val="single" w:sz="4" w:space="0" w:color="auto"/>
              <w:right w:val="single" w:sz="4" w:space="0" w:color="auto"/>
            </w:tcBorders>
            <w:shd w:val="clear" w:color="auto" w:fill="auto"/>
            <w:noWrap/>
            <w:vAlign w:val="bottom"/>
            <w:hideMark/>
          </w:tcPr>
          <w:p w14:paraId="52BDD81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Maniobra</w:t>
            </w:r>
          </w:p>
        </w:tc>
        <w:tc>
          <w:tcPr>
            <w:tcW w:w="5492" w:type="dxa"/>
            <w:tcBorders>
              <w:top w:val="nil"/>
              <w:left w:val="nil"/>
              <w:bottom w:val="single" w:sz="4" w:space="0" w:color="auto"/>
              <w:right w:val="single" w:sz="4" w:space="0" w:color="auto"/>
            </w:tcBorders>
            <w:shd w:val="clear" w:color="auto" w:fill="auto"/>
            <w:noWrap/>
            <w:vAlign w:val="bottom"/>
            <w:hideMark/>
          </w:tcPr>
          <w:p w14:paraId="58189C83"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de maniobra y electromecánicos.</w:t>
            </w:r>
          </w:p>
        </w:tc>
      </w:tr>
      <w:tr w:rsidR="009277B5" w:rsidRPr="009277B5" w14:paraId="64A9D630"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3B8AC7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C1.3</w:t>
            </w:r>
          </w:p>
        </w:tc>
        <w:tc>
          <w:tcPr>
            <w:tcW w:w="2602" w:type="dxa"/>
            <w:tcBorders>
              <w:top w:val="nil"/>
              <w:left w:val="nil"/>
              <w:bottom w:val="single" w:sz="4" w:space="0" w:color="auto"/>
              <w:right w:val="single" w:sz="4" w:space="0" w:color="auto"/>
            </w:tcBorders>
            <w:shd w:val="clear" w:color="auto" w:fill="auto"/>
            <w:noWrap/>
            <w:vAlign w:val="bottom"/>
            <w:hideMark/>
          </w:tcPr>
          <w:p w14:paraId="5EBD99F6"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Maniobra</w:t>
            </w:r>
          </w:p>
        </w:tc>
        <w:tc>
          <w:tcPr>
            <w:tcW w:w="5492" w:type="dxa"/>
            <w:tcBorders>
              <w:top w:val="nil"/>
              <w:left w:val="nil"/>
              <w:bottom w:val="single" w:sz="4" w:space="0" w:color="auto"/>
              <w:right w:val="single" w:sz="4" w:space="0" w:color="auto"/>
            </w:tcBorders>
            <w:shd w:val="clear" w:color="auto" w:fill="auto"/>
            <w:noWrap/>
            <w:vAlign w:val="bottom"/>
            <w:hideMark/>
          </w:tcPr>
          <w:p w14:paraId="2AC863CF"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de maniobra y electromecánicos.</w:t>
            </w:r>
          </w:p>
        </w:tc>
      </w:tr>
      <w:tr w:rsidR="009277B5" w:rsidRPr="009277B5" w14:paraId="679BC19A"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28ACF0B"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C1.4.1</w:t>
            </w:r>
          </w:p>
        </w:tc>
        <w:tc>
          <w:tcPr>
            <w:tcW w:w="2602" w:type="dxa"/>
            <w:tcBorders>
              <w:top w:val="nil"/>
              <w:left w:val="nil"/>
              <w:bottom w:val="single" w:sz="4" w:space="0" w:color="auto"/>
              <w:right w:val="single" w:sz="4" w:space="0" w:color="auto"/>
            </w:tcBorders>
            <w:shd w:val="clear" w:color="auto" w:fill="auto"/>
            <w:noWrap/>
            <w:vAlign w:val="bottom"/>
            <w:hideMark/>
          </w:tcPr>
          <w:p w14:paraId="0235D08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Maniobra</w:t>
            </w:r>
          </w:p>
        </w:tc>
        <w:tc>
          <w:tcPr>
            <w:tcW w:w="5492" w:type="dxa"/>
            <w:tcBorders>
              <w:top w:val="nil"/>
              <w:left w:val="nil"/>
              <w:bottom w:val="single" w:sz="4" w:space="0" w:color="auto"/>
              <w:right w:val="single" w:sz="4" w:space="0" w:color="auto"/>
            </w:tcBorders>
            <w:shd w:val="clear" w:color="auto" w:fill="auto"/>
            <w:noWrap/>
            <w:vAlign w:val="bottom"/>
            <w:hideMark/>
          </w:tcPr>
          <w:p w14:paraId="658CDA33"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de maniobra y electromecánicos.</w:t>
            </w:r>
          </w:p>
        </w:tc>
      </w:tr>
      <w:tr w:rsidR="009277B5" w:rsidRPr="009277B5" w14:paraId="4E2ACA8F"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D5F1114"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C1.4.2</w:t>
            </w:r>
          </w:p>
        </w:tc>
        <w:tc>
          <w:tcPr>
            <w:tcW w:w="2602" w:type="dxa"/>
            <w:tcBorders>
              <w:top w:val="nil"/>
              <w:left w:val="nil"/>
              <w:bottom w:val="single" w:sz="4" w:space="0" w:color="auto"/>
              <w:right w:val="single" w:sz="4" w:space="0" w:color="auto"/>
            </w:tcBorders>
            <w:shd w:val="clear" w:color="auto" w:fill="auto"/>
            <w:noWrap/>
            <w:vAlign w:val="bottom"/>
            <w:hideMark/>
          </w:tcPr>
          <w:p w14:paraId="231F07D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Maniobra</w:t>
            </w:r>
          </w:p>
        </w:tc>
        <w:tc>
          <w:tcPr>
            <w:tcW w:w="5492" w:type="dxa"/>
            <w:tcBorders>
              <w:top w:val="nil"/>
              <w:left w:val="nil"/>
              <w:bottom w:val="single" w:sz="4" w:space="0" w:color="auto"/>
              <w:right w:val="single" w:sz="4" w:space="0" w:color="auto"/>
            </w:tcBorders>
            <w:shd w:val="clear" w:color="auto" w:fill="auto"/>
            <w:noWrap/>
            <w:vAlign w:val="bottom"/>
            <w:hideMark/>
          </w:tcPr>
          <w:p w14:paraId="787C2881"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de maniobra y electromecánicos.</w:t>
            </w:r>
          </w:p>
        </w:tc>
      </w:tr>
      <w:tr w:rsidR="009277B5" w:rsidRPr="009277B5" w14:paraId="0DB4D470"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AA9A6CA"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C1.4.3</w:t>
            </w:r>
          </w:p>
        </w:tc>
        <w:tc>
          <w:tcPr>
            <w:tcW w:w="2602" w:type="dxa"/>
            <w:tcBorders>
              <w:top w:val="nil"/>
              <w:left w:val="nil"/>
              <w:bottom w:val="single" w:sz="4" w:space="0" w:color="auto"/>
              <w:right w:val="single" w:sz="4" w:space="0" w:color="auto"/>
            </w:tcBorders>
            <w:shd w:val="clear" w:color="auto" w:fill="auto"/>
            <w:noWrap/>
            <w:vAlign w:val="bottom"/>
            <w:hideMark/>
          </w:tcPr>
          <w:p w14:paraId="3970813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Maniobra</w:t>
            </w:r>
          </w:p>
        </w:tc>
        <w:tc>
          <w:tcPr>
            <w:tcW w:w="5492" w:type="dxa"/>
            <w:tcBorders>
              <w:top w:val="nil"/>
              <w:left w:val="nil"/>
              <w:bottom w:val="single" w:sz="4" w:space="0" w:color="auto"/>
              <w:right w:val="single" w:sz="4" w:space="0" w:color="auto"/>
            </w:tcBorders>
            <w:shd w:val="clear" w:color="auto" w:fill="auto"/>
            <w:noWrap/>
            <w:vAlign w:val="bottom"/>
            <w:hideMark/>
          </w:tcPr>
          <w:p w14:paraId="2C1A72DA"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de maniobra y electromecánicos.</w:t>
            </w:r>
          </w:p>
        </w:tc>
      </w:tr>
      <w:tr w:rsidR="009277B5" w:rsidRPr="009277B5" w14:paraId="29D32BCC"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D468BDA"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C1.5.1</w:t>
            </w:r>
          </w:p>
        </w:tc>
        <w:tc>
          <w:tcPr>
            <w:tcW w:w="2602" w:type="dxa"/>
            <w:tcBorders>
              <w:top w:val="nil"/>
              <w:left w:val="nil"/>
              <w:bottom w:val="single" w:sz="4" w:space="0" w:color="auto"/>
              <w:right w:val="single" w:sz="4" w:space="0" w:color="auto"/>
            </w:tcBorders>
            <w:shd w:val="clear" w:color="auto" w:fill="auto"/>
            <w:noWrap/>
            <w:vAlign w:val="bottom"/>
            <w:hideMark/>
          </w:tcPr>
          <w:p w14:paraId="467008C1"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Maniobra</w:t>
            </w:r>
          </w:p>
        </w:tc>
        <w:tc>
          <w:tcPr>
            <w:tcW w:w="5492" w:type="dxa"/>
            <w:tcBorders>
              <w:top w:val="nil"/>
              <w:left w:val="nil"/>
              <w:bottom w:val="single" w:sz="4" w:space="0" w:color="auto"/>
              <w:right w:val="single" w:sz="4" w:space="0" w:color="auto"/>
            </w:tcBorders>
            <w:shd w:val="clear" w:color="auto" w:fill="auto"/>
            <w:noWrap/>
            <w:vAlign w:val="bottom"/>
            <w:hideMark/>
          </w:tcPr>
          <w:p w14:paraId="530CB6F1"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de maniobra y electromecánicos.</w:t>
            </w:r>
          </w:p>
        </w:tc>
      </w:tr>
      <w:tr w:rsidR="009277B5" w:rsidRPr="009277B5" w14:paraId="2F9F8CA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543E855"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C1.5.2</w:t>
            </w:r>
          </w:p>
        </w:tc>
        <w:tc>
          <w:tcPr>
            <w:tcW w:w="2602" w:type="dxa"/>
            <w:tcBorders>
              <w:top w:val="nil"/>
              <w:left w:val="nil"/>
              <w:bottom w:val="single" w:sz="4" w:space="0" w:color="auto"/>
              <w:right w:val="single" w:sz="4" w:space="0" w:color="auto"/>
            </w:tcBorders>
            <w:shd w:val="clear" w:color="auto" w:fill="auto"/>
            <w:noWrap/>
            <w:vAlign w:val="bottom"/>
            <w:hideMark/>
          </w:tcPr>
          <w:p w14:paraId="3934D9B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Maniobra</w:t>
            </w:r>
          </w:p>
        </w:tc>
        <w:tc>
          <w:tcPr>
            <w:tcW w:w="5492" w:type="dxa"/>
            <w:tcBorders>
              <w:top w:val="nil"/>
              <w:left w:val="nil"/>
              <w:bottom w:val="single" w:sz="4" w:space="0" w:color="auto"/>
              <w:right w:val="single" w:sz="4" w:space="0" w:color="auto"/>
            </w:tcBorders>
            <w:shd w:val="clear" w:color="auto" w:fill="auto"/>
            <w:noWrap/>
            <w:vAlign w:val="bottom"/>
            <w:hideMark/>
          </w:tcPr>
          <w:p w14:paraId="3B90732E"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de maniobra y electromecánicos.</w:t>
            </w:r>
          </w:p>
        </w:tc>
      </w:tr>
      <w:tr w:rsidR="009277B5" w:rsidRPr="009277B5" w14:paraId="561BFDDD"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6E4579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C2.1</w:t>
            </w:r>
          </w:p>
        </w:tc>
        <w:tc>
          <w:tcPr>
            <w:tcW w:w="2602" w:type="dxa"/>
            <w:tcBorders>
              <w:top w:val="nil"/>
              <w:left w:val="nil"/>
              <w:bottom w:val="single" w:sz="4" w:space="0" w:color="auto"/>
              <w:right w:val="single" w:sz="4" w:space="0" w:color="auto"/>
            </w:tcBorders>
            <w:shd w:val="clear" w:color="auto" w:fill="auto"/>
            <w:noWrap/>
            <w:vAlign w:val="bottom"/>
            <w:hideMark/>
          </w:tcPr>
          <w:p w14:paraId="5101CD31"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Potencia</w:t>
            </w:r>
          </w:p>
        </w:tc>
        <w:tc>
          <w:tcPr>
            <w:tcW w:w="5492" w:type="dxa"/>
            <w:tcBorders>
              <w:top w:val="nil"/>
              <w:left w:val="nil"/>
              <w:bottom w:val="single" w:sz="4" w:space="0" w:color="auto"/>
              <w:right w:val="single" w:sz="4" w:space="0" w:color="auto"/>
            </w:tcBorders>
            <w:shd w:val="clear" w:color="auto" w:fill="auto"/>
            <w:noWrap/>
            <w:vAlign w:val="bottom"/>
            <w:hideMark/>
          </w:tcPr>
          <w:p w14:paraId="4D29C29E"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mayores con Grúa 400 ton</w:t>
            </w:r>
          </w:p>
        </w:tc>
      </w:tr>
      <w:tr w:rsidR="009277B5" w:rsidRPr="009277B5" w14:paraId="058B00E6"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AE6F8A8"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lastRenderedPageBreak/>
              <w:t>C2.2</w:t>
            </w:r>
          </w:p>
        </w:tc>
        <w:tc>
          <w:tcPr>
            <w:tcW w:w="2602" w:type="dxa"/>
            <w:tcBorders>
              <w:top w:val="nil"/>
              <w:left w:val="nil"/>
              <w:bottom w:val="single" w:sz="4" w:space="0" w:color="auto"/>
              <w:right w:val="single" w:sz="4" w:space="0" w:color="auto"/>
            </w:tcBorders>
            <w:shd w:val="clear" w:color="auto" w:fill="auto"/>
            <w:noWrap/>
            <w:vAlign w:val="bottom"/>
            <w:hideMark/>
          </w:tcPr>
          <w:p w14:paraId="59DDF1B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Potencia</w:t>
            </w:r>
          </w:p>
        </w:tc>
        <w:tc>
          <w:tcPr>
            <w:tcW w:w="5492" w:type="dxa"/>
            <w:tcBorders>
              <w:top w:val="nil"/>
              <w:left w:val="nil"/>
              <w:bottom w:val="single" w:sz="4" w:space="0" w:color="auto"/>
              <w:right w:val="single" w:sz="4" w:space="0" w:color="auto"/>
            </w:tcBorders>
            <w:shd w:val="clear" w:color="auto" w:fill="auto"/>
            <w:noWrap/>
            <w:vAlign w:val="bottom"/>
            <w:hideMark/>
          </w:tcPr>
          <w:p w14:paraId="328DD0AB"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mayores con Grúa 150 ton</w:t>
            </w:r>
          </w:p>
        </w:tc>
      </w:tr>
      <w:tr w:rsidR="009277B5" w:rsidRPr="009277B5" w14:paraId="3F939EF6"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0AE23B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C2.3.1</w:t>
            </w:r>
          </w:p>
        </w:tc>
        <w:tc>
          <w:tcPr>
            <w:tcW w:w="2602" w:type="dxa"/>
            <w:tcBorders>
              <w:top w:val="nil"/>
              <w:left w:val="nil"/>
              <w:bottom w:val="single" w:sz="4" w:space="0" w:color="auto"/>
              <w:right w:val="single" w:sz="4" w:space="0" w:color="auto"/>
            </w:tcBorders>
            <w:shd w:val="clear" w:color="auto" w:fill="auto"/>
            <w:noWrap/>
            <w:vAlign w:val="bottom"/>
            <w:hideMark/>
          </w:tcPr>
          <w:p w14:paraId="739BF04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Potencia</w:t>
            </w:r>
          </w:p>
        </w:tc>
        <w:tc>
          <w:tcPr>
            <w:tcW w:w="5492" w:type="dxa"/>
            <w:tcBorders>
              <w:top w:val="nil"/>
              <w:left w:val="nil"/>
              <w:bottom w:val="single" w:sz="4" w:space="0" w:color="auto"/>
              <w:right w:val="single" w:sz="4" w:space="0" w:color="auto"/>
            </w:tcBorders>
            <w:shd w:val="clear" w:color="auto" w:fill="auto"/>
            <w:noWrap/>
            <w:vAlign w:val="bottom"/>
            <w:hideMark/>
          </w:tcPr>
          <w:p w14:paraId="405CB4DF"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mayores con Grúa 50 ton</w:t>
            </w:r>
          </w:p>
        </w:tc>
      </w:tr>
      <w:tr w:rsidR="009277B5" w:rsidRPr="009277B5" w14:paraId="7E21D1F7"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D4615F1"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C2.3.2</w:t>
            </w:r>
          </w:p>
        </w:tc>
        <w:tc>
          <w:tcPr>
            <w:tcW w:w="2602" w:type="dxa"/>
            <w:tcBorders>
              <w:top w:val="nil"/>
              <w:left w:val="nil"/>
              <w:bottom w:val="single" w:sz="4" w:space="0" w:color="auto"/>
              <w:right w:val="single" w:sz="4" w:space="0" w:color="auto"/>
            </w:tcBorders>
            <w:shd w:val="clear" w:color="auto" w:fill="auto"/>
            <w:noWrap/>
            <w:vAlign w:val="bottom"/>
            <w:hideMark/>
          </w:tcPr>
          <w:p w14:paraId="24C47879"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Potencia</w:t>
            </w:r>
          </w:p>
        </w:tc>
        <w:tc>
          <w:tcPr>
            <w:tcW w:w="5492" w:type="dxa"/>
            <w:tcBorders>
              <w:top w:val="nil"/>
              <w:left w:val="nil"/>
              <w:bottom w:val="single" w:sz="4" w:space="0" w:color="auto"/>
              <w:right w:val="single" w:sz="4" w:space="0" w:color="auto"/>
            </w:tcBorders>
            <w:shd w:val="clear" w:color="auto" w:fill="auto"/>
            <w:noWrap/>
            <w:vAlign w:val="bottom"/>
            <w:hideMark/>
          </w:tcPr>
          <w:p w14:paraId="204E7D18"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mayores con Grúa 50 ton</w:t>
            </w:r>
          </w:p>
        </w:tc>
      </w:tr>
      <w:tr w:rsidR="009277B5" w:rsidRPr="009277B5" w14:paraId="66D31BDD"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280DF2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C2.4.1</w:t>
            </w:r>
          </w:p>
        </w:tc>
        <w:tc>
          <w:tcPr>
            <w:tcW w:w="2602" w:type="dxa"/>
            <w:tcBorders>
              <w:top w:val="nil"/>
              <w:left w:val="nil"/>
              <w:bottom w:val="single" w:sz="4" w:space="0" w:color="auto"/>
              <w:right w:val="single" w:sz="4" w:space="0" w:color="auto"/>
            </w:tcBorders>
            <w:shd w:val="clear" w:color="auto" w:fill="auto"/>
            <w:noWrap/>
            <w:vAlign w:val="bottom"/>
            <w:hideMark/>
          </w:tcPr>
          <w:p w14:paraId="54FE914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Potencia</w:t>
            </w:r>
          </w:p>
        </w:tc>
        <w:tc>
          <w:tcPr>
            <w:tcW w:w="5492" w:type="dxa"/>
            <w:tcBorders>
              <w:top w:val="nil"/>
              <w:left w:val="nil"/>
              <w:bottom w:val="single" w:sz="4" w:space="0" w:color="auto"/>
              <w:right w:val="single" w:sz="4" w:space="0" w:color="auto"/>
            </w:tcBorders>
            <w:shd w:val="clear" w:color="auto" w:fill="auto"/>
            <w:noWrap/>
            <w:vAlign w:val="bottom"/>
            <w:hideMark/>
          </w:tcPr>
          <w:p w14:paraId="4518E341"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mayores con Grúa 15 ton</w:t>
            </w:r>
          </w:p>
        </w:tc>
      </w:tr>
      <w:tr w:rsidR="009277B5" w:rsidRPr="009277B5" w14:paraId="086A5E74"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BE0D2A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C2.4.2</w:t>
            </w:r>
          </w:p>
        </w:tc>
        <w:tc>
          <w:tcPr>
            <w:tcW w:w="2602" w:type="dxa"/>
            <w:tcBorders>
              <w:top w:val="nil"/>
              <w:left w:val="nil"/>
              <w:bottom w:val="single" w:sz="4" w:space="0" w:color="auto"/>
              <w:right w:val="single" w:sz="4" w:space="0" w:color="auto"/>
            </w:tcBorders>
            <w:shd w:val="clear" w:color="auto" w:fill="auto"/>
            <w:noWrap/>
            <w:vAlign w:val="bottom"/>
            <w:hideMark/>
          </w:tcPr>
          <w:p w14:paraId="0AFE9462"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Potencia</w:t>
            </w:r>
          </w:p>
        </w:tc>
        <w:tc>
          <w:tcPr>
            <w:tcW w:w="5492" w:type="dxa"/>
            <w:tcBorders>
              <w:top w:val="nil"/>
              <w:left w:val="nil"/>
              <w:bottom w:val="single" w:sz="4" w:space="0" w:color="auto"/>
              <w:right w:val="single" w:sz="4" w:space="0" w:color="auto"/>
            </w:tcBorders>
            <w:shd w:val="clear" w:color="auto" w:fill="auto"/>
            <w:noWrap/>
            <w:vAlign w:val="bottom"/>
            <w:hideMark/>
          </w:tcPr>
          <w:p w14:paraId="638F3829"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equipos mayores con Grúa 15 ton</w:t>
            </w:r>
          </w:p>
        </w:tc>
      </w:tr>
      <w:tr w:rsidR="009277B5" w:rsidRPr="009277B5" w14:paraId="48416930"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3B64EA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C3.1</w:t>
            </w:r>
          </w:p>
        </w:tc>
        <w:tc>
          <w:tcPr>
            <w:tcW w:w="2602" w:type="dxa"/>
            <w:tcBorders>
              <w:top w:val="nil"/>
              <w:left w:val="nil"/>
              <w:bottom w:val="single" w:sz="4" w:space="0" w:color="auto"/>
              <w:right w:val="single" w:sz="4" w:space="0" w:color="auto"/>
            </w:tcBorders>
            <w:shd w:val="clear" w:color="auto" w:fill="auto"/>
            <w:noWrap/>
            <w:vAlign w:val="bottom"/>
            <w:hideMark/>
          </w:tcPr>
          <w:p w14:paraId="33F40D39"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GralSE</w:t>
            </w:r>
          </w:p>
        </w:tc>
        <w:tc>
          <w:tcPr>
            <w:tcW w:w="5492" w:type="dxa"/>
            <w:tcBorders>
              <w:top w:val="nil"/>
              <w:left w:val="nil"/>
              <w:bottom w:val="single" w:sz="4" w:space="0" w:color="auto"/>
              <w:right w:val="single" w:sz="4" w:space="0" w:color="auto"/>
            </w:tcBorders>
            <w:shd w:val="clear" w:color="auto" w:fill="auto"/>
            <w:noWrap/>
            <w:vAlign w:val="bottom"/>
            <w:hideMark/>
          </w:tcPr>
          <w:p w14:paraId="34AC1228"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Tareas generales de subestación + Clark</w:t>
            </w:r>
          </w:p>
        </w:tc>
      </w:tr>
      <w:tr w:rsidR="009277B5" w:rsidRPr="009277B5" w14:paraId="2AD665D6"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06D3C6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C3.2</w:t>
            </w:r>
          </w:p>
        </w:tc>
        <w:tc>
          <w:tcPr>
            <w:tcW w:w="2602" w:type="dxa"/>
            <w:tcBorders>
              <w:top w:val="nil"/>
              <w:left w:val="nil"/>
              <w:bottom w:val="single" w:sz="4" w:space="0" w:color="auto"/>
              <w:right w:val="single" w:sz="4" w:space="0" w:color="auto"/>
            </w:tcBorders>
            <w:shd w:val="clear" w:color="auto" w:fill="auto"/>
            <w:noWrap/>
            <w:vAlign w:val="bottom"/>
            <w:hideMark/>
          </w:tcPr>
          <w:p w14:paraId="49B39084"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GralSE</w:t>
            </w:r>
          </w:p>
        </w:tc>
        <w:tc>
          <w:tcPr>
            <w:tcW w:w="5492" w:type="dxa"/>
            <w:tcBorders>
              <w:top w:val="nil"/>
              <w:left w:val="nil"/>
              <w:bottom w:val="single" w:sz="4" w:space="0" w:color="auto"/>
              <w:right w:val="single" w:sz="4" w:space="0" w:color="auto"/>
            </w:tcBorders>
            <w:shd w:val="clear" w:color="auto" w:fill="auto"/>
            <w:noWrap/>
            <w:vAlign w:val="bottom"/>
            <w:hideMark/>
          </w:tcPr>
          <w:p w14:paraId="08BBE1E9"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Tareas generales de subestación + Autoelevador</w:t>
            </w:r>
          </w:p>
        </w:tc>
      </w:tr>
      <w:tr w:rsidR="009277B5" w:rsidRPr="009277B5" w14:paraId="673679C5"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E0D937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C3.3</w:t>
            </w:r>
          </w:p>
        </w:tc>
        <w:tc>
          <w:tcPr>
            <w:tcW w:w="2602" w:type="dxa"/>
            <w:tcBorders>
              <w:top w:val="nil"/>
              <w:left w:val="nil"/>
              <w:bottom w:val="single" w:sz="4" w:space="0" w:color="auto"/>
              <w:right w:val="single" w:sz="4" w:space="0" w:color="auto"/>
            </w:tcBorders>
            <w:shd w:val="clear" w:color="auto" w:fill="auto"/>
            <w:noWrap/>
            <w:vAlign w:val="bottom"/>
            <w:hideMark/>
          </w:tcPr>
          <w:p w14:paraId="69DE2194"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GralSE</w:t>
            </w:r>
          </w:p>
        </w:tc>
        <w:tc>
          <w:tcPr>
            <w:tcW w:w="5492" w:type="dxa"/>
            <w:tcBorders>
              <w:top w:val="nil"/>
              <w:left w:val="nil"/>
              <w:bottom w:val="single" w:sz="4" w:space="0" w:color="auto"/>
              <w:right w:val="single" w:sz="4" w:space="0" w:color="auto"/>
            </w:tcBorders>
            <w:shd w:val="clear" w:color="auto" w:fill="auto"/>
            <w:noWrap/>
            <w:vAlign w:val="bottom"/>
            <w:hideMark/>
          </w:tcPr>
          <w:p w14:paraId="09BB0834"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Tareas generales de subestación + Grúa 5 ton</w:t>
            </w:r>
          </w:p>
        </w:tc>
      </w:tr>
      <w:tr w:rsidR="009277B5" w:rsidRPr="009277B5" w14:paraId="46679803"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FEA7454"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C4</w:t>
            </w:r>
          </w:p>
        </w:tc>
        <w:tc>
          <w:tcPr>
            <w:tcW w:w="2602" w:type="dxa"/>
            <w:tcBorders>
              <w:top w:val="nil"/>
              <w:left w:val="nil"/>
              <w:bottom w:val="single" w:sz="4" w:space="0" w:color="auto"/>
              <w:right w:val="single" w:sz="4" w:space="0" w:color="auto"/>
            </w:tcBorders>
            <w:shd w:val="clear" w:color="auto" w:fill="auto"/>
            <w:noWrap/>
            <w:vAlign w:val="bottom"/>
            <w:hideMark/>
          </w:tcPr>
          <w:p w14:paraId="507D745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Telco</w:t>
            </w:r>
          </w:p>
        </w:tc>
        <w:tc>
          <w:tcPr>
            <w:tcW w:w="5492" w:type="dxa"/>
            <w:tcBorders>
              <w:top w:val="nil"/>
              <w:left w:val="nil"/>
              <w:bottom w:val="single" w:sz="4" w:space="0" w:color="auto"/>
              <w:right w:val="single" w:sz="4" w:space="0" w:color="auto"/>
            </w:tcBorders>
            <w:shd w:val="clear" w:color="auto" w:fill="auto"/>
            <w:noWrap/>
            <w:vAlign w:val="bottom"/>
            <w:hideMark/>
          </w:tcPr>
          <w:p w14:paraId="77E5CFF3" w14:textId="4078E44A"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Montaje de equipos de telco, control y </w:t>
            </w:r>
            <w:r w:rsidR="00496EE8" w:rsidRPr="00E73B68">
              <w:rPr>
                <w:rFonts w:asciiTheme="minorHAnsi" w:hAnsiTheme="minorHAnsi" w:cstheme="minorHAnsi"/>
                <w:sz w:val="20"/>
                <w:szCs w:val="20"/>
                <w:lang w:val="es-MX" w:eastAsia="es-MX"/>
              </w:rPr>
              <w:t>protección</w:t>
            </w:r>
            <w:r w:rsidRPr="00E73B68">
              <w:rPr>
                <w:rFonts w:asciiTheme="minorHAnsi" w:hAnsiTheme="minorHAnsi" w:cstheme="minorHAnsi"/>
                <w:sz w:val="20"/>
                <w:szCs w:val="20"/>
                <w:lang w:val="es-MX" w:eastAsia="es-MX"/>
              </w:rPr>
              <w:t>.</w:t>
            </w:r>
          </w:p>
        </w:tc>
      </w:tr>
      <w:tr w:rsidR="009277B5" w:rsidRPr="009277B5" w14:paraId="62E39395"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F3F72F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C5.1</w:t>
            </w:r>
          </w:p>
        </w:tc>
        <w:tc>
          <w:tcPr>
            <w:tcW w:w="2602" w:type="dxa"/>
            <w:tcBorders>
              <w:top w:val="nil"/>
              <w:left w:val="nil"/>
              <w:bottom w:val="single" w:sz="4" w:space="0" w:color="auto"/>
              <w:right w:val="single" w:sz="4" w:space="0" w:color="auto"/>
            </w:tcBorders>
            <w:shd w:val="clear" w:color="auto" w:fill="auto"/>
            <w:noWrap/>
            <w:vAlign w:val="bottom"/>
            <w:hideMark/>
          </w:tcPr>
          <w:p w14:paraId="10298F2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TorresAco500</w:t>
            </w:r>
          </w:p>
        </w:tc>
        <w:tc>
          <w:tcPr>
            <w:tcW w:w="5492" w:type="dxa"/>
            <w:tcBorders>
              <w:top w:val="nil"/>
              <w:left w:val="nil"/>
              <w:bottom w:val="single" w:sz="4" w:space="0" w:color="auto"/>
              <w:right w:val="single" w:sz="4" w:space="0" w:color="auto"/>
            </w:tcBorders>
            <w:shd w:val="clear" w:color="auto" w:fill="auto"/>
            <w:noWrap/>
            <w:vAlign w:val="bottom"/>
            <w:hideMark/>
          </w:tcPr>
          <w:p w14:paraId="25665BFC"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estructuras de acero de líneas 500kV</w:t>
            </w:r>
          </w:p>
        </w:tc>
      </w:tr>
      <w:tr w:rsidR="009277B5" w:rsidRPr="009277B5" w14:paraId="6A796962"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FA1AE71"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C5.2</w:t>
            </w:r>
          </w:p>
        </w:tc>
        <w:tc>
          <w:tcPr>
            <w:tcW w:w="2602" w:type="dxa"/>
            <w:tcBorders>
              <w:top w:val="nil"/>
              <w:left w:val="nil"/>
              <w:bottom w:val="single" w:sz="4" w:space="0" w:color="auto"/>
              <w:right w:val="single" w:sz="4" w:space="0" w:color="auto"/>
            </w:tcBorders>
            <w:shd w:val="clear" w:color="auto" w:fill="auto"/>
            <w:noWrap/>
            <w:vAlign w:val="bottom"/>
            <w:hideMark/>
          </w:tcPr>
          <w:p w14:paraId="08AE13C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PostesAco</w:t>
            </w:r>
          </w:p>
        </w:tc>
        <w:tc>
          <w:tcPr>
            <w:tcW w:w="5492" w:type="dxa"/>
            <w:tcBorders>
              <w:top w:val="nil"/>
              <w:left w:val="nil"/>
              <w:bottom w:val="single" w:sz="4" w:space="0" w:color="auto"/>
              <w:right w:val="single" w:sz="4" w:space="0" w:color="auto"/>
            </w:tcBorders>
            <w:shd w:val="clear" w:color="auto" w:fill="auto"/>
            <w:noWrap/>
            <w:vAlign w:val="bottom"/>
            <w:hideMark/>
          </w:tcPr>
          <w:p w14:paraId="193A3E6C"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postes de acero</w:t>
            </w:r>
          </w:p>
        </w:tc>
      </w:tr>
      <w:tr w:rsidR="009277B5" w:rsidRPr="009277B5" w14:paraId="23FB979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ECCBEA0"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C5.3</w:t>
            </w:r>
          </w:p>
        </w:tc>
        <w:tc>
          <w:tcPr>
            <w:tcW w:w="2602" w:type="dxa"/>
            <w:tcBorders>
              <w:top w:val="nil"/>
              <w:left w:val="nil"/>
              <w:bottom w:val="single" w:sz="4" w:space="0" w:color="auto"/>
              <w:right w:val="single" w:sz="4" w:space="0" w:color="auto"/>
            </w:tcBorders>
            <w:shd w:val="clear" w:color="auto" w:fill="auto"/>
            <w:noWrap/>
            <w:vAlign w:val="bottom"/>
            <w:hideMark/>
          </w:tcPr>
          <w:p w14:paraId="1FB9DAC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TorresAco220</w:t>
            </w:r>
          </w:p>
        </w:tc>
        <w:tc>
          <w:tcPr>
            <w:tcW w:w="5492" w:type="dxa"/>
            <w:tcBorders>
              <w:top w:val="nil"/>
              <w:left w:val="nil"/>
              <w:bottom w:val="single" w:sz="4" w:space="0" w:color="auto"/>
              <w:right w:val="single" w:sz="4" w:space="0" w:color="auto"/>
            </w:tcBorders>
            <w:shd w:val="clear" w:color="auto" w:fill="auto"/>
            <w:noWrap/>
            <w:vAlign w:val="bottom"/>
            <w:hideMark/>
          </w:tcPr>
          <w:p w14:paraId="380B48FB"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estructuras de acero de líneas 220kV</w:t>
            </w:r>
          </w:p>
        </w:tc>
      </w:tr>
      <w:tr w:rsidR="009277B5" w:rsidRPr="009277B5" w14:paraId="21494325"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5F3E7A9"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C5.4</w:t>
            </w:r>
          </w:p>
        </w:tc>
        <w:tc>
          <w:tcPr>
            <w:tcW w:w="2602" w:type="dxa"/>
            <w:tcBorders>
              <w:top w:val="nil"/>
              <w:left w:val="nil"/>
              <w:bottom w:val="single" w:sz="4" w:space="0" w:color="auto"/>
              <w:right w:val="single" w:sz="4" w:space="0" w:color="auto"/>
            </w:tcBorders>
            <w:shd w:val="clear" w:color="auto" w:fill="auto"/>
            <w:noWrap/>
            <w:vAlign w:val="bottom"/>
            <w:hideMark/>
          </w:tcPr>
          <w:p w14:paraId="790AE368"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TorresAco110</w:t>
            </w:r>
          </w:p>
        </w:tc>
        <w:tc>
          <w:tcPr>
            <w:tcW w:w="5492" w:type="dxa"/>
            <w:tcBorders>
              <w:top w:val="nil"/>
              <w:left w:val="nil"/>
              <w:bottom w:val="single" w:sz="4" w:space="0" w:color="auto"/>
              <w:right w:val="single" w:sz="4" w:space="0" w:color="auto"/>
            </w:tcBorders>
            <w:shd w:val="clear" w:color="auto" w:fill="auto"/>
            <w:noWrap/>
            <w:vAlign w:val="bottom"/>
            <w:hideMark/>
          </w:tcPr>
          <w:p w14:paraId="31C302A5"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estructuras de acero de líneas 110kV</w:t>
            </w:r>
          </w:p>
        </w:tc>
      </w:tr>
      <w:tr w:rsidR="009277B5" w:rsidRPr="009277B5" w14:paraId="7B40D094"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2A195B2"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C5.5</w:t>
            </w:r>
          </w:p>
        </w:tc>
        <w:tc>
          <w:tcPr>
            <w:tcW w:w="2602" w:type="dxa"/>
            <w:tcBorders>
              <w:top w:val="nil"/>
              <w:left w:val="nil"/>
              <w:bottom w:val="single" w:sz="4" w:space="0" w:color="auto"/>
              <w:right w:val="single" w:sz="4" w:space="0" w:color="auto"/>
            </w:tcBorders>
            <w:shd w:val="clear" w:color="auto" w:fill="auto"/>
            <w:noWrap/>
            <w:vAlign w:val="bottom"/>
            <w:hideMark/>
          </w:tcPr>
          <w:p w14:paraId="5BF88A6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TorresAco66</w:t>
            </w:r>
          </w:p>
        </w:tc>
        <w:tc>
          <w:tcPr>
            <w:tcW w:w="5492" w:type="dxa"/>
            <w:tcBorders>
              <w:top w:val="nil"/>
              <w:left w:val="nil"/>
              <w:bottom w:val="single" w:sz="4" w:space="0" w:color="auto"/>
              <w:right w:val="single" w:sz="4" w:space="0" w:color="auto"/>
            </w:tcBorders>
            <w:shd w:val="clear" w:color="auto" w:fill="auto"/>
            <w:noWrap/>
            <w:vAlign w:val="bottom"/>
            <w:hideMark/>
          </w:tcPr>
          <w:p w14:paraId="68E383B6"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estructuras de acero de líneas =&lt;66kV</w:t>
            </w:r>
          </w:p>
        </w:tc>
      </w:tr>
      <w:tr w:rsidR="009277B5" w:rsidRPr="009277B5" w14:paraId="75C60373"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08EBA7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C6</w:t>
            </w:r>
          </w:p>
        </w:tc>
        <w:tc>
          <w:tcPr>
            <w:tcW w:w="2602" w:type="dxa"/>
            <w:tcBorders>
              <w:top w:val="nil"/>
              <w:left w:val="nil"/>
              <w:bottom w:val="single" w:sz="4" w:space="0" w:color="auto"/>
              <w:right w:val="single" w:sz="4" w:space="0" w:color="auto"/>
            </w:tcBorders>
            <w:shd w:val="clear" w:color="auto" w:fill="auto"/>
            <w:noWrap/>
            <w:vAlign w:val="bottom"/>
            <w:hideMark/>
          </w:tcPr>
          <w:p w14:paraId="7E938AD7"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PostesHA</w:t>
            </w:r>
          </w:p>
        </w:tc>
        <w:tc>
          <w:tcPr>
            <w:tcW w:w="5492" w:type="dxa"/>
            <w:tcBorders>
              <w:top w:val="nil"/>
              <w:left w:val="nil"/>
              <w:bottom w:val="single" w:sz="4" w:space="0" w:color="auto"/>
              <w:right w:val="single" w:sz="4" w:space="0" w:color="auto"/>
            </w:tcBorders>
            <w:shd w:val="clear" w:color="auto" w:fill="auto"/>
            <w:noWrap/>
            <w:vAlign w:val="bottom"/>
            <w:hideMark/>
          </w:tcPr>
          <w:p w14:paraId="7D425BBB"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postes de hormigón</w:t>
            </w:r>
          </w:p>
        </w:tc>
      </w:tr>
      <w:tr w:rsidR="009277B5" w:rsidRPr="009277B5" w14:paraId="4CB8D448"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87F4FF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C7</w:t>
            </w:r>
          </w:p>
        </w:tc>
        <w:tc>
          <w:tcPr>
            <w:tcW w:w="2602" w:type="dxa"/>
            <w:tcBorders>
              <w:top w:val="nil"/>
              <w:left w:val="nil"/>
              <w:bottom w:val="single" w:sz="4" w:space="0" w:color="auto"/>
              <w:right w:val="single" w:sz="4" w:space="0" w:color="auto"/>
            </w:tcBorders>
            <w:shd w:val="clear" w:color="auto" w:fill="auto"/>
            <w:noWrap/>
            <w:vAlign w:val="bottom"/>
            <w:hideMark/>
          </w:tcPr>
          <w:p w14:paraId="572C3E1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PostesMa</w:t>
            </w:r>
          </w:p>
        </w:tc>
        <w:tc>
          <w:tcPr>
            <w:tcW w:w="5492" w:type="dxa"/>
            <w:tcBorders>
              <w:top w:val="nil"/>
              <w:left w:val="nil"/>
              <w:bottom w:val="single" w:sz="4" w:space="0" w:color="auto"/>
              <w:right w:val="single" w:sz="4" w:space="0" w:color="auto"/>
            </w:tcBorders>
            <w:shd w:val="clear" w:color="auto" w:fill="auto"/>
            <w:noWrap/>
            <w:vAlign w:val="bottom"/>
            <w:hideMark/>
          </w:tcPr>
          <w:p w14:paraId="57575731"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postes de madera</w:t>
            </w:r>
          </w:p>
        </w:tc>
      </w:tr>
      <w:tr w:rsidR="009277B5" w:rsidRPr="009277B5" w14:paraId="081F2C3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9B4B40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C8.1</w:t>
            </w:r>
          </w:p>
        </w:tc>
        <w:tc>
          <w:tcPr>
            <w:tcW w:w="2602" w:type="dxa"/>
            <w:tcBorders>
              <w:top w:val="nil"/>
              <w:left w:val="nil"/>
              <w:bottom w:val="single" w:sz="4" w:space="0" w:color="auto"/>
              <w:right w:val="single" w:sz="4" w:space="0" w:color="auto"/>
            </w:tcBorders>
            <w:shd w:val="clear" w:color="auto" w:fill="auto"/>
            <w:noWrap/>
            <w:vAlign w:val="bottom"/>
            <w:hideMark/>
          </w:tcPr>
          <w:p w14:paraId="546C7E7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EstructACOSE</w:t>
            </w:r>
          </w:p>
        </w:tc>
        <w:tc>
          <w:tcPr>
            <w:tcW w:w="5492" w:type="dxa"/>
            <w:tcBorders>
              <w:top w:val="nil"/>
              <w:left w:val="nil"/>
              <w:bottom w:val="single" w:sz="4" w:space="0" w:color="auto"/>
              <w:right w:val="single" w:sz="4" w:space="0" w:color="auto"/>
            </w:tcBorders>
            <w:shd w:val="clear" w:color="auto" w:fill="auto"/>
            <w:noWrap/>
            <w:vAlign w:val="bottom"/>
            <w:hideMark/>
          </w:tcPr>
          <w:p w14:paraId="613D4F7C"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estructuras de acero de subestaciones</w:t>
            </w:r>
          </w:p>
        </w:tc>
      </w:tr>
      <w:tr w:rsidR="009277B5" w:rsidRPr="009277B5" w14:paraId="50F566F1"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EF0814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C8.2</w:t>
            </w:r>
          </w:p>
        </w:tc>
        <w:tc>
          <w:tcPr>
            <w:tcW w:w="2602" w:type="dxa"/>
            <w:tcBorders>
              <w:top w:val="nil"/>
              <w:left w:val="nil"/>
              <w:bottom w:val="single" w:sz="4" w:space="0" w:color="auto"/>
              <w:right w:val="single" w:sz="4" w:space="0" w:color="auto"/>
            </w:tcBorders>
            <w:shd w:val="clear" w:color="auto" w:fill="auto"/>
            <w:noWrap/>
            <w:vAlign w:val="bottom"/>
            <w:hideMark/>
          </w:tcPr>
          <w:p w14:paraId="5B9CD404"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EstructHASE</w:t>
            </w:r>
          </w:p>
        </w:tc>
        <w:tc>
          <w:tcPr>
            <w:tcW w:w="5492" w:type="dxa"/>
            <w:tcBorders>
              <w:top w:val="nil"/>
              <w:left w:val="nil"/>
              <w:bottom w:val="single" w:sz="4" w:space="0" w:color="auto"/>
              <w:right w:val="single" w:sz="4" w:space="0" w:color="auto"/>
            </w:tcBorders>
            <w:shd w:val="clear" w:color="auto" w:fill="auto"/>
            <w:noWrap/>
            <w:vAlign w:val="bottom"/>
            <w:hideMark/>
          </w:tcPr>
          <w:p w14:paraId="2A7E7904"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estructuras de hormigón de subestaciones</w:t>
            </w:r>
          </w:p>
        </w:tc>
      </w:tr>
      <w:tr w:rsidR="009277B5" w:rsidRPr="009277B5" w14:paraId="35385C28"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17B193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C9.1</w:t>
            </w:r>
          </w:p>
        </w:tc>
        <w:tc>
          <w:tcPr>
            <w:tcW w:w="2602" w:type="dxa"/>
            <w:tcBorders>
              <w:top w:val="nil"/>
              <w:left w:val="nil"/>
              <w:bottom w:val="single" w:sz="4" w:space="0" w:color="auto"/>
              <w:right w:val="single" w:sz="4" w:space="0" w:color="auto"/>
            </w:tcBorders>
            <w:shd w:val="clear" w:color="auto" w:fill="auto"/>
            <w:noWrap/>
            <w:vAlign w:val="bottom"/>
            <w:hideMark/>
          </w:tcPr>
          <w:p w14:paraId="1A845CB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Aisladores</w:t>
            </w:r>
          </w:p>
        </w:tc>
        <w:tc>
          <w:tcPr>
            <w:tcW w:w="5492" w:type="dxa"/>
            <w:tcBorders>
              <w:top w:val="nil"/>
              <w:left w:val="nil"/>
              <w:bottom w:val="single" w:sz="4" w:space="0" w:color="auto"/>
              <w:right w:val="single" w:sz="4" w:space="0" w:color="auto"/>
            </w:tcBorders>
            <w:shd w:val="clear" w:color="auto" w:fill="auto"/>
            <w:noWrap/>
            <w:vAlign w:val="bottom"/>
            <w:hideMark/>
          </w:tcPr>
          <w:p w14:paraId="62E6397D"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conjuntos de aisladores de líneas</w:t>
            </w:r>
          </w:p>
        </w:tc>
      </w:tr>
      <w:tr w:rsidR="009277B5" w:rsidRPr="009277B5" w14:paraId="5151BE23"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E344C0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C9.2</w:t>
            </w:r>
          </w:p>
        </w:tc>
        <w:tc>
          <w:tcPr>
            <w:tcW w:w="2602" w:type="dxa"/>
            <w:tcBorders>
              <w:top w:val="nil"/>
              <w:left w:val="nil"/>
              <w:bottom w:val="single" w:sz="4" w:space="0" w:color="auto"/>
              <w:right w:val="single" w:sz="4" w:space="0" w:color="auto"/>
            </w:tcBorders>
            <w:shd w:val="clear" w:color="auto" w:fill="auto"/>
            <w:noWrap/>
            <w:vAlign w:val="bottom"/>
            <w:hideMark/>
          </w:tcPr>
          <w:p w14:paraId="4754F4F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Aisladores</w:t>
            </w:r>
          </w:p>
        </w:tc>
        <w:tc>
          <w:tcPr>
            <w:tcW w:w="5492" w:type="dxa"/>
            <w:tcBorders>
              <w:top w:val="nil"/>
              <w:left w:val="nil"/>
              <w:bottom w:val="single" w:sz="4" w:space="0" w:color="auto"/>
              <w:right w:val="single" w:sz="4" w:space="0" w:color="auto"/>
            </w:tcBorders>
            <w:shd w:val="clear" w:color="auto" w:fill="auto"/>
            <w:noWrap/>
            <w:vAlign w:val="bottom"/>
            <w:hideMark/>
          </w:tcPr>
          <w:p w14:paraId="21478F50"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conjuntos de aisladores de líneas</w:t>
            </w:r>
          </w:p>
        </w:tc>
      </w:tr>
      <w:tr w:rsidR="009277B5" w:rsidRPr="009277B5" w14:paraId="3412005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7F828E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C9.3</w:t>
            </w:r>
          </w:p>
        </w:tc>
        <w:tc>
          <w:tcPr>
            <w:tcW w:w="2602" w:type="dxa"/>
            <w:tcBorders>
              <w:top w:val="nil"/>
              <w:left w:val="nil"/>
              <w:bottom w:val="single" w:sz="4" w:space="0" w:color="auto"/>
              <w:right w:val="single" w:sz="4" w:space="0" w:color="auto"/>
            </w:tcBorders>
            <w:shd w:val="clear" w:color="auto" w:fill="auto"/>
            <w:noWrap/>
            <w:vAlign w:val="bottom"/>
            <w:hideMark/>
          </w:tcPr>
          <w:p w14:paraId="1645AD6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Aisladores</w:t>
            </w:r>
          </w:p>
        </w:tc>
        <w:tc>
          <w:tcPr>
            <w:tcW w:w="5492" w:type="dxa"/>
            <w:tcBorders>
              <w:top w:val="nil"/>
              <w:left w:val="nil"/>
              <w:bottom w:val="single" w:sz="4" w:space="0" w:color="auto"/>
              <w:right w:val="single" w:sz="4" w:space="0" w:color="auto"/>
            </w:tcBorders>
            <w:shd w:val="clear" w:color="auto" w:fill="auto"/>
            <w:noWrap/>
            <w:vAlign w:val="bottom"/>
            <w:hideMark/>
          </w:tcPr>
          <w:p w14:paraId="0A1A7548"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 de conjuntos de aisladores de líneas</w:t>
            </w:r>
          </w:p>
        </w:tc>
      </w:tr>
      <w:tr w:rsidR="009277B5" w:rsidRPr="009277B5" w14:paraId="4E2BB871"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1A47B8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C10.1</w:t>
            </w:r>
          </w:p>
        </w:tc>
        <w:tc>
          <w:tcPr>
            <w:tcW w:w="2602" w:type="dxa"/>
            <w:tcBorders>
              <w:top w:val="nil"/>
              <w:left w:val="nil"/>
              <w:bottom w:val="single" w:sz="4" w:space="0" w:color="auto"/>
              <w:right w:val="single" w:sz="4" w:space="0" w:color="auto"/>
            </w:tcBorders>
            <w:shd w:val="clear" w:color="auto" w:fill="auto"/>
            <w:noWrap/>
            <w:vAlign w:val="bottom"/>
            <w:hideMark/>
          </w:tcPr>
          <w:p w14:paraId="0E24978F"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TendAereo1</w:t>
            </w:r>
          </w:p>
        </w:tc>
        <w:tc>
          <w:tcPr>
            <w:tcW w:w="5492" w:type="dxa"/>
            <w:tcBorders>
              <w:top w:val="nil"/>
              <w:left w:val="nil"/>
              <w:bottom w:val="single" w:sz="4" w:space="0" w:color="auto"/>
              <w:right w:val="single" w:sz="4" w:space="0" w:color="auto"/>
            </w:tcBorders>
            <w:shd w:val="clear" w:color="auto" w:fill="auto"/>
            <w:noWrap/>
            <w:vAlign w:val="bottom"/>
            <w:hideMark/>
          </w:tcPr>
          <w:p w14:paraId="2CD6F96E"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Tendido de conductores aéreos 1 conductor por Fase</w:t>
            </w:r>
          </w:p>
        </w:tc>
      </w:tr>
      <w:tr w:rsidR="009277B5" w:rsidRPr="009277B5" w14:paraId="30DF3DA9"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E4FABD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C10.2</w:t>
            </w:r>
          </w:p>
        </w:tc>
        <w:tc>
          <w:tcPr>
            <w:tcW w:w="2602" w:type="dxa"/>
            <w:tcBorders>
              <w:top w:val="nil"/>
              <w:left w:val="nil"/>
              <w:bottom w:val="single" w:sz="4" w:space="0" w:color="auto"/>
              <w:right w:val="single" w:sz="4" w:space="0" w:color="auto"/>
            </w:tcBorders>
            <w:shd w:val="clear" w:color="auto" w:fill="auto"/>
            <w:noWrap/>
            <w:vAlign w:val="bottom"/>
            <w:hideMark/>
          </w:tcPr>
          <w:p w14:paraId="517FC99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TendSubte</w:t>
            </w:r>
          </w:p>
        </w:tc>
        <w:tc>
          <w:tcPr>
            <w:tcW w:w="5492" w:type="dxa"/>
            <w:tcBorders>
              <w:top w:val="nil"/>
              <w:left w:val="nil"/>
              <w:bottom w:val="single" w:sz="4" w:space="0" w:color="auto"/>
              <w:right w:val="single" w:sz="4" w:space="0" w:color="auto"/>
            </w:tcBorders>
            <w:shd w:val="clear" w:color="auto" w:fill="auto"/>
            <w:noWrap/>
            <w:vAlign w:val="bottom"/>
            <w:hideMark/>
          </w:tcPr>
          <w:p w14:paraId="2E6697ED"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Tendido de conductores subterráneos</w:t>
            </w:r>
          </w:p>
        </w:tc>
      </w:tr>
      <w:tr w:rsidR="009277B5" w:rsidRPr="009277B5" w14:paraId="0E0F5AE3"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F4D38B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C10.3</w:t>
            </w:r>
          </w:p>
        </w:tc>
        <w:tc>
          <w:tcPr>
            <w:tcW w:w="2602" w:type="dxa"/>
            <w:tcBorders>
              <w:top w:val="nil"/>
              <w:left w:val="nil"/>
              <w:bottom w:val="single" w:sz="4" w:space="0" w:color="auto"/>
              <w:right w:val="single" w:sz="4" w:space="0" w:color="auto"/>
            </w:tcBorders>
            <w:shd w:val="clear" w:color="auto" w:fill="auto"/>
            <w:noWrap/>
            <w:vAlign w:val="bottom"/>
            <w:hideMark/>
          </w:tcPr>
          <w:p w14:paraId="5085806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TendAereo2</w:t>
            </w:r>
          </w:p>
        </w:tc>
        <w:tc>
          <w:tcPr>
            <w:tcW w:w="5492" w:type="dxa"/>
            <w:tcBorders>
              <w:top w:val="nil"/>
              <w:left w:val="nil"/>
              <w:bottom w:val="single" w:sz="4" w:space="0" w:color="auto"/>
              <w:right w:val="single" w:sz="4" w:space="0" w:color="auto"/>
            </w:tcBorders>
            <w:shd w:val="clear" w:color="auto" w:fill="auto"/>
            <w:noWrap/>
            <w:vAlign w:val="bottom"/>
            <w:hideMark/>
          </w:tcPr>
          <w:p w14:paraId="2C9C9510"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Tendido de conductores aéreos 2 conductor por Fase</w:t>
            </w:r>
          </w:p>
        </w:tc>
      </w:tr>
      <w:tr w:rsidR="009277B5" w:rsidRPr="009277B5" w14:paraId="5CC4A0B3"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E1E624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C10.4</w:t>
            </w:r>
          </w:p>
        </w:tc>
        <w:tc>
          <w:tcPr>
            <w:tcW w:w="2602" w:type="dxa"/>
            <w:tcBorders>
              <w:top w:val="nil"/>
              <w:left w:val="nil"/>
              <w:bottom w:val="single" w:sz="4" w:space="0" w:color="auto"/>
              <w:right w:val="single" w:sz="4" w:space="0" w:color="auto"/>
            </w:tcBorders>
            <w:shd w:val="clear" w:color="auto" w:fill="auto"/>
            <w:noWrap/>
            <w:vAlign w:val="bottom"/>
            <w:hideMark/>
          </w:tcPr>
          <w:p w14:paraId="6EADE169"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TendAereo3</w:t>
            </w:r>
          </w:p>
        </w:tc>
        <w:tc>
          <w:tcPr>
            <w:tcW w:w="5492" w:type="dxa"/>
            <w:tcBorders>
              <w:top w:val="nil"/>
              <w:left w:val="nil"/>
              <w:bottom w:val="single" w:sz="4" w:space="0" w:color="auto"/>
              <w:right w:val="single" w:sz="4" w:space="0" w:color="auto"/>
            </w:tcBorders>
            <w:shd w:val="clear" w:color="auto" w:fill="auto"/>
            <w:noWrap/>
            <w:vAlign w:val="bottom"/>
            <w:hideMark/>
          </w:tcPr>
          <w:p w14:paraId="1FAD7740"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Tendido de conductores aéreos 3 conductor por Fase</w:t>
            </w:r>
          </w:p>
        </w:tc>
      </w:tr>
      <w:tr w:rsidR="009277B5" w:rsidRPr="009277B5" w14:paraId="45050E42"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E55D3A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C10.5</w:t>
            </w:r>
          </w:p>
        </w:tc>
        <w:tc>
          <w:tcPr>
            <w:tcW w:w="2602" w:type="dxa"/>
            <w:tcBorders>
              <w:top w:val="nil"/>
              <w:left w:val="nil"/>
              <w:bottom w:val="single" w:sz="4" w:space="0" w:color="auto"/>
              <w:right w:val="single" w:sz="4" w:space="0" w:color="auto"/>
            </w:tcBorders>
            <w:shd w:val="clear" w:color="auto" w:fill="auto"/>
            <w:noWrap/>
            <w:vAlign w:val="bottom"/>
            <w:hideMark/>
          </w:tcPr>
          <w:p w14:paraId="3DA6C68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TendAereo4</w:t>
            </w:r>
          </w:p>
        </w:tc>
        <w:tc>
          <w:tcPr>
            <w:tcW w:w="5492" w:type="dxa"/>
            <w:tcBorders>
              <w:top w:val="nil"/>
              <w:left w:val="nil"/>
              <w:bottom w:val="single" w:sz="4" w:space="0" w:color="auto"/>
              <w:right w:val="single" w:sz="4" w:space="0" w:color="auto"/>
            </w:tcBorders>
            <w:shd w:val="clear" w:color="auto" w:fill="auto"/>
            <w:noWrap/>
            <w:vAlign w:val="bottom"/>
            <w:hideMark/>
          </w:tcPr>
          <w:p w14:paraId="421BF14E"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Tendido de conductores aéreos 4 conductor por Fase</w:t>
            </w:r>
          </w:p>
        </w:tc>
      </w:tr>
      <w:tr w:rsidR="009277B5" w:rsidRPr="009277B5" w14:paraId="2530F845"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E00DA68"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C11</w:t>
            </w:r>
          </w:p>
        </w:tc>
        <w:tc>
          <w:tcPr>
            <w:tcW w:w="2602" w:type="dxa"/>
            <w:tcBorders>
              <w:top w:val="nil"/>
              <w:left w:val="nil"/>
              <w:bottom w:val="single" w:sz="4" w:space="0" w:color="auto"/>
              <w:right w:val="single" w:sz="4" w:space="0" w:color="auto"/>
            </w:tcBorders>
            <w:shd w:val="clear" w:color="auto" w:fill="auto"/>
            <w:noWrap/>
            <w:vAlign w:val="bottom"/>
            <w:hideMark/>
          </w:tcPr>
          <w:p w14:paraId="31C7BF38"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CableGuarda</w:t>
            </w:r>
          </w:p>
        </w:tc>
        <w:tc>
          <w:tcPr>
            <w:tcW w:w="5492" w:type="dxa"/>
            <w:tcBorders>
              <w:top w:val="nil"/>
              <w:left w:val="nil"/>
              <w:bottom w:val="single" w:sz="4" w:space="0" w:color="auto"/>
              <w:right w:val="single" w:sz="4" w:space="0" w:color="auto"/>
            </w:tcBorders>
            <w:shd w:val="clear" w:color="auto" w:fill="auto"/>
            <w:noWrap/>
            <w:vAlign w:val="bottom"/>
            <w:hideMark/>
          </w:tcPr>
          <w:p w14:paraId="56FF8F80"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Tendido de conductores de guardia</w:t>
            </w:r>
          </w:p>
        </w:tc>
      </w:tr>
      <w:tr w:rsidR="009277B5" w:rsidRPr="009277B5" w14:paraId="610F0398"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2B12F94"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C12.1.1</w:t>
            </w:r>
          </w:p>
        </w:tc>
        <w:tc>
          <w:tcPr>
            <w:tcW w:w="2602" w:type="dxa"/>
            <w:tcBorders>
              <w:top w:val="nil"/>
              <w:left w:val="nil"/>
              <w:bottom w:val="single" w:sz="4" w:space="0" w:color="auto"/>
              <w:right w:val="single" w:sz="4" w:space="0" w:color="auto"/>
            </w:tcBorders>
            <w:shd w:val="clear" w:color="auto" w:fill="auto"/>
            <w:noWrap/>
            <w:vAlign w:val="bottom"/>
            <w:hideMark/>
          </w:tcPr>
          <w:p w14:paraId="427B29A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OCGralSSEE</w:t>
            </w:r>
          </w:p>
        </w:tc>
        <w:tc>
          <w:tcPr>
            <w:tcW w:w="5492" w:type="dxa"/>
            <w:tcBorders>
              <w:top w:val="nil"/>
              <w:left w:val="nil"/>
              <w:bottom w:val="single" w:sz="4" w:space="0" w:color="auto"/>
              <w:right w:val="single" w:sz="4" w:space="0" w:color="auto"/>
            </w:tcBorders>
            <w:shd w:val="clear" w:color="auto" w:fill="auto"/>
            <w:noWrap/>
            <w:vAlign w:val="bottom"/>
            <w:hideMark/>
          </w:tcPr>
          <w:p w14:paraId="09FA43FD"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Tareas generales sin maquinarias</w:t>
            </w:r>
          </w:p>
        </w:tc>
      </w:tr>
      <w:tr w:rsidR="009277B5" w:rsidRPr="009277B5" w14:paraId="2948706E"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809D16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C12.1.2.1</w:t>
            </w:r>
          </w:p>
        </w:tc>
        <w:tc>
          <w:tcPr>
            <w:tcW w:w="2602" w:type="dxa"/>
            <w:tcBorders>
              <w:top w:val="nil"/>
              <w:left w:val="nil"/>
              <w:bottom w:val="single" w:sz="4" w:space="0" w:color="auto"/>
              <w:right w:val="single" w:sz="4" w:space="0" w:color="auto"/>
            </w:tcBorders>
            <w:shd w:val="clear" w:color="auto" w:fill="auto"/>
            <w:noWrap/>
            <w:vAlign w:val="bottom"/>
            <w:hideMark/>
          </w:tcPr>
          <w:p w14:paraId="4BB27D69"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OCExcavMaqSSEEs1</w:t>
            </w:r>
          </w:p>
        </w:tc>
        <w:tc>
          <w:tcPr>
            <w:tcW w:w="5492" w:type="dxa"/>
            <w:tcBorders>
              <w:top w:val="nil"/>
              <w:left w:val="nil"/>
              <w:bottom w:val="single" w:sz="4" w:space="0" w:color="auto"/>
              <w:right w:val="single" w:sz="4" w:space="0" w:color="auto"/>
            </w:tcBorders>
            <w:shd w:val="clear" w:color="auto" w:fill="auto"/>
            <w:noWrap/>
            <w:vAlign w:val="bottom"/>
            <w:hideMark/>
          </w:tcPr>
          <w:p w14:paraId="1981F2B3"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Excavaciones a máquina en SSEE en Suelo 1</w:t>
            </w:r>
          </w:p>
        </w:tc>
      </w:tr>
      <w:tr w:rsidR="009277B5" w:rsidRPr="009277B5" w14:paraId="5BBB37A5"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B0DF6A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C12.1.2.2</w:t>
            </w:r>
          </w:p>
        </w:tc>
        <w:tc>
          <w:tcPr>
            <w:tcW w:w="2602" w:type="dxa"/>
            <w:tcBorders>
              <w:top w:val="nil"/>
              <w:left w:val="nil"/>
              <w:bottom w:val="single" w:sz="4" w:space="0" w:color="auto"/>
              <w:right w:val="single" w:sz="4" w:space="0" w:color="auto"/>
            </w:tcBorders>
            <w:shd w:val="clear" w:color="auto" w:fill="auto"/>
            <w:noWrap/>
            <w:vAlign w:val="bottom"/>
            <w:hideMark/>
          </w:tcPr>
          <w:p w14:paraId="41BCB54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OCExcavMaqSSEEs2</w:t>
            </w:r>
          </w:p>
        </w:tc>
        <w:tc>
          <w:tcPr>
            <w:tcW w:w="5492" w:type="dxa"/>
            <w:tcBorders>
              <w:top w:val="nil"/>
              <w:left w:val="nil"/>
              <w:bottom w:val="single" w:sz="4" w:space="0" w:color="auto"/>
              <w:right w:val="single" w:sz="4" w:space="0" w:color="auto"/>
            </w:tcBorders>
            <w:shd w:val="clear" w:color="auto" w:fill="auto"/>
            <w:noWrap/>
            <w:vAlign w:val="bottom"/>
            <w:hideMark/>
          </w:tcPr>
          <w:p w14:paraId="7F82E5EA"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Excavaciones a máquina en SSEE en Suelo 2</w:t>
            </w:r>
          </w:p>
        </w:tc>
      </w:tr>
      <w:tr w:rsidR="009277B5" w:rsidRPr="009277B5" w14:paraId="2D9B182A"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85295A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C12.1.2.3</w:t>
            </w:r>
          </w:p>
        </w:tc>
        <w:tc>
          <w:tcPr>
            <w:tcW w:w="2602" w:type="dxa"/>
            <w:tcBorders>
              <w:top w:val="nil"/>
              <w:left w:val="nil"/>
              <w:bottom w:val="single" w:sz="4" w:space="0" w:color="auto"/>
              <w:right w:val="single" w:sz="4" w:space="0" w:color="auto"/>
            </w:tcBorders>
            <w:shd w:val="clear" w:color="auto" w:fill="auto"/>
            <w:noWrap/>
            <w:vAlign w:val="bottom"/>
            <w:hideMark/>
          </w:tcPr>
          <w:p w14:paraId="5344D46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OCExcavMaqSSEEs3</w:t>
            </w:r>
          </w:p>
        </w:tc>
        <w:tc>
          <w:tcPr>
            <w:tcW w:w="5492" w:type="dxa"/>
            <w:tcBorders>
              <w:top w:val="nil"/>
              <w:left w:val="nil"/>
              <w:bottom w:val="single" w:sz="4" w:space="0" w:color="auto"/>
              <w:right w:val="single" w:sz="4" w:space="0" w:color="auto"/>
            </w:tcBorders>
            <w:shd w:val="clear" w:color="auto" w:fill="auto"/>
            <w:noWrap/>
            <w:vAlign w:val="bottom"/>
            <w:hideMark/>
          </w:tcPr>
          <w:p w14:paraId="12965DD9"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Excavaciones a máquina en SSEE en Suelo 3</w:t>
            </w:r>
          </w:p>
        </w:tc>
      </w:tr>
      <w:tr w:rsidR="009277B5" w:rsidRPr="009277B5" w14:paraId="5867C0D0"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1FABDE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C12.1.2.4</w:t>
            </w:r>
          </w:p>
        </w:tc>
        <w:tc>
          <w:tcPr>
            <w:tcW w:w="2602" w:type="dxa"/>
            <w:tcBorders>
              <w:top w:val="nil"/>
              <w:left w:val="nil"/>
              <w:bottom w:val="single" w:sz="4" w:space="0" w:color="auto"/>
              <w:right w:val="single" w:sz="4" w:space="0" w:color="auto"/>
            </w:tcBorders>
            <w:shd w:val="clear" w:color="auto" w:fill="auto"/>
            <w:noWrap/>
            <w:vAlign w:val="bottom"/>
            <w:hideMark/>
          </w:tcPr>
          <w:p w14:paraId="7B550F8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OCExcavMaqSSEEs4</w:t>
            </w:r>
          </w:p>
        </w:tc>
        <w:tc>
          <w:tcPr>
            <w:tcW w:w="5492" w:type="dxa"/>
            <w:tcBorders>
              <w:top w:val="nil"/>
              <w:left w:val="nil"/>
              <w:bottom w:val="single" w:sz="4" w:space="0" w:color="auto"/>
              <w:right w:val="single" w:sz="4" w:space="0" w:color="auto"/>
            </w:tcBorders>
            <w:shd w:val="clear" w:color="auto" w:fill="auto"/>
            <w:noWrap/>
            <w:vAlign w:val="bottom"/>
            <w:hideMark/>
          </w:tcPr>
          <w:p w14:paraId="094287FE"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Excavaciones a máquina en SSEE en Suelo 4</w:t>
            </w:r>
          </w:p>
        </w:tc>
      </w:tr>
      <w:tr w:rsidR="009277B5" w:rsidRPr="009277B5" w14:paraId="7866DED0"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F5CC57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C12.1.2.5</w:t>
            </w:r>
          </w:p>
        </w:tc>
        <w:tc>
          <w:tcPr>
            <w:tcW w:w="2602" w:type="dxa"/>
            <w:tcBorders>
              <w:top w:val="nil"/>
              <w:left w:val="nil"/>
              <w:bottom w:val="single" w:sz="4" w:space="0" w:color="auto"/>
              <w:right w:val="single" w:sz="4" w:space="0" w:color="auto"/>
            </w:tcBorders>
            <w:shd w:val="clear" w:color="auto" w:fill="auto"/>
            <w:noWrap/>
            <w:vAlign w:val="bottom"/>
            <w:hideMark/>
          </w:tcPr>
          <w:p w14:paraId="4510B1F6"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OCExcavMaqSSEEs5</w:t>
            </w:r>
          </w:p>
        </w:tc>
        <w:tc>
          <w:tcPr>
            <w:tcW w:w="5492" w:type="dxa"/>
            <w:tcBorders>
              <w:top w:val="nil"/>
              <w:left w:val="nil"/>
              <w:bottom w:val="single" w:sz="4" w:space="0" w:color="auto"/>
              <w:right w:val="single" w:sz="4" w:space="0" w:color="auto"/>
            </w:tcBorders>
            <w:shd w:val="clear" w:color="auto" w:fill="auto"/>
            <w:noWrap/>
            <w:vAlign w:val="bottom"/>
            <w:hideMark/>
          </w:tcPr>
          <w:p w14:paraId="2C87FFA3"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Excavaciones a máquina en SSEE en Suelo 5</w:t>
            </w:r>
          </w:p>
        </w:tc>
      </w:tr>
      <w:tr w:rsidR="009277B5" w:rsidRPr="009277B5" w14:paraId="0B06D4C8"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D7EC029"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C12.1.2.6</w:t>
            </w:r>
          </w:p>
        </w:tc>
        <w:tc>
          <w:tcPr>
            <w:tcW w:w="2602" w:type="dxa"/>
            <w:tcBorders>
              <w:top w:val="nil"/>
              <w:left w:val="nil"/>
              <w:bottom w:val="single" w:sz="4" w:space="0" w:color="auto"/>
              <w:right w:val="single" w:sz="4" w:space="0" w:color="auto"/>
            </w:tcBorders>
            <w:shd w:val="clear" w:color="auto" w:fill="auto"/>
            <w:noWrap/>
            <w:vAlign w:val="bottom"/>
            <w:hideMark/>
          </w:tcPr>
          <w:p w14:paraId="229E9C4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OCExcavMaqSSEEs6</w:t>
            </w:r>
          </w:p>
        </w:tc>
        <w:tc>
          <w:tcPr>
            <w:tcW w:w="5492" w:type="dxa"/>
            <w:tcBorders>
              <w:top w:val="nil"/>
              <w:left w:val="nil"/>
              <w:bottom w:val="single" w:sz="4" w:space="0" w:color="auto"/>
              <w:right w:val="single" w:sz="4" w:space="0" w:color="auto"/>
            </w:tcBorders>
            <w:shd w:val="clear" w:color="auto" w:fill="auto"/>
            <w:noWrap/>
            <w:vAlign w:val="bottom"/>
            <w:hideMark/>
          </w:tcPr>
          <w:p w14:paraId="39DDBF76"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Excavaciones a máquina en SSEE en Suelo 6</w:t>
            </w:r>
          </w:p>
        </w:tc>
      </w:tr>
      <w:tr w:rsidR="009277B5" w:rsidRPr="009277B5" w14:paraId="46AF218E"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01DB80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C12.1.2.7</w:t>
            </w:r>
          </w:p>
        </w:tc>
        <w:tc>
          <w:tcPr>
            <w:tcW w:w="2602" w:type="dxa"/>
            <w:tcBorders>
              <w:top w:val="nil"/>
              <w:left w:val="nil"/>
              <w:bottom w:val="single" w:sz="4" w:space="0" w:color="auto"/>
              <w:right w:val="single" w:sz="4" w:space="0" w:color="auto"/>
            </w:tcBorders>
            <w:shd w:val="clear" w:color="auto" w:fill="auto"/>
            <w:noWrap/>
            <w:vAlign w:val="bottom"/>
            <w:hideMark/>
          </w:tcPr>
          <w:p w14:paraId="2F28AC72"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OCExcavMaqSSEEs7</w:t>
            </w:r>
          </w:p>
        </w:tc>
        <w:tc>
          <w:tcPr>
            <w:tcW w:w="5492" w:type="dxa"/>
            <w:tcBorders>
              <w:top w:val="nil"/>
              <w:left w:val="nil"/>
              <w:bottom w:val="single" w:sz="4" w:space="0" w:color="auto"/>
              <w:right w:val="single" w:sz="4" w:space="0" w:color="auto"/>
            </w:tcBorders>
            <w:shd w:val="clear" w:color="auto" w:fill="auto"/>
            <w:noWrap/>
            <w:vAlign w:val="bottom"/>
            <w:hideMark/>
          </w:tcPr>
          <w:p w14:paraId="466C6017"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Excavaciones a máquina en SSEE en Suelo 7</w:t>
            </w:r>
          </w:p>
        </w:tc>
      </w:tr>
      <w:tr w:rsidR="009277B5" w:rsidRPr="009277B5" w14:paraId="72280B45"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7A71E3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C12.1.3</w:t>
            </w:r>
          </w:p>
        </w:tc>
        <w:tc>
          <w:tcPr>
            <w:tcW w:w="2602" w:type="dxa"/>
            <w:tcBorders>
              <w:top w:val="nil"/>
              <w:left w:val="nil"/>
              <w:bottom w:val="single" w:sz="4" w:space="0" w:color="auto"/>
              <w:right w:val="single" w:sz="4" w:space="0" w:color="auto"/>
            </w:tcBorders>
            <w:shd w:val="clear" w:color="auto" w:fill="auto"/>
            <w:noWrap/>
            <w:vAlign w:val="bottom"/>
            <w:hideMark/>
          </w:tcPr>
          <w:p w14:paraId="713E6DA8"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OCEscarpeSSEE</w:t>
            </w:r>
          </w:p>
        </w:tc>
        <w:tc>
          <w:tcPr>
            <w:tcW w:w="5492" w:type="dxa"/>
            <w:tcBorders>
              <w:top w:val="nil"/>
              <w:left w:val="nil"/>
              <w:bottom w:val="single" w:sz="4" w:space="0" w:color="auto"/>
              <w:right w:val="single" w:sz="4" w:space="0" w:color="auto"/>
            </w:tcBorders>
            <w:shd w:val="clear" w:color="auto" w:fill="auto"/>
            <w:noWrap/>
            <w:vAlign w:val="bottom"/>
            <w:hideMark/>
          </w:tcPr>
          <w:p w14:paraId="0301ABCA"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Escarpe con bulldozer</w:t>
            </w:r>
          </w:p>
        </w:tc>
      </w:tr>
      <w:tr w:rsidR="009277B5" w:rsidRPr="009277B5" w14:paraId="51535DA4"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5453A54"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C12.1.4</w:t>
            </w:r>
          </w:p>
        </w:tc>
        <w:tc>
          <w:tcPr>
            <w:tcW w:w="2602" w:type="dxa"/>
            <w:tcBorders>
              <w:top w:val="nil"/>
              <w:left w:val="nil"/>
              <w:bottom w:val="single" w:sz="4" w:space="0" w:color="auto"/>
              <w:right w:val="single" w:sz="4" w:space="0" w:color="auto"/>
            </w:tcBorders>
            <w:shd w:val="clear" w:color="auto" w:fill="auto"/>
            <w:noWrap/>
            <w:vAlign w:val="bottom"/>
            <w:hideMark/>
          </w:tcPr>
          <w:p w14:paraId="4BDB4E0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OCRellenoCSSEE</w:t>
            </w:r>
          </w:p>
        </w:tc>
        <w:tc>
          <w:tcPr>
            <w:tcW w:w="5492" w:type="dxa"/>
            <w:tcBorders>
              <w:top w:val="nil"/>
              <w:left w:val="nil"/>
              <w:bottom w:val="single" w:sz="4" w:space="0" w:color="auto"/>
              <w:right w:val="single" w:sz="4" w:space="0" w:color="auto"/>
            </w:tcBorders>
            <w:shd w:val="clear" w:color="auto" w:fill="auto"/>
            <w:noWrap/>
            <w:vAlign w:val="bottom"/>
            <w:hideMark/>
          </w:tcPr>
          <w:p w14:paraId="374E4900"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Rellenos compactados</w:t>
            </w:r>
          </w:p>
        </w:tc>
      </w:tr>
      <w:tr w:rsidR="009277B5" w:rsidRPr="009277B5" w14:paraId="14DFC753"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63C31D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C12.1.5</w:t>
            </w:r>
          </w:p>
        </w:tc>
        <w:tc>
          <w:tcPr>
            <w:tcW w:w="2602" w:type="dxa"/>
            <w:tcBorders>
              <w:top w:val="nil"/>
              <w:left w:val="nil"/>
              <w:bottom w:val="single" w:sz="4" w:space="0" w:color="auto"/>
              <w:right w:val="single" w:sz="4" w:space="0" w:color="auto"/>
            </w:tcBorders>
            <w:shd w:val="clear" w:color="auto" w:fill="auto"/>
            <w:noWrap/>
            <w:vAlign w:val="bottom"/>
            <w:hideMark/>
          </w:tcPr>
          <w:p w14:paraId="4E51206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OCHormigonSSEE</w:t>
            </w:r>
          </w:p>
        </w:tc>
        <w:tc>
          <w:tcPr>
            <w:tcW w:w="5492" w:type="dxa"/>
            <w:tcBorders>
              <w:top w:val="nil"/>
              <w:left w:val="nil"/>
              <w:bottom w:val="single" w:sz="4" w:space="0" w:color="auto"/>
              <w:right w:val="single" w:sz="4" w:space="0" w:color="auto"/>
            </w:tcBorders>
            <w:shd w:val="clear" w:color="auto" w:fill="auto"/>
            <w:noWrap/>
            <w:vAlign w:val="bottom"/>
            <w:hideMark/>
          </w:tcPr>
          <w:p w14:paraId="19560A8F"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Hormigonado</w:t>
            </w:r>
          </w:p>
        </w:tc>
      </w:tr>
      <w:tr w:rsidR="009277B5" w:rsidRPr="009277B5" w14:paraId="676F74DF"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7EE778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C12.1.6</w:t>
            </w:r>
          </w:p>
        </w:tc>
        <w:tc>
          <w:tcPr>
            <w:tcW w:w="2602" w:type="dxa"/>
            <w:tcBorders>
              <w:top w:val="nil"/>
              <w:left w:val="nil"/>
              <w:bottom w:val="single" w:sz="4" w:space="0" w:color="auto"/>
              <w:right w:val="single" w:sz="4" w:space="0" w:color="auto"/>
            </w:tcBorders>
            <w:shd w:val="clear" w:color="auto" w:fill="auto"/>
            <w:noWrap/>
            <w:vAlign w:val="bottom"/>
            <w:hideMark/>
          </w:tcPr>
          <w:p w14:paraId="426CF8C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OCRetirosSSEE</w:t>
            </w:r>
          </w:p>
        </w:tc>
        <w:tc>
          <w:tcPr>
            <w:tcW w:w="5492" w:type="dxa"/>
            <w:tcBorders>
              <w:top w:val="nil"/>
              <w:left w:val="nil"/>
              <w:bottom w:val="single" w:sz="4" w:space="0" w:color="auto"/>
              <w:right w:val="single" w:sz="4" w:space="0" w:color="auto"/>
            </w:tcBorders>
            <w:shd w:val="clear" w:color="auto" w:fill="auto"/>
            <w:noWrap/>
            <w:vAlign w:val="bottom"/>
            <w:hideMark/>
          </w:tcPr>
          <w:p w14:paraId="69907F45"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Retiro de escombros</w:t>
            </w:r>
          </w:p>
        </w:tc>
      </w:tr>
      <w:tr w:rsidR="009277B5" w:rsidRPr="009277B5" w14:paraId="726C5176"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9E3840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C12.1.7</w:t>
            </w:r>
          </w:p>
        </w:tc>
        <w:tc>
          <w:tcPr>
            <w:tcW w:w="2602" w:type="dxa"/>
            <w:tcBorders>
              <w:top w:val="nil"/>
              <w:left w:val="nil"/>
              <w:bottom w:val="single" w:sz="4" w:space="0" w:color="auto"/>
              <w:right w:val="single" w:sz="4" w:space="0" w:color="auto"/>
            </w:tcBorders>
            <w:shd w:val="clear" w:color="auto" w:fill="auto"/>
            <w:noWrap/>
            <w:vAlign w:val="bottom"/>
            <w:hideMark/>
          </w:tcPr>
          <w:p w14:paraId="684DB5E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OCCompaSeSSEE</w:t>
            </w:r>
          </w:p>
        </w:tc>
        <w:tc>
          <w:tcPr>
            <w:tcW w:w="5492" w:type="dxa"/>
            <w:tcBorders>
              <w:top w:val="nil"/>
              <w:left w:val="nil"/>
              <w:bottom w:val="single" w:sz="4" w:space="0" w:color="auto"/>
              <w:right w:val="single" w:sz="4" w:space="0" w:color="auto"/>
            </w:tcBorders>
            <w:shd w:val="clear" w:color="auto" w:fill="auto"/>
            <w:noWrap/>
            <w:vAlign w:val="bottom"/>
            <w:hideMark/>
          </w:tcPr>
          <w:p w14:paraId="0848F85A"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Compactación de Sellos</w:t>
            </w:r>
          </w:p>
        </w:tc>
      </w:tr>
      <w:tr w:rsidR="009277B5" w:rsidRPr="009277B5" w14:paraId="69BA1427"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07E019F"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C12.1.8</w:t>
            </w:r>
          </w:p>
        </w:tc>
        <w:tc>
          <w:tcPr>
            <w:tcW w:w="2602" w:type="dxa"/>
            <w:tcBorders>
              <w:top w:val="nil"/>
              <w:left w:val="nil"/>
              <w:bottom w:val="single" w:sz="4" w:space="0" w:color="auto"/>
              <w:right w:val="single" w:sz="4" w:space="0" w:color="auto"/>
            </w:tcBorders>
            <w:shd w:val="clear" w:color="auto" w:fill="auto"/>
            <w:noWrap/>
            <w:vAlign w:val="bottom"/>
            <w:hideMark/>
          </w:tcPr>
          <w:p w14:paraId="3D10FE0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OCExcavPiloSSEE</w:t>
            </w:r>
          </w:p>
        </w:tc>
        <w:tc>
          <w:tcPr>
            <w:tcW w:w="5492" w:type="dxa"/>
            <w:tcBorders>
              <w:top w:val="nil"/>
              <w:left w:val="nil"/>
              <w:bottom w:val="single" w:sz="4" w:space="0" w:color="auto"/>
              <w:right w:val="single" w:sz="4" w:space="0" w:color="auto"/>
            </w:tcBorders>
            <w:shd w:val="clear" w:color="auto" w:fill="auto"/>
            <w:noWrap/>
            <w:vAlign w:val="bottom"/>
            <w:hideMark/>
          </w:tcPr>
          <w:p w14:paraId="4FED9D58" w14:textId="7E23C312"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w:t>
            </w:r>
            <w:r w:rsidR="00496EE8" w:rsidRPr="00E73B68">
              <w:rPr>
                <w:rFonts w:asciiTheme="minorHAnsi" w:hAnsiTheme="minorHAnsi" w:cstheme="minorHAnsi"/>
                <w:sz w:val="20"/>
                <w:szCs w:val="20"/>
                <w:lang w:val="es-MX" w:eastAsia="es-MX"/>
              </w:rPr>
              <w:t>Excavación</w:t>
            </w:r>
            <w:r w:rsidRPr="00E73B68">
              <w:rPr>
                <w:rFonts w:asciiTheme="minorHAnsi" w:hAnsiTheme="minorHAnsi" w:cstheme="minorHAnsi"/>
                <w:sz w:val="20"/>
                <w:szCs w:val="20"/>
                <w:lang w:val="es-MX" w:eastAsia="es-MX"/>
              </w:rPr>
              <w:t xml:space="preserve"> de pilotes</w:t>
            </w:r>
          </w:p>
        </w:tc>
      </w:tr>
      <w:tr w:rsidR="009277B5" w:rsidRPr="009277B5" w14:paraId="6F7E1755"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2A41E8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C12.1.9</w:t>
            </w:r>
          </w:p>
        </w:tc>
        <w:tc>
          <w:tcPr>
            <w:tcW w:w="2602" w:type="dxa"/>
            <w:tcBorders>
              <w:top w:val="nil"/>
              <w:left w:val="nil"/>
              <w:bottom w:val="single" w:sz="4" w:space="0" w:color="auto"/>
              <w:right w:val="single" w:sz="4" w:space="0" w:color="auto"/>
            </w:tcBorders>
            <w:shd w:val="clear" w:color="auto" w:fill="auto"/>
            <w:noWrap/>
            <w:vAlign w:val="bottom"/>
            <w:hideMark/>
          </w:tcPr>
          <w:p w14:paraId="0D34967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OCEnfierraduraSSEE</w:t>
            </w:r>
          </w:p>
        </w:tc>
        <w:tc>
          <w:tcPr>
            <w:tcW w:w="5492" w:type="dxa"/>
            <w:tcBorders>
              <w:top w:val="nil"/>
              <w:left w:val="nil"/>
              <w:bottom w:val="single" w:sz="4" w:space="0" w:color="auto"/>
              <w:right w:val="single" w:sz="4" w:space="0" w:color="auto"/>
            </w:tcBorders>
            <w:shd w:val="clear" w:color="auto" w:fill="auto"/>
            <w:noWrap/>
            <w:vAlign w:val="bottom"/>
            <w:hideMark/>
          </w:tcPr>
          <w:p w14:paraId="357BF54B"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Enfierradura</w:t>
            </w:r>
          </w:p>
        </w:tc>
      </w:tr>
      <w:tr w:rsidR="009277B5" w:rsidRPr="009277B5" w14:paraId="3D6E68F8"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35216F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lastRenderedPageBreak/>
              <w:t>C12.1.10</w:t>
            </w:r>
          </w:p>
        </w:tc>
        <w:tc>
          <w:tcPr>
            <w:tcW w:w="2602" w:type="dxa"/>
            <w:tcBorders>
              <w:top w:val="nil"/>
              <w:left w:val="nil"/>
              <w:bottom w:val="single" w:sz="4" w:space="0" w:color="auto"/>
              <w:right w:val="single" w:sz="4" w:space="0" w:color="auto"/>
            </w:tcBorders>
            <w:shd w:val="clear" w:color="auto" w:fill="auto"/>
            <w:noWrap/>
            <w:vAlign w:val="bottom"/>
            <w:hideMark/>
          </w:tcPr>
          <w:p w14:paraId="0F47913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OCMoldajeSSEE</w:t>
            </w:r>
          </w:p>
        </w:tc>
        <w:tc>
          <w:tcPr>
            <w:tcW w:w="5492" w:type="dxa"/>
            <w:tcBorders>
              <w:top w:val="nil"/>
              <w:left w:val="nil"/>
              <w:bottom w:val="single" w:sz="4" w:space="0" w:color="auto"/>
              <w:right w:val="single" w:sz="4" w:space="0" w:color="auto"/>
            </w:tcBorders>
            <w:shd w:val="clear" w:color="auto" w:fill="auto"/>
            <w:noWrap/>
            <w:vAlign w:val="bottom"/>
            <w:hideMark/>
          </w:tcPr>
          <w:p w14:paraId="479BC201"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Moldaje</w:t>
            </w:r>
          </w:p>
        </w:tc>
      </w:tr>
      <w:tr w:rsidR="009277B5" w:rsidRPr="009277B5" w14:paraId="06AF8049"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FBDCC4F"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C12.1.11</w:t>
            </w:r>
          </w:p>
        </w:tc>
        <w:tc>
          <w:tcPr>
            <w:tcW w:w="2602" w:type="dxa"/>
            <w:tcBorders>
              <w:top w:val="nil"/>
              <w:left w:val="nil"/>
              <w:bottom w:val="single" w:sz="4" w:space="0" w:color="auto"/>
              <w:right w:val="single" w:sz="4" w:space="0" w:color="auto"/>
            </w:tcBorders>
            <w:shd w:val="clear" w:color="auto" w:fill="auto"/>
            <w:noWrap/>
            <w:vAlign w:val="bottom"/>
            <w:hideMark/>
          </w:tcPr>
          <w:p w14:paraId="3F53C0D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OCExcavManoSSEE</w:t>
            </w:r>
          </w:p>
        </w:tc>
        <w:tc>
          <w:tcPr>
            <w:tcW w:w="5492" w:type="dxa"/>
            <w:tcBorders>
              <w:top w:val="nil"/>
              <w:left w:val="nil"/>
              <w:bottom w:val="single" w:sz="4" w:space="0" w:color="auto"/>
              <w:right w:val="single" w:sz="4" w:space="0" w:color="auto"/>
            </w:tcBorders>
            <w:shd w:val="clear" w:color="auto" w:fill="auto"/>
            <w:noWrap/>
            <w:vAlign w:val="bottom"/>
            <w:hideMark/>
          </w:tcPr>
          <w:p w14:paraId="0B1A2FFC" w14:textId="31B8D6C1"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w:t>
            </w:r>
            <w:r w:rsidR="00496EE8" w:rsidRPr="00E73B68">
              <w:rPr>
                <w:rFonts w:asciiTheme="minorHAnsi" w:hAnsiTheme="minorHAnsi" w:cstheme="minorHAnsi"/>
                <w:sz w:val="20"/>
                <w:szCs w:val="20"/>
                <w:lang w:val="es-MX" w:eastAsia="es-MX"/>
              </w:rPr>
              <w:t>Excavación</w:t>
            </w:r>
            <w:r w:rsidRPr="00E73B68">
              <w:rPr>
                <w:rFonts w:asciiTheme="minorHAnsi" w:hAnsiTheme="minorHAnsi" w:cstheme="minorHAnsi"/>
                <w:sz w:val="20"/>
                <w:szCs w:val="20"/>
                <w:lang w:val="es-MX" w:eastAsia="es-MX"/>
              </w:rPr>
              <w:t xml:space="preserve"> a mano</w:t>
            </w:r>
          </w:p>
        </w:tc>
      </w:tr>
      <w:tr w:rsidR="009277B5" w:rsidRPr="009277B5" w14:paraId="2C3F09A1"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5D92AA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C12.1.12</w:t>
            </w:r>
          </w:p>
        </w:tc>
        <w:tc>
          <w:tcPr>
            <w:tcW w:w="2602" w:type="dxa"/>
            <w:tcBorders>
              <w:top w:val="nil"/>
              <w:left w:val="nil"/>
              <w:bottom w:val="single" w:sz="4" w:space="0" w:color="auto"/>
              <w:right w:val="single" w:sz="4" w:space="0" w:color="auto"/>
            </w:tcBorders>
            <w:shd w:val="clear" w:color="auto" w:fill="auto"/>
            <w:noWrap/>
            <w:vAlign w:val="bottom"/>
            <w:hideMark/>
          </w:tcPr>
          <w:p w14:paraId="474693C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OCRellenoGravaSSEE</w:t>
            </w:r>
          </w:p>
        </w:tc>
        <w:tc>
          <w:tcPr>
            <w:tcW w:w="5492" w:type="dxa"/>
            <w:tcBorders>
              <w:top w:val="nil"/>
              <w:left w:val="nil"/>
              <w:bottom w:val="single" w:sz="4" w:space="0" w:color="auto"/>
              <w:right w:val="single" w:sz="4" w:space="0" w:color="auto"/>
            </w:tcBorders>
            <w:shd w:val="clear" w:color="auto" w:fill="auto"/>
            <w:noWrap/>
            <w:vAlign w:val="bottom"/>
            <w:hideMark/>
          </w:tcPr>
          <w:p w14:paraId="79A0E35B"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Rellenos Grava</w:t>
            </w:r>
          </w:p>
        </w:tc>
      </w:tr>
      <w:tr w:rsidR="009277B5" w:rsidRPr="009277B5" w14:paraId="191B40C3"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9612ACD"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C12.1.13</w:t>
            </w:r>
          </w:p>
        </w:tc>
        <w:tc>
          <w:tcPr>
            <w:tcW w:w="2602" w:type="dxa"/>
            <w:tcBorders>
              <w:top w:val="nil"/>
              <w:left w:val="nil"/>
              <w:bottom w:val="single" w:sz="4" w:space="0" w:color="auto"/>
              <w:right w:val="single" w:sz="4" w:space="0" w:color="auto"/>
            </w:tcBorders>
            <w:shd w:val="clear" w:color="auto" w:fill="auto"/>
            <w:noWrap/>
            <w:vAlign w:val="bottom"/>
            <w:hideMark/>
          </w:tcPr>
          <w:p w14:paraId="6FB3AE9F"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OCCompactacionMasivaSSEE</w:t>
            </w:r>
          </w:p>
        </w:tc>
        <w:tc>
          <w:tcPr>
            <w:tcW w:w="5492" w:type="dxa"/>
            <w:tcBorders>
              <w:top w:val="nil"/>
              <w:left w:val="nil"/>
              <w:bottom w:val="single" w:sz="4" w:space="0" w:color="auto"/>
              <w:right w:val="single" w:sz="4" w:space="0" w:color="auto"/>
            </w:tcBorders>
            <w:shd w:val="clear" w:color="auto" w:fill="auto"/>
            <w:noWrap/>
            <w:vAlign w:val="bottom"/>
            <w:hideMark/>
          </w:tcPr>
          <w:p w14:paraId="5B3EF3C9"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Rellenos compactados masivos</w:t>
            </w:r>
          </w:p>
        </w:tc>
      </w:tr>
      <w:tr w:rsidR="009277B5" w:rsidRPr="009277B5" w14:paraId="6F4F0DBC"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5902B0B"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C12.1.14</w:t>
            </w:r>
          </w:p>
        </w:tc>
        <w:tc>
          <w:tcPr>
            <w:tcW w:w="2602" w:type="dxa"/>
            <w:tcBorders>
              <w:top w:val="nil"/>
              <w:left w:val="nil"/>
              <w:bottom w:val="single" w:sz="4" w:space="0" w:color="auto"/>
              <w:right w:val="single" w:sz="4" w:space="0" w:color="auto"/>
            </w:tcBorders>
            <w:shd w:val="clear" w:color="auto" w:fill="auto"/>
            <w:noWrap/>
            <w:vAlign w:val="bottom"/>
            <w:hideMark/>
          </w:tcPr>
          <w:p w14:paraId="46D0134C"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OCRoturasSSEE</w:t>
            </w:r>
          </w:p>
        </w:tc>
        <w:tc>
          <w:tcPr>
            <w:tcW w:w="5492" w:type="dxa"/>
            <w:tcBorders>
              <w:top w:val="nil"/>
              <w:left w:val="nil"/>
              <w:bottom w:val="single" w:sz="4" w:space="0" w:color="auto"/>
              <w:right w:val="single" w:sz="4" w:space="0" w:color="auto"/>
            </w:tcBorders>
            <w:shd w:val="clear" w:color="auto" w:fill="auto"/>
            <w:noWrap/>
            <w:vAlign w:val="bottom"/>
            <w:hideMark/>
          </w:tcPr>
          <w:p w14:paraId="37811D55"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Rotura de calzadas</w:t>
            </w:r>
          </w:p>
        </w:tc>
      </w:tr>
      <w:tr w:rsidR="009277B5" w:rsidRPr="009277B5" w14:paraId="0E732724"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6CEC68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C12.2.1</w:t>
            </w:r>
          </w:p>
        </w:tc>
        <w:tc>
          <w:tcPr>
            <w:tcW w:w="2602" w:type="dxa"/>
            <w:tcBorders>
              <w:top w:val="nil"/>
              <w:left w:val="nil"/>
              <w:bottom w:val="single" w:sz="4" w:space="0" w:color="auto"/>
              <w:right w:val="single" w:sz="4" w:space="0" w:color="auto"/>
            </w:tcBorders>
            <w:shd w:val="clear" w:color="auto" w:fill="auto"/>
            <w:noWrap/>
            <w:vAlign w:val="bottom"/>
            <w:hideMark/>
          </w:tcPr>
          <w:p w14:paraId="05A406B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OCGralLLTT</w:t>
            </w:r>
          </w:p>
        </w:tc>
        <w:tc>
          <w:tcPr>
            <w:tcW w:w="5492" w:type="dxa"/>
            <w:tcBorders>
              <w:top w:val="nil"/>
              <w:left w:val="nil"/>
              <w:bottom w:val="single" w:sz="4" w:space="0" w:color="auto"/>
              <w:right w:val="single" w:sz="4" w:space="0" w:color="auto"/>
            </w:tcBorders>
            <w:shd w:val="clear" w:color="auto" w:fill="auto"/>
            <w:noWrap/>
            <w:vAlign w:val="bottom"/>
            <w:hideMark/>
          </w:tcPr>
          <w:p w14:paraId="00A32947"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Tareas generales sin maquinarias</w:t>
            </w:r>
          </w:p>
        </w:tc>
      </w:tr>
      <w:tr w:rsidR="009277B5" w:rsidRPr="009277B5" w14:paraId="3ED7D5FF"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2B1593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C12.2.2.1</w:t>
            </w:r>
          </w:p>
        </w:tc>
        <w:tc>
          <w:tcPr>
            <w:tcW w:w="2602" w:type="dxa"/>
            <w:tcBorders>
              <w:top w:val="nil"/>
              <w:left w:val="nil"/>
              <w:bottom w:val="single" w:sz="4" w:space="0" w:color="auto"/>
              <w:right w:val="single" w:sz="4" w:space="0" w:color="auto"/>
            </w:tcBorders>
            <w:shd w:val="clear" w:color="auto" w:fill="auto"/>
            <w:noWrap/>
            <w:vAlign w:val="bottom"/>
            <w:hideMark/>
          </w:tcPr>
          <w:p w14:paraId="18B8366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OCExcavMaqLLTTs1</w:t>
            </w:r>
          </w:p>
        </w:tc>
        <w:tc>
          <w:tcPr>
            <w:tcW w:w="5492" w:type="dxa"/>
            <w:tcBorders>
              <w:top w:val="nil"/>
              <w:left w:val="nil"/>
              <w:bottom w:val="single" w:sz="4" w:space="0" w:color="auto"/>
              <w:right w:val="single" w:sz="4" w:space="0" w:color="auto"/>
            </w:tcBorders>
            <w:shd w:val="clear" w:color="auto" w:fill="auto"/>
            <w:noWrap/>
            <w:vAlign w:val="bottom"/>
            <w:hideMark/>
          </w:tcPr>
          <w:p w14:paraId="6E0B3407" w14:textId="568EDB40"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Excavaciones a máquina de </w:t>
            </w:r>
            <w:r w:rsidR="00496EE8" w:rsidRPr="00E73B68">
              <w:rPr>
                <w:rFonts w:asciiTheme="minorHAnsi" w:hAnsiTheme="minorHAnsi" w:cstheme="minorHAnsi"/>
                <w:sz w:val="20"/>
                <w:szCs w:val="20"/>
                <w:lang w:val="es-MX" w:eastAsia="es-MX"/>
              </w:rPr>
              <w:t>Líneas</w:t>
            </w:r>
            <w:r w:rsidRPr="00E73B68">
              <w:rPr>
                <w:rFonts w:asciiTheme="minorHAnsi" w:hAnsiTheme="minorHAnsi" w:cstheme="minorHAnsi"/>
                <w:sz w:val="20"/>
                <w:szCs w:val="20"/>
                <w:lang w:val="es-MX" w:eastAsia="es-MX"/>
              </w:rPr>
              <w:t xml:space="preserve"> en suelo tipo 1 </w:t>
            </w:r>
          </w:p>
        </w:tc>
      </w:tr>
      <w:tr w:rsidR="009277B5" w:rsidRPr="009277B5" w14:paraId="782EBD0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9396F6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C12.2.2.2</w:t>
            </w:r>
          </w:p>
        </w:tc>
        <w:tc>
          <w:tcPr>
            <w:tcW w:w="2602" w:type="dxa"/>
            <w:tcBorders>
              <w:top w:val="nil"/>
              <w:left w:val="nil"/>
              <w:bottom w:val="single" w:sz="4" w:space="0" w:color="auto"/>
              <w:right w:val="single" w:sz="4" w:space="0" w:color="auto"/>
            </w:tcBorders>
            <w:shd w:val="clear" w:color="auto" w:fill="auto"/>
            <w:noWrap/>
            <w:vAlign w:val="bottom"/>
            <w:hideMark/>
          </w:tcPr>
          <w:p w14:paraId="2B72AA9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OCExcavMaqLLTTs2</w:t>
            </w:r>
          </w:p>
        </w:tc>
        <w:tc>
          <w:tcPr>
            <w:tcW w:w="5492" w:type="dxa"/>
            <w:tcBorders>
              <w:top w:val="nil"/>
              <w:left w:val="nil"/>
              <w:bottom w:val="single" w:sz="4" w:space="0" w:color="auto"/>
              <w:right w:val="single" w:sz="4" w:space="0" w:color="auto"/>
            </w:tcBorders>
            <w:shd w:val="clear" w:color="auto" w:fill="auto"/>
            <w:noWrap/>
            <w:vAlign w:val="bottom"/>
            <w:hideMark/>
          </w:tcPr>
          <w:p w14:paraId="690822DF" w14:textId="1D48BC54"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Excavaciones a máquina de </w:t>
            </w:r>
            <w:r w:rsidR="00496EE8" w:rsidRPr="00E73B68">
              <w:rPr>
                <w:rFonts w:asciiTheme="minorHAnsi" w:hAnsiTheme="minorHAnsi" w:cstheme="minorHAnsi"/>
                <w:sz w:val="20"/>
                <w:szCs w:val="20"/>
                <w:lang w:val="es-MX" w:eastAsia="es-MX"/>
              </w:rPr>
              <w:t>Líneas</w:t>
            </w:r>
            <w:r w:rsidRPr="00E73B68">
              <w:rPr>
                <w:rFonts w:asciiTheme="minorHAnsi" w:hAnsiTheme="minorHAnsi" w:cstheme="minorHAnsi"/>
                <w:sz w:val="20"/>
                <w:szCs w:val="20"/>
                <w:lang w:val="es-MX" w:eastAsia="es-MX"/>
              </w:rPr>
              <w:t xml:space="preserve"> en suelo tipo 2</w:t>
            </w:r>
          </w:p>
        </w:tc>
      </w:tr>
      <w:tr w:rsidR="009277B5" w:rsidRPr="009277B5" w14:paraId="16072846"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4174EC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C12.2.2.3</w:t>
            </w:r>
          </w:p>
        </w:tc>
        <w:tc>
          <w:tcPr>
            <w:tcW w:w="2602" w:type="dxa"/>
            <w:tcBorders>
              <w:top w:val="nil"/>
              <w:left w:val="nil"/>
              <w:bottom w:val="single" w:sz="4" w:space="0" w:color="auto"/>
              <w:right w:val="single" w:sz="4" w:space="0" w:color="auto"/>
            </w:tcBorders>
            <w:shd w:val="clear" w:color="auto" w:fill="auto"/>
            <w:noWrap/>
            <w:vAlign w:val="bottom"/>
            <w:hideMark/>
          </w:tcPr>
          <w:p w14:paraId="7D34EA0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OCExcavMaqLLTTs3</w:t>
            </w:r>
          </w:p>
        </w:tc>
        <w:tc>
          <w:tcPr>
            <w:tcW w:w="5492" w:type="dxa"/>
            <w:tcBorders>
              <w:top w:val="nil"/>
              <w:left w:val="nil"/>
              <w:bottom w:val="single" w:sz="4" w:space="0" w:color="auto"/>
              <w:right w:val="single" w:sz="4" w:space="0" w:color="auto"/>
            </w:tcBorders>
            <w:shd w:val="clear" w:color="auto" w:fill="auto"/>
            <w:noWrap/>
            <w:vAlign w:val="bottom"/>
            <w:hideMark/>
          </w:tcPr>
          <w:p w14:paraId="7203C771" w14:textId="292E624D"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Excavaciones a máquina de </w:t>
            </w:r>
            <w:r w:rsidR="00496EE8" w:rsidRPr="00E73B68">
              <w:rPr>
                <w:rFonts w:asciiTheme="minorHAnsi" w:hAnsiTheme="minorHAnsi" w:cstheme="minorHAnsi"/>
                <w:sz w:val="20"/>
                <w:szCs w:val="20"/>
                <w:lang w:val="es-MX" w:eastAsia="es-MX"/>
              </w:rPr>
              <w:t>Líneas</w:t>
            </w:r>
            <w:r w:rsidRPr="00E73B68">
              <w:rPr>
                <w:rFonts w:asciiTheme="minorHAnsi" w:hAnsiTheme="minorHAnsi" w:cstheme="minorHAnsi"/>
                <w:sz w:val="20"/>
                <w:szCs w:val="20"/>
                <w:lang w:val="es-MX" w:eastAsia="es-MX"/>
              </w:rPr>
              <w:t xml:space="preserve"> en suelo tipo 3</w:t>
            </w:r>
          </w:p>
        </w:tc>
      </w:tr>
      <w:tr w:rsidR="009277B5" w:rsidRPr="009277B5" w14:paraId="51CD6C68"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BA0C066"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C12.2.2.4</w:t>
            </w:r>
          </w:p>
        </w:tc>
        <w:tc>
          <w:tcPr>
            <w:tcW w:w="2602" w:type="dxa"/>
            <w:tcBorders>
              <w:top w:val="nil"/>
              <w:left w:val="nil"/>
              <w:bottom w:val="single" w:sz="4" w:space="0" w:color="auto"/>
              <w:right w:val="single" w:sz="4" w:space="0" w:color="auto"/>
            </w:tcBorders>
            <w:shd w:val="clear" w:color="auto" w:fill="auto"/>
            <w:noWrap/>
            <w:vAlign w:val="bottom"/>
            <w:hideMark/>
          </w:tcPr>
          <w:p w14:paraId="5101E105"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OCExcavMaqLLTTs4</w:t>
            </w:r>
          </w:p>
        </w:tc>
        <w:tc>
          <w:tcPr>
            <w:tcW w:w="5492" w:type="dxa"/>
            <w:tcBorders>
              <w:top w:val="nil"/>
              <w:left w:val="nil"/>
              <w:bottom w:val="single" w:sz="4" w:space="0" w:color="auto"/>
              <w:right w:val="single" w:sz="4" w:space="0" w:color="auto"/>
            </w:tcBorders>
            <w:shd w:val="clear" w:color="auto" w:fill="auto"/>
            <w:noWrap/>
            <w:vAlign w:val="bottom"/>
            <w:hideMark/>
          </w:tcPr>
          <w:p w14:paraId="50226019" w14:textId="40572A93"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Excavaciones a máquina de </w:t>
            </w:r>
            <w:r w:rsidR="00496EE8" w:rsidRPr="00E73B68">
              <w:rPr>
                <w:rFonts w:asciiTheme="minorHAnsi" w:hAnsiTheme="minorHAnsi" w:cstheme="minorHAnsi"/>
                <w:sz w:val="20"/>
                <w:szCs w:val="20"/>
                <w:lang w:val="es-MX" w:eastAsia="es-MX"/>
              </w:rPr>
              <w:t>Líneas</w:t>
            </w:r>
            <w:r w:rsidRPr="00E73B68">
              <w:rPr>
                <w:rFonts w:asciiTheme="minorHAnsi" w:hAnsiTheme="minorHAnsi" w:cstheme="minorHAnsi"/>
                <w:sz w:val="20"/>
                <w:szCs w:val="20"/>
                <w:lang w:val="es-MX" w:eastAsia="es-MX"/>
              </w:rPr>
              <w:t xml:space="preserve"> en suelo tipo 4</w:t>
            </w:r>
          </w:p>
        </w:tc>
      </w:tr>
      <w:tr w:rsidR="009277B5" w:rsidRPr="009277B5" w14:paraId="754E7CBF"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0C4BD01"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C12.2.2.5</w:t>
            </w:r>
          </w:p>
        </w:tc>
        <w:tc>
          <w:tcPr>
            <w:tcW w:w="2602" w:type="dxa"/>
            <w:tcBorders>
              <w:top w:val="nil"/>
              <w:left w:val="nil"/>
              <w:bottom w:val="single" w:sz="4" w:space="0" w:color="auto"/>
              <w:right w:val="single" w:sz="4" w:space="0" w:color="auto"/>
            </w:tcBorders>
            <w:shd w:val="clear" w:color="auto" w:fill="auto"/>
            <w:noWrap/>
            <w:vAlign w:val="bottom"/>
            <w:hideMark/>
          </w:tcPr>
          <w:p w14:paraId="2693A66F"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OCExcavMaqLLTTs5</w:t>
            </w:r>
          </w:p>
        </w:tc>
        <w:tc>
          <w:tcPr>
            <w:tcW w:w="5492" w:type="dxa"/>
            <w:tcBorders>
              <w:top w:val="nil"/>
              <w:left w:val="nil"/>
              <w:bottom w:val="single" w:sz="4" w:space="0" w:color="auto"/>
              <w:right w:val="single" w:sz="4" w:space="0" w:color="auto"/>
            </w:tcBorders>
            <w:shd w:val="clear" w:color="auto" w:fill="auto"/>
            <w:noWrap/>
            <w:vAlign w:val="bottom"/>
            <w:hideMark/>
          </w:tcPr>
          <w:p w14:paraId="0964A65A" w14:textId="599C878E"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Excavaciones a máquina de </w:t>
            </w:r>
            <w:r w:rsidR="00496EE8" w:rsidRPr="00E73B68">
              <w:rPr>
                <w:rFonts w:asciiTheme="minorHAnsi" w:hAnsiTheme="minorHAnsi" w:cstheme="minorHAnsi"/>
                <w:sz w:val="20"/>
                <w:szCs w:val="20"/>
                <w:lang w:val="es-MX" w:eastAsia="es-MX"/>
              </w:rPr>
              <w:t>Líneas</w:t>
            </w:r>
            <w:r w:rsidRPr="00E73B68">
              <w:rPr>
                <w:rFonts w:asciiTheme="minorHAnsi" w:hAnsiTheme="minorHAnsi" w:cstheme="minorHAnsi"/>
                <w:sz w:val="20"/>
                <w:szCs w:val="20"/>
                <w:lang w:val="es-MX" w:eastAsia="es-MX"/>
              </w:rPr>
              <w:t xml:space="preserve"> en suelo tipo 5</w:t>
            </w:r>
          </w:p>
        </w:tc>
      </w:tr>
      <w:tr w:rsidR="009277B5" w:rsidRPr="009277B5" w14:paraId="6603727F"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F14921D"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C12.2.2.6</w:t>
            </w:r>
          </w:p>
        </w:tc>
        <w:tc>
          <w:tcPr>
            <w:tcW w:w="2602" w:type="dxa"/>
            <w:tcBorders>
              <w:top w:val="nil"/>
              <w:left w:val="nil"/>
              <w:bottom w:val="single" w:sz="4" w:space="0" w:color="auto"/>
              <w:right w:val="single" w:sz="4" w:space="0" w:color="auto"/>
            </w:tcBorders>
            <w:shd w:val="clear" w:color="auto" w:fill="auto"/>
            <w:noWrap/>
            <w:vAlign w:val="bottom"/>
            <w:hideMark/>
          </w:tcPr>
          <w:p w14:paraId="33363D9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OCExcavMaqLLTTs6</w:t>
            </w:r>
          </w:p>
        </w:tc>
        <w:tc>
          <w:tcPr>
            <w:tcW w:w="5492" w:type="dxa"/>
            <w:tcBorders>
              <w:top w:val="nil"/>
              <w:left w:val="nil"/>
              <w:bottom w:val="single" w:sz="4" w:space="0" w:color="auto"/>
              <w:right w:val="single" w:sz="4" w:space="0" w:color="auto"/>
            </w:tcBorders>
            <w:shd w:val="clear" w:color="auto" w:fill="auto"/>
            <w:noWrap/>
            <w:vAlign w:val="bottom"/>
            <w:hideMark/>
          </w:tcPr>
          <w:p w14:paraId="42E4FE7A" w14:textId="2DD18E10"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Excavaciones a máquina de </w:t>
            </w:r>
            <w:r w:rsidR="00496EE8" w:rsidRPr="00E73B68">
              <w:rPr>
                <w:rFonts w:asciiTheme="minorHAnsi" w:hAnsiTheme="minorHAnsi" w:cstheme="minorHAnsi"/>
                <w:sz w:val="20"/>
                <w:szCs w:val="20"/>
                <w:lang w:val="es-MX" w:eastAsia="es-MX"/>
              </w:rPr>
              <w:t>Líneas</w:t>
            </w:r>
            <w:r w:rsidRPr="00E73B68">
              <w:rPr>
                <w:rFonts w:asciiTheme="minorHAnsi" w:hAnsiTheme="minorHAnsi" w:cstheme="minorHAnsi"/>
                <w:sz w:val="20"/>
                <w:szCs w:val="20"/>
                <w:lang w:val="es-MX" w:eastAsia="es-MX"/>
              </w:rPr>
              <w:t xml:space="preserve"> en suelo tipo 6</w:t>
            </w:r>
          </w:p>
        </w:tc>
      </w:tr>
      <w:tr w:rsidR="009277B5" w:rsidRPr="009277B5" w14:paraId="4C58F017"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D4C6CB9"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C12.2.2.7</w:t>
            </w:r>
          </w:p>
        </w:tc>
        <w:tc>
          <w:tcPr>
            <w:tcW w:w="2602" w:type="dxa"/>
            <w:tcBorders>
              <w:top w:val="nil"/>
              <w:left w:val="nil"/>
              <w:bottom w:val="single" w:sz="4" w:space="0" w:color="auto"/>
              <w:right w:val="single" w:sz="4" w:space="0" w:color="auto"/>
            </w:tcBorders>
            <w:shd w:val="clear" w:color="auto" w:fill="auto"/>
            <w:noWrap/>
            <w:vAlign w:val="bottom"/>
            <w:hideMark/>
          </w:tcPr>
          <w:p w14:paraId="67F3AEF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OCExcavMaqLLTTs7</w:t>
            </w:r>
          </w:p>
        </w:tc>
        <w:tc>
          <w:tcPr>
            <w:tcW w:w="5492" w:type="dxa"/>
            <w:tcBorders>
              <w:top w:val="nil"/>
              <w:left w:val="nil"/>
              <w:bottom w:val="single" w:sz="4" w:space="0" w:color="auto"/>
              <w:right w:val="single" w:sz="4" w:space="0" w:color="auto"/>
            </w:tcBorders>
            <w:shd w:val="clear" w:color="auto" w:fill="auto"/>
            <w:noWrap/>
            <w:vAlign w:val="bottom"/>
            <w:hideMark/>
          </w:tcPr>
          <w:p w14:paraId="0A8C8863" w14:textId="50CAA2FB"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Excavaciones a máquina de </w:t>
            </w:r>
            <w:r w:rsidR="00496EE8" w:rsidRPr="00E73B68">
              <w:rPr>
                <w:rFonts w:asciiTheme="minorHAnsi" w:hAnsiTheme="minorHAnsi" w:cstheme="minorHAnsi"/>
                <w:sz w:val="20"/>
                <w:szCs w:val="20"/>
                <w:lang w:val="es-MX" w:eastAsia="es-MX"/>
              </w:rPr>
              <w:t>Líneas</w:t>
            </w:r>
            <w:r w:rsidRPr="00E73B68">
              <w:rPr>
                <w:rFonts w:asciiTheme="minorHAnsi" w:hAnsiTheme="minorHAnsi" w:cstheme="minorHAnsi"/>
                <w:sz w:val="20"/>
                <w:szCs w:val="20"/>
                <w:lang w:val="es-MX" w:eastAsia="es-MX"/>
              </w:rPr>
              <w:t xml:space="preserve"> en suelo tipo 7</w:t>
            </w:r>
          </w:p>
        </w:tc>
      </w:tr>
      <w:tr w:rsidR="009277B5" w:rsidRPr="009277B5" w14:paraId="4566BE4F"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AFF900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C12.2.3</w:t>
            </w:r>
          </w:p>
        </w:tc>
        <w:tc>
          <w:tcPr>
            <w:tcW w:w="2602" w:type="dxa"/>
            <w:tcBorders>
              <w:top w:val="nil"/>
              <w:left w:val="nil"/>
              <w:bottom w:val="single" w:sz="4" w:space="0" w:color="auto"/>
              <w:right w:val="single" w:sz="4" w:space="0" w:color="auto"/>
            </w:tcBorders>
            <w:shd w:val="clear" w:color="auto" w:fill="auto"/>
            <w:noWrap/>
            <w:vAlign w:val="bottom"/>
            <w:hideMark/>
          </w:tcPr>
          <w:p w14:paraId="09461991"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OCEscarpeLLTT</w:t>
            </w:r>
          </w:p>
        </w:tc>
        <w:tc>
          <w:tcPr>
            <w:tcW w:w="5492" w:type="dxa"/>
            <w:tcBorders>
              <w:top w:val="nil"/>
              <w:left w:val="nil"/>
              <w:bottom w:val="single" w:sz="4" w:space="0" w:color="auto"/>
              <w:right w:val="single" w:sz="4" w:space="0" w:color="auto"/>
            </w:tcBorders>
            <w:shd w:val="clear" w:color="auto" w:fill="auto"/>
            <w:noWrap/>
            <w:vAlign w:val="bottom"/>
            <w:hideMark/>
          </w:tcPr>
          <w:p w14:paraId="614F9728"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Escarpe con bulldozer</w:t>
            </w:r>
          </w:p>
        </w:tc>
      </w:tr>
      <w:tr w:rsidR="009277B5" w:rsidRPr="009277B5" w14:paraId="6672CC21"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19FC24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C12.2.4</w:t>
            </w:r>
          </w:p>
        </w:tc>
        <w:tc>
          <w:tcPr>
            <w:tcW w:w="2602" w:type="dxa"/>
            <w:tcBorders>
              <w:top w:val="nil"/>
              <w:left w:val="nil"/>
              <w:bottom w:val="single" w:sz="4" w:space="0" w:color="auto"/>
              <w:right w:val="single" w:sz="4" w:space="0" w:color="auto"/>
            </w:tcBorders>
            <w:shd w:val="clear" w:color="auto" w:fill="auto"/>
            <w:noWrap/>
            <w:vAlign w:val="bottom"/>
            <w:hideMark/>
          </w:tcPr>
          <w:p w14:paraId="38EDE98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OCRellenoCLLTT</w:t>
            </w:r>
          </w:p>
        </w:tc>
        <w:tc>
          <w:tcPr>
            <w:tcW w:w="5492" w:type="dxa"/>
            <w:tcBorders>
              <w:top w:val="nil"/>
              <w:left w:val="nil"/>
              <w:bottom w:val="single" w:sz="4" w:space="0" w:color="auto"/>
              <w:right w:val="single" w:sz="4" w:space="0" w:color="auto"/>
            </w:tcBorders>
            <w:shd w:val="clear" w:color="auto" w:fill="auto"/>
            <w:noWrap/>
            <w:vAlign w:val="bottom"/>
            <w:hideMark/>
          </w:tcPr>
          <w:p w14:paraId="1A23B210"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Rellenos compactados</w:t>
            </w:r>
          </w:p>
        </w:tc>
      </w:tr>
      <w:tr w:rsidR="009277B5" w:rsidRPr="009277B5" w14:paraId="7CFBC9CD"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D0DF04B"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C12.2.5</w:t>
            </w:r>
          </w:p>
        </w:tc>
        <w:tc>
          <w:tcPr>
            <w:tcW w:w="2602" w:type="dxa"/>
            <w:tcBorders>
              <w:top w:val="nil"/>
              <w:left w:val="nil"/>
              <w:bottom w:val="single" w:sz="4" w:space="0" w:color="auto"/>
              <w:right w:val="single" w:sz="4" w:space="0" w:color="auto"/>
            </w:tcBorders>
            <w:shd w:val="clear" w:color="auto" w:fill="auto"/>
            <w:noWrap/>
            <w:vAlign w:val="bottom"/>
            <w:hideMark/>
          </w:tcPr>
          <w:p w14:paraId="7AC85312"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OCHormigonLLTT</w:t>
            </w:r>
          </w:p>
        </w:tc>
        <w:tc>
          <w:tcPr>
            <w:tcW w:w="5492" w:type="dxa"/>
            <w:tcBorders>
              <w:top w:val="nil"/>
              <w:left w:val="nil"/>
              <w:bottom w:val="single" w:sz="4" w:space="0" w:color="auto"/>
              <w:right w:val="single" w:sz="4" w:space="0" w:color="auto"/>
            </w:tcBorders>
            <w:shd w:val="clear" w:color="auto" w:fill="auto"/>
            <w:noWrap/>
            <w:vAlign w:val="bottom"/>
            <w:hideMark/>
          </w:tcPr>
          <w:p w14:paraId="7227D3F8"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Hormigonado</w:t>
            </w:r>
          </w:p>
        </w:tc>
      </w:tr>
      <w:tr w:rsidR="009277B5" w:rsidRPr="009277B5" w14:paraId="455E5B17"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279AF49"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C12.2.6</w:t>
            </w:r>
          </w:p>
        </w:tc>
        <w:tc>
          <w:tcPr>
            <w:tcW w:w="2602" w:type="dxa"/>
            <w:tcBorders>
              <w:top w:val="nil"/>
              <w:left w:val="nil"/>
              <w:bottom w:val="single" w:sz="4" w:space="0" w:color="auto"/>
              <w:right w:val="single" w:sz="4" w:space="0" w:color="auto"/>
            </w:tcBorders>
            <w:shd w:val="clear" w:color="auto" w:fill="auto"/>
            <w:noWrap/>
            <w:vAlign w:val="bottom"/>
            <w:hideMark/>
          </w:tcPr>
          <w:p w14:paraId="7146806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OCRetirosLLTT</w:t>
            </w:r>
          </w:p>
        </w:tc>
        <w:tc>
          <w:tcPr>
            <w:tcW w:w="5492" w:type="dxa"/>
            <w:tcBorders>
              <w:top w:val="nil"/>
              <w:left w:val="nil"/>
              <w:bottom w:val="single" w:sz="4" w:space="0" w:color="auto"/>
              <w:right w:val="single" w:sz="4" w:space="0" w:color="auto"/>
            </w:tcBorders>
            <w:shd w:val="clear" w:color="auto" w:fill="auto"/>
            <w:noWrap/>
            <w:vAlign w:val="bottom"/>
            <w:hideMark/>
          </w:tcPr>
          <w:p w14:paraId="38B9A792"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Retiro de escombros</w:t>
            </w:r>
          </w:p>
        </w:tc>
      </w:tr>
      <w:tr w:rsidR="009277B5" w:rsidRPr="009277B5" w14:paraId="4789DD41"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FD94D08"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C12.2.7</w:t>
            </w:r>
          </w:p>
        </w:tc>
        <w:tc>
          <w:tcPr>
            <w:tcW w:w="2602" w:type="dxa"/>
            <w:tcBorders>
              <w:top w:val="nil"/>
              <w:left w:val="nil"/>
              <w:bottom w:val="single" w:sz="4" w:space="0" w:color="auto"/>
              <w:right w:val="single" w:sz="4" w:space="0" w:color="auto"/>
            </w:tcBorders>
            <w:shd w:val="clear" w:color="auto" w:fill="auto"/>
            <w:noWrap/>
            <w:vAlign w:val="bottom"/>
            <w:hideMark/>
          </w:tcPr>
          <w:p w14:paraId="5E6D1747"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OCCompaSeLLTT</w:t>
            </w:r>
          </w:p>
        </w:tc>
        <w:tc>
          <w:tcPr>
            <w:tcW w:w="5492" w:type="dxa"/>
            <w:tcBorders>
              <w:top w:val="nil"/>
              <w:left w:val="nil"/>
              <w:bottom w:val="single" w:sz="4" w:space="0" w:color="auto"/>
              <w:right w:val="single" w:sz="4" w:space="0" w:color="auto"/>
            </w:tcBorders>
            <w:shd w:val="clear" w:color="auto" w:fill="auto"/>
            <w:noWrap/>
            <w:vAlign w:val="bottom"/>
            <w:hideMark/>
          </w:tcPr>
          <w:p w14:paraId="1A22E3CD"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Compactación de Sellos</w:t>
            </w:r>
          </w:p>
        </w:tc>
      </w:tr>
      <w:tr w:rsidR="009277B5" w:rsidRPr="009277B5" w14:paraId="2A566C0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EF9DFC8"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C12.2.8</w:t>
            </w:r>
          </w:p>
        </w:tc>
        <w:tc>
          <w:tcPr>
            <w:tcW w:w="2602" w:type="dxa"/>
            <w:tcBorders>
              <w:top w:val="nil"/>
              <w:left w:val="nil"/>
              <w:bottom w:val="single" w:sz="4" w:space="0" w:color="auto"/>
              <w:right w:val="single" w:sz="4" w:space="0" w:color="auto"/>
            </w:tcBorders>
            <w:shd w:val="clear" w:color="auto" w:fill="auto"/>
            <w:noWrap/>
            <w:vAlign w:val="bottom"/>
            <w:hideMark/>
          </w:tcPr>
          <w:p w14:paraId="230AB4FA"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OCExcavPiloLLTT</w:t>
            </w:r>
          </w:p>
        </w:tc>
        <w:tc>
          <w:tcPr>
            <w:tcW w:w="5492" w:type="dxa"/>
            <w:tcBorders>
              <w:top w:val="nil"/>
              <w:left w:val="nil"/>
              <w:bottom w:val="single" w:sz="4" w:space="0" w:color="auto"/>
              <w:right w:val="single" w:sz="4" w:space="0" w:color="auto"/>
            </w:tcBorders>
            <w:shd w:val="clear" w:color="auto" w:fill="auto"/>
            <w:noWrap/>
            <w:vAlign w:val="bottom"/>
            <w:hideMark/>
          </w:tcPr>
          <w:p w14:paraId="6CCDB2EF" w14:textId="6412FE92"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w:t>
            </w:r>
            <w:r w:rsidR="00496EE8" w:rsidRPr="00E73B68">
              <w:rPr>
                <w:rFonts w:asciiTheme="minorHAnsi" w:hAnsiTheme="minorHAnsi" w:cstheme="minorHAnsi"/>
                <w:sz w:val="20"/>
                <w:szCs w:val="20"/>
                <w:lang w:val="es-MX" w:eastAsia="es-MX"/>
              </w:rPr>
              <w:t>Excavación</w:t>
            </w:r>
            <w:r w:rsidRPr="00E73B68">
              <w:rPr>
                <w:rFonts w:asciiTheme="minorHAnsi" w:hAnsiTheme="minorHAnsi" w:cstheme="minorHAnsi"/>
                <w:sz w:val="20"/>
                <w:szCs w:val="20"/>
                <w:lang w:val="es-MX" w:eastAsia="es-MX"/>
              </w:rPr>
              <w:t xml:space="preserve"> de pilotes</w:t>
            </w:r>
          </w:p>
        </w:tc>
      </w:tr>
      <w:tr w:rsidR="009277B5" w:rsidRPr="009277B5" w14:paraId="5E729ED1"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07BA727"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C12.2.9</w:t>
            </w:r>
          </w:p>
        </w:tc>
        <w:tc>
          <w:tcPr>
            <w:tcW w:w="2602" w:type="dxa"/>
            <w:tcBorders>
              <w:top w:val="nil"/>
              <w:left w:val="nil"/>
              <w:bottom w:val="single" w:sz="4" w:space="0" w:color="auto"/>
              <w:right w:val="single" w:sz="4" w:space="0" w:color="auto"/>
            </w:tcBorders>
            <w:shd w:val="clear" w:color="auto" w:fill="auto"/>
            <w:noWrap/>
            <w:vAlign w:val="bottom"/>
            <w:hideMark/>
          </w:tcPr>
          <w:p w14:paraId="32C8761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OCEnfierraduraLLTT</w:t>
            </w:r>
          </w:p>
        </w:tc>
        <w:tc>
          <w:tcPr>
            <w:tcW w:w="5492" w:type="dxa"/>
            <w:tcBorders>
              <w:top w:val="nil"/>
              <w:left w:val="nil"/>
              <w:bottom w:val="single" w:sz="4" w:space="0" w:color="auto"/>
              <w:right w:val="single" w:sz="4" w:space="0" w:color="auto"/>
            </w:tcBorders>
            <w:shd w:val="clear" w:color="auto" w:fill="auto"/>
            <w:noWrap/>
            <w:vAlign w:val="bottom"/>
            <w:hideMark/>
          </w:tcPr>
          <w:p w14:paraId="4F67DC13"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Enfierradura</w:t>
            </w:r>
          </w:p>
        </w:tc>
      </w:tr>
      <w:tr w:rsidR="009277B5" w:rsidRPr="009277B5" w14:paraId="672CF0EC"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E439090"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C12.2.10</w:t>
            </w:r>
          </w:p>
        </w:tc>
        <w:tc>
          <w:tcPr>
            <w:tcW w:w="2602" w:type="dxa"/>
            <w:tcBorders>
              <w:top w:val="nil"/>
              <w:left w:val="nil"/>
              <w:bottom w:val="single" w:sz="4" w:space="0" w:color="auto"/>
              <w:right w:val="single" w:sz="4" w:space="0" w:color="auto"/>
            </w:tcBorders>
            <w:shd w:val="clear" w:color="auto" w:fill="auto"/>
            <w:noWrap/>
            <w:vAlign w:val="bottom"/>
            <w:hideMark/>
          </w:tcPr>
          <w:p w14:paraId="310DDFF2"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OCMoldajeLLTT</w:t>
            </w:r>
          </w:p>
        </w:tc>
        <w:tc>
          <w:tcPr>
            <w:tcW w:w="5492" w:type="dxa"/>
            <w:tcBorders>
              <w:top w:val="nil"/>
              <w:left w:val="nil"/>
              <w:bottom w:val="single" w:sz="4" w:space="0" w:color="auto"/>
              <w:right w:val="single" w:sz="4" w:space="0" w:color="auto"/>
            </w:tcBorders>
            <w:shd w:val="clear" w:color="auto" w:fill="auto"/>
            <w:noWrap/>
            <w:vAlign w:val="bottom"/>
            <w:hideMark/>
          </w:tcPr>
          <w:p w14:paraId="7C5515A9"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Moldaje</w:t>
            </w:r>
          </w:p>
        </w:tc>
      </w:tr>
      <w:tr w:rsidR="009277B5" w:rsidRPr="009277B5" w14:paraId="6BE0F5EE"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22389BE"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C12.2.11</w:t>
            </w:r>
          </w:p>
        </w:tc>
        <w:tc>
          <w:tcPr>
            <w:tcW w:w="2602" w:type="dxa"/>
            <w:tcBorders>
              <w:top w:val="nil"/>
              <w:left w:val="nil"/>
              <w:bottom w:val="single" w:sz="4" w:space="0" w:color="auto"/>
              <w:right w:val="single" w:sz="4" w:space="0" w:color="auto"/>
            </w:tcBorders>
            <w:shd w:val="clear" w:color="auto" w:fill="auto"/>
            <w:noWrap/>
            <w:vAlign w:val="bottom"/>
            <w:hideMark/>
          </w:tcPr>
          <w:p w14:paraId="68680919"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OCExcavManoLLTT</w:t>
            </w:r>
          </w:p>
        </w:tc>
        <w:tc>
          <w:tcPr>
            <w:tcW w:w="5492" w:type="dxa"/>
            <w:tcBorders>
              <w:top w:val="nil"/>
              <w:left w:val="nil"/>
              <w:bottom w:val="single" w:sz="4" w:space="0" w:color="auto"/>
              <w:right w:val="single" w:sz="4" w:space="0" w:color="auto"/>
            </w:tcBorders>
            <w:shd w:val="clear" w:color="auto" w:fill="auto"/>
            <w:noWrap/>
            <w:vAlign w:val="bottom"/>
            <w:hideMark/>
          </w:tcPr>
          <w:p w14:paraId="7A32046E" w14:textId="39F13CBD"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 xml:space="preserve">Obras Civiles - </w:t>
            </w:r>
            <w:r w:rsidR="00496EE8" w:rsidRPr="00E73B68">
              <w:rPr>
                <w:rFonts w:asciiTheme="minorHAnsi" w:hAnsiTheme="minorHAnsi" w:cstheme="minorHAnsi"/>
                <w:sz w:val="20"/>
                <w:szCs w:val="20"/>
                <w:lang w:val="es-MX" w:eastAsia="es-MX"/>
              </w:rPr>
              <w:t>Excavación</w:t>
            </w:r>
            <w:r w:rsidRPr="00E73B68">
              <w:rPr>
                <w:rFonts w:asciiTheme="minorHAnsi" w:hAnsiTheme="minorHAnsi" w:cstheme="minorHAnsi"/>
                <w:sz w:val="20"/>
                <w:szCs w:val="20"/>
                <w:lang w:val="es-MX" w:eastAsia="es-MX"/>
              </w:rPr>
              <w:t xml:space="preserve"> a mano</w:t>
            </w:r>
          </w:p>
        </w:tc>
      </w:tr>
      <w:tr w:rsidR="009277B5" w:rsidRPr="009277B5" w14:paraId="2A80784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047A2F9"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C12.2.12</w:t>
            </w:r>
          </w:p>
        </w:tc>
        <w:tc>
          <w:tcPr>
            <w:tcW w:w="2602" w:type="dxa"/>
            <w:tcBorders>
              <w:top w:val="nil"/>
              <w:left w:val="nil"/>
              <w:bottom w:val="single" w:sz="4" w:space="0" w:color="auto"/>
              <w:right w:val="single" w:sz="4" w:space="0" w:color="auto"/>
            </w:tcBorders>
            <w:shd w:val="clear" w:color="auto" w:fill="auto"/>
            <w:noWrap/>
            <w:vAlign w:val="bottom"/>
            <w:hideMark/>
          </w:tcPr>
          <w:p w14:paraId="4743F982"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OCRellenoGravaLLTT</w:t>
            </w:r>
          </w:p>
        </w:tc>
        <w:tc>
          <w:tcPr>
            <w:tcW w:w="5492" w:type="dxa"/>
            <w:tcBorders>
              <w:top w:val="nil"/>
              <w:left w:val="nil"/>
              <w:bottom w:val="single" w:sz="4" w:space="0" w:color="auto"/>
              <w:right w:val="single" w:sz="4" w:space="0" w:color="auto"/>
            </w:tcBorders>
            <w:shd w:val="clear" w:color="auto" w:fill="auto"/>
            <w:noWrap/>
            <w:vAlign w:val="bottom"/>
            <w:hideMark/>
          </w:tcPr>
          <w:p w14:paraId="15C7BBE8"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Obras Civiles - Rellenos Grava</w:t>
            </w:r>
          </w:p>
        </w:tc>
      </w:tr>
      <w:tr w:rsidR="009277B5" w:rsidRPr="009277B5" w14:paraId="74C51D6C"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D9393E3"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C13.1</w:t>
            </w:r>
          </w:p>
        </w:tc>
        <w:tc>
          <w:tcPr>
            <w:tcW w:w="2602" w:type="dxa"/>
            <w:tcBorders>
              <w:top w:val="nil"/>
              <w:left w:val="nil"/>
              <w:bottom w:val="single" w:sz="4" w:space="0" w:color="auto"/>
              <w:right w:val="single" w:sz="4" w:space="0" w:color="auto"/>
            </w:tcBorders>
            <w:shd w:val="clear" w:color="auto" w:fill="auto"/>
            <w:noWrap/>
            <w:vAlign w:val="bottom"/>
            <w:hideMark/>
          </w:tcPr>
          <w:p w14:paraId="419D3F9C" w14:textId="77777777" w:rsidR="009277B5" w:rsidRPr="00E73B68" w:rsidRDefault="009277B5" w:rsidP="00E73B68">
            <w:pPr>
              <w:jc w:val="center"/>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GralLX</w:t>
            </w:r>
          </w:p>
        </w:tc>
        <w:tc>
          <w:tcPr>
            <w:tcW w:w="5492" w:type="dxa"/>
            <w:tcBorders>
              <w:top w:val="nil"/>
              <w:left w:val="nil"/>
              <w:bottom w:val="single" w:sz="4" w:space="0" w:color="auto"/>
              <w:right w:val="single" w:sz="4" w:space="0" w:color="auto"/>
            </w:tcBorders>
            <w:shd w:val="clear" w:color="auto" w:fill="auto"/>
            <w:noWrap/>
            <w:vAlign w:val="bottom"/>
            <w:hideMark/>
          </w:tcPr>
          <w:p w14:paraId="489E1CD6" w14:textId="77777777" w:rsidR="009277B5" w:rsidRPr="00E73B68" w:rsidRDefault="009277B5" w:rsidP="009277B5">
            <w:pPr>
              <w:jc w:val="left"/>
              <w:rPr>
                <w:rFonts w:asciiTheme="minorHAnsi" w:hAnsiTheme="minorHAnsi" w:cstheme="minorHAnsi"/>
                <w:sz w:val="20"/>
                <w:szCs w:val="20"/>
                <w:lang w:val="es-MX" w:eastAsia="es-MX"/>
              </w:rPr>
            </w:pPr>
            <w:r w:rsidRPr="00E73B68">
              <w:rPr>
                <w:rFonts w:asciiTheme="minorHAnsi" w:hAnsiTheme="minorHAnsi" w:cstheme="minorHAnsi"/>
                <w:sz w:val="20"/>
                <w:szCs w:val="20"/>
                <w:lang w:val="es-MX" w:eastAsia="es-MX"/>
              </w:rPr>
              <w:t>Montajes menores en líneas</w:t>
            </w:r>
          </w:p>
        </w:tc>
      </w:tr>
      <w:tr w:rsidR="009277B5" w:rsidRPr="009277B5" w14:paraId="7BDB211F"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906B6B7"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C13.2</w:t>
            </w:r>
          </w:p>
        </w:tc>
        <w:tc>
          <w:tcPr>
            <w:tcW w:w="2602" w:type="dxa"/>
            <w:tcBorders>
              <w:top w:val="nil"/>
              <w:left w:val="nil"/>
              <w:bottom w:val="single" w:sz="4" w:space="0" w:color="auto"/>
              <w:right w:val="single" w:sz="4" w:space="0" w:color="auto"/>
            </w:tcBorders>
            <w:shd w:val="clear" w:color="auto" w:fill="auto"/>
            <w:noWrap/>
            <w:vAlign w:val="bottom"/>
            <w:hideMark/>
          </w:tcPr>
          <w:p w14:paraId="219C5556"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GralLX</w:t>
            </w:r>
          </w:p>
        </w:tc>
        <w:tc>
          <w:tcPr>
            <w:tcW w:w="5492" w:type="dxa"/>
            <w:tcBorders>
              <w:top w:val="nil"/>
              <w:left w:val="nil"/>
              <w:bottom w:val="single" w:sz="4" w:space="0" w:color="auto"/>
              <w:right w:val="single" w:sz="4" w:space="0" w:color="auto"/>
            </w:tcBorders>
            <w:shd w:val="clear" w:color="auto" w:fill="auto"/>
            <w:noWrap/>
            <w:vAlign w:val="bottom"/>
            <w:hideMark/>
          </w:tcPr>
          <w:p w14:paraId="05828954"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Montajes menores en líneas</w:t>
            </w:r>
          </w:p>
        </w:tc>
      </w:tr>
      <w:tr w:rsidR="009277B5" w:rsidRPr="009277B5" w14:paraId="53FF555C"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09298A7"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C14</w:t>
            </w:r>
          </w:p>
        </w:tc>
        <w:tc>
          <w:tcPr>
            <w:tcW w:w="2602" w:type="dxa"/>
            <w:tcBorders>
              <w:top w:val="nil"/>
              <w:left w:val="nil"/>
              <w:bottom w:val="single" w:sz="4" w:space="0" w:color="auto"/>
              <w:right w:val="single" w:sz="4" w:space="0" w:color="auto"/>
            </w:tcBorders>
            <w:shd w:val="clear" w:color="auto" w:fill="auto"/>
            <w:noWrap/>
            <w:vAlign w:val="bottom"/>
            <w:hideMark/>
          </w:tcPr>
          <w:p w14:paraId="32F6F1D8"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Barras</w:t>
            </w:r>
          </w:p>
        </w:tc>
        <w:tc>
          <w:tcPr>
            <w:tcW w:w="5492" w:type="dxa"/>
            <w:tcBorders>
              <w:top w:val="nil"/>
              <w:left w:val="nil"/>
              <w:bottom w:val="single" w:sz="4" w:space="0" w:color="auto"/>
              <w:right w:val="single" w:sz="4" w:space="0" w:color="auto"/>
            </w:tcBorders>
            <w:shd w:val="clear" w:color="auto" w:fill="auto"/>
            <w:noWrap/>
            <w:vAlign w:val="bottom"/>
            <w:hideMark/>
          </w:tcPr>
          <w:p w14:paraId="46A8C7A1"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Montaje de Barras de Subestación</w:t>
            </w:r>
          </w:p>
        </w:tc>
      </w:tr>
      <w:tr w:rsidR="009277B5" w:rsidRPr="009277B5" w14:paraId="2794BD3E"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57A9D84"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w:t>
            </w:r>
          </w:p>
        </w:tc>
        <w:tc>
          <w:tcPr>
            <w:tcW w:w="2602" w:type="dxa"/>
            <w:tcBorders>
              <w:top w:val="nil"/>
              <w:left w:val="nil"/>
              <w:bottom w:val="single" w:sz="4" w:space="0" w:color="auto"/>
              <w:right w:val="single" w:sz="4" w:space="0" w:color="auto"/>
            </w:tcBorders>
            <w:shd w:val="clear" w:color="auto" w:fill="auto"/>
            <w:noWrap/>
            <w:vAlign w:val="bottom"/>
            <w:hideMark/>
          </w:tcPr>
          <w:p w14:paraId="4BF9846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E5A41A2"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47F056FD"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02CC1C0"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w:t>
            </w:r>
          </w:p>
        </w:tc>
        <w:tc>
          <w:tcPr>
            <w:tcW w:w="2602" w:type="dxa"/>
            <w:tcBorders>
              <w:top w:val="nil"/>
              <w:left w:val="nil"/>
              <w:bottom w:val="single" w:sz="4" w:space="0" w:color="auto"/>
              <w:right w:val="single" w:sz="4" w:space="0" w:color="auto"/>
            </w:tcBorders>
            <w:shd w:val="clear" w:color="auto" w:fill="auto"/>
            <w:noWrap/>
            <w:vAlign w:val="bottom"/>
            <w:hideMark/>
          </w:tcPr>
          <w:p w14:paraId="2011AE81"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616056D7"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21FF05F5"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A45FC6D"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C16.3</w:t>
            </w:r>
          </w:p>
        </w:tc>
        <w:tc>
          <w:tcPr>
            <w:tcW w:w="2602" w:type="dxa"/>
            <w:tcBorders>
              <w:top w:val="nil"/>
              <w:left w:val="nil"/>
              <w:bottom w:val="single" w:sz="4" w:space="0" w:color="auto"/>
              <w:right w:val="single" w:sz="4" w:space="0" w:color="auto"/>
            </w:tcBorders>
            <w:shd w:val="clear" w:color="auto" w:fill="auto"/>
            <w:noWrap/>
            <w:vAlign w:val="bottom"/>
            <w:hideMark/>
          </w:tcPr>
          <w:p w14:paraId="19F1DD9B"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6ECF4E62"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7E2BECD1"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F944153"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C16.4</w:t>
            </w:r>
          </w:p>
        </w:tc>
        <w:tc>
          <w:tcPr>
            <w:tcW w:w="2602" w:type="dxa"/>
            <w:tcBorders>
              <w:top w:val="nil"/>
              <w:left w:val="nil"/>
              <w:bottom w:val="single" w:sz="4" w:space="0" w:color="auto"/>
              <w:right w:val="single" w:sz="4" w:space="0" w:color="auto"/>
            </w:tcBorders>
            <w:shd w:val="clear" w:color="auto" w:fill="auto"/>
            <w:noWrap/>
            <w:vAlign w:val="bottom"/>
            <w:hideMark/>
          </w:tcPr>
          <w:p w14:paraId="059AE546"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225A52EC"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5D03FD42"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628F9E5"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C16.5</w:t>
            </w:r>
          </w:p>
        </w:tc>
        <w:tc>
          <w:tcPr>
            <w:tcW w:w="2602" w:type="dxa"/>
            <w:tcBorders>
              <w:top w:val="nil"/>
              <w:left w:val="nil"/>
              <w:bottom w:val="single" w:sz="4" w:space="0" w:color="auto"/>
              <w:right w:val="single" w:sz="4" w:space="0" w:color="auto"/>
            </w:tcBorders>
            <w:shd w:val="clear" w:color="auto" w:fill="auto"/>
            <w:noWrap/>
            <w:vAlign w:val="bottom"/>
            <w:hideMark/>
          </w:tcPr>
          <w:p w14:paraId="1D07BCA8"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4CDD3340"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2922E6AE"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D17B31A"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C16.6</w:t>
            </w:r>
          </w:p>
        </w:tc>
        <w:tc>
          <w:tcPr>
            <w:tcW w:w="2602" w:type="dxa"/>
            <w:tcBorders>
              <w:top w:val="nil"/>
              <w:left w:val="nil"/>
              <w:bottom w:val="single" w:sz="4" w:space="0" w:color="auto"/>
              <w:right w:val="single" w:sz="4" w:space="0" w:color="auto"/>
            </w:tcBorders>
            <w:shd w:val="clear" w:color="auto" w:fill="auto"/>
            <w:noWrap/>
            <w:vAlign w:val="bottom"/>
            <w:hideMark/>
          </w:tcPr>
          <w:p w14:paraId="113EDC64"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399AA31"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71B2A8C0"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AF862A0"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C16.7</w:t>
            </w:r>
          </w:p>
        </w:tc>
        <w:tc>
          <w:tcPr>
            <w:tcW w:w="2602" w:type="dxa"/>
            <w:tcBorders>
              <w:top w:val="nil"/>
              <w:left w:val="nil"/>
              <w:bottom w:val="single" w:sz="4" w:space="0" w:color="auto"/>
              <w:right w:val="single" w:sz="4" w:space="0" w:color="auto"/>
            </w:tcBorders>
            <w:shd w:val="clear" w:color="auto" w:fill="auto"/>
            <w:noWrap/>
            <w:vAlign w:val="bottom"/>
            <w:hideMark/>
          </w:tcPr>
          <w:p w14:paraId="65EC5D8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7CDEABA"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521E5D4D"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E00BD04"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C16.8</w:t>
            </w:r>
          </w:p>
        </w:tc>
        <w:tc>
          <w:tcPr>
            <w:tcW w:w="2602" w:type="dxa"/>
            <w:tcBorders>
              <w:top w:val="nil"/>
              <w:left w:val="nil"/>
              <w:bottom w:val="single" w:sz="4" w:space="0" w:color="auto"/>
              <w:right w:val="single" w:sz="4" w:space="0" w:color="auto"/>
            </w:tcBorders>
            <w:shd w:val="clear" w:color="auto" w:fill="auto"/>
            <w:noWrap/>
            <w:vAlign w:val="bottom"/>
            <w:hideMark/>
          </w:tcPr>
          <w:p w14:paraId="2D60389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5F68CA1B"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2D39789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1EE3799"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C16.9</w:t>
            </w:r>
          </w:p>
        </w:tc>
        <w:tc>
          <w:tcPr>
            <w:tcW w:w="2602" w:type="dxa"/>
            <w:tcBorders>
              <w:top w:val="nil"/>
              <w:left w:val="nil"/>
              <w:bottom w:val="single" w:sz="4" w:space="0" w:color="auto"/>
              <w:right w:val="single" w:sz="4" w:space="0" w:color="auto"/>
            </w:tcBorders>
            <w:shd w:val="clear" w:color="auto" w:fill="auto"/>
            <w:noWrap/>
            <w:vAlign w:val="bottom"/>
            <w:hideMark/>
          </w:tcPr>
          <w:p w14:paraId="5AD7E69C"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27B6DC98"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33EBD536"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0D48D6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C16.10</w:t>
            </w:r>
          </w:p>
        </w:tc>
        <w:tc>
          <w:tcPr>
            <w:tcW w:w="2602" w:type="dxa"/>
            <w:tcBorders>
              <w:top w:val="nil"/>
              <w:left w:val="nil"/>
              <w:bottom w:val="single" w:sz="4" w:space="0" w:color="auto"/>
              <w:right w:val="single" w:sz="4" w:space="0" w:color="auto"/>
            </w:tcBorders>
            <w:shd w:val="clear" w:color="auto" w:fill="auto"/>
            <w:noWrap/>
            <w:vAlign w:val="bottom"/>
            <w:hideMark/>
          </w:tcPr>
          <w:p w14:paraId="45427480"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217C2D8A"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4E67140D"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95F366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C16.11</w:t>
            </w:r>
          </w:p>
        </w:tc>
        <w:tc>
          <w:tcPr>
            <w:tcW w:w="2602" w:type="dxa"/>
            <w:tcBorders>
              <w:top w:val="nil"/>
              <w:left w:val="nil"/>
              <w:bottom w:val="single" w:sz="4" w:space="0" w:color="auto"/>
              <w:right w:val="single" w:sz="4" w:space="0" w:color="auto"/>
            </w:tcBorders>
            <w:shd w:val="clear" w:color="auto" w:fill="auto"/>
            <w:noWrap/>
            <w:vAlign w:val="bottom"/>
            <w:hideMark/>
          </w:tcPr>
          <w:p w14:paraId="54B8148B"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4F8F8A1"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07CD6AC4"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3790F36"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C16.12</w:t>
            </w:r>
          </w:p>
        </w:tc>
        <w:tc>
          <w:tcPr>
            <w:tcW w:w="2602" w:type="dxa"/>
            <w:tcBorders>
              <w:top w:val="nil"/>
              <w:left w:val="nil"/>
              <w:bottom w:val="single" w:sz="4" w:space="0" w:color="auto"/>
              <w:right w:val="single" w:sz="4" w:space="0" w:color="auto"/>
            </w:tcBorders>
            <w:shd w:val="clear" w:color="auto" w:fill="auto"/>
            <w:noWrap/>
            <w:vAlign w:val="bottom"/>
            <w:hideMark/>
          </w:tcPr>
          <w:p w14:paraId="36497850"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B996BE8"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6FE0D09A"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E859F9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C16.13</w:t>
            </w:r>
          </w:p>
        </w:tc>
        <w:tc>
          <w:tcPr>
            <w:tcW w:w="2602" w:type="dxa"/>
            <w:tcBorders>
              <w:top w:val="nil"/>
              <w:left w:val="nil"/>
              <w:bottom w:val="single" w:sz="4" w:space="0" w:color="auto"/>
              <w:right w:val="single" w:sz="4" w:space="0" w:color="auto"/>
            </w:tcBorders>
            <w:shd w:val="clear" w:color="auto" w:fill="auto"/>
            <w:noWrap/>
            <w:vAlign w:val="bottom"/>
            <w:hideMark/>
          </w:tcPr>
          <w:p w14:paraId="17495601"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73752386"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1C96BAC0"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EAF86C7"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C16.14</w:t>
            </w:r>
          </w:p>
        </w:tc>
        <w:tc>
          <w:tcPr>
            <w:tcW w:w="2602" w:type="dxa"/>
            <w:tcBorders>
              <w:top w:val="nil"/>
              <w:left w:val="nil"/>
              <w:bottom w:val="single" w:sz="4" w:space="0" w:color="auto"/>
              <w:right w:val="single" w:sz="4" w:space="0" w:color="auto"/>
            </w:tcBorders>
            <w:shd w:val="clear" w:color="auto" w:fill="auto"/>
            <w:noWrap/>
            <w:vAlign w:val="bottom"/>
            <w:hideMark/>
          </w:tcPr>
          <w:p w14:paraId="4ED24A3F"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74773770"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4960A506"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D87235A"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C16.15</w:t>
            </w:r>
          </w:p>
        </w:tc>
        <w:tc>
          <w:tcPr>
            <w:tcW w:w="2602" w:type="dxa"/>
            <w:tcBorders>
              <w:top w:val="nil"/>
              <w:left w:val="nil"/>
              <w:bottom w:val="single" w:sz="4" w:space="0" w:color="auto"/>
              <w:right w:val="single" w:sz="4" w:space="0" w:color="auto"/>
            </w:tcBorders>
            <w:shd w:val="clear" w:color="auto" w:fill="auto"/>
            <w:noWrap/>
            <w:vAlign w:val="bottom"/>
            <w:hideMark/>
          </w:tcPr>
          <w:p w14:paraId="2464181A"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2EFD6035"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03328068"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BA7B3D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C16.16</w:t>
            </w:r>
          </w:p>
        </w:tc>
        <w:tc>
          <w:tcPr>
            <w:tcW w:w="2602" w:type="dxa"/>
            <w:tcBorders>
              <w:top w:val="nil"/>
              <w:left w:val="nil"/>
              <w:bottom w:val="single" w:sz="4" w:space="0" w:color="auto"/>
              <w:right w:val="single" w:sz="4" w:space="0" w:color="auto"/>
            </w:tcBorders>
            <w:shd w:val="clear" w:color="auto" w:fill="auto"/>
            <w:noWrap/>
            <w:vAlign w:val="bottom"/>
            <w:hideMark/>
          </w:tcPr>
          <w:p w14:paraId="0BAC1994"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645DF2A5"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55986157"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374CECD"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lastRenderedPageBreak/>
              <w:t>C16.17</w:t>
            </w:r>
          </w:p>
        </w:tc>
        <w:tc>
          <w:tcPr>
            <w:tcW w:w="2602" w:type="dxa"/>
            <w:tcBorders>
              <w:top w:val="nil"/>
              <w:left w:val="nil"/>
              <w:bottom w:val="single" w:sz="4" w:space="0" w:color="auto"/>
              <w:right w:val="single" w:sz="4" w:space="0" w:color="auto"/>
            </w:tcBorders>
            <w:shd w:val="clear" w:color="auto" w:fill="auto"/>
            <w:noWrap/>
            <w:vAlign w:val="bottom"/>
            <w:hideMark/>
          </w:tcPr>
          <w:p w14:paraId="732E7114"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57B4FE9B"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320BF525"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1DB290F"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C16.18</w:t>
            </w:r>
          </w:p>
        </w:tc>
        <w:tc>
          <w:tcPr>
            <w:tcW w:w="2602" w:type="dxa"/>
            <w:tcBorders>
              <w:top w:val="nil"/>
              <w:left w:val="nil"/>
              <w:bottom w:val="single" w:sz="4" w:space="0" w:color="auto"/>
              <w:right w:val="single" w:sz="4" w:space="0" w:color="auto"/>
            </w:tcBorders>
            <w:shd w:val="clear" w:color="auto" w:fill="auto"/>
            <w:noWrap/>
            <w:vAlign w:val="bottom"/>
            <w:hideMark/>
          </w:tcPr>
          <w:p w14:paraId="5FC31836"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5A84C1CE"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62F7B2EA"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FC86935"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C16.19</w:t>
            </w:r>
          </w:p>
        </w:tc>
        <w:tc>
          <w:tcPr>
            <w:tcW w:w="2602" w:type="dxa"/>
            <w:tcBorders>
              <w:top w:val="nil"/>
              <w:left w:val="nil"/>
              <w:bottom w:val="single" w:sz="4" w:space="0" w:color="auto"/>
              <w:right w:val="single" w:sz="4" w:space="0" w:color="auto"/>
            </w:tcBorders>
            <w:shd w:val="clear" w:color="auto" w:fill="auto"/>
            <w:noWrap/>
            <w:vAlign w:val="bottom"/>
            <w:hideMark/>
          </w:tcPr>
          <w:p w14:paraId="1678C4CA"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2222524"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18542151"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39796D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C16.20</w:t>
            </w:r>
          </w:p>
        </w:tc>
        <w:tc>
          <w:tcPr>
            <w:tcW w:w="2602" w:type="dxa"/>
            <w:tcBorders>
              <w:top w:val="nil"/>
              <w:left w:val="nil"/>
              <w:bottom w:val="single" w:sz="4" w:space="0" w:color="auto"/>
              <w:right w:val="single" w:sz="4" w:space="0" w:color="auto"/>
            </w:tcBorders>
            <w:shd w:val="clear" w:color="auto" w:fill="auto"/>
            <w:noWrap/>
            <w:vAlign w:val="bottom"/>
            <w:hideMark/>
          </w:tcPr>
          <w:p w14:paraId="7983B702"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4D10CB4D"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14787714"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E8ED9D1"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C16.21</w:t>
            </w:r>
          </w:p>
        </w:tc>
        <w:tc>
          <w:tcPr>
            <w:tcW w:w="2602" w:type="dxa"/>
            <w:tcBorders>
              <w:top w:val="nil"/>
              <w:left w:val="nil"/>
              <w:bottom w:val="single" w:sz="4" w:space="0" w:color="auto"/>
              <w:right w:val="single" w:sz="4" w:space="0" w:color="auto"/>
            </w:tcBorders>
            <w:shd w:val="clear" w:color="auto" w:fill="auto"/>
            <w:noWrap/>
            <w:vAlign w:val="bottom"/>
            <w:hideMark/>
          </w:tcPr>
          <w:p w14:paraId="79472C5F"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A7E25AF"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6A6C2F6D"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C7CFF33"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C16.22</w:t>
            </w:r>
          </w:p>
        </w:tc>
        <w:tc>
          <w:tcPr>
            <w:tcW w:w="2602" w:type="dxa"/>
            <w:tcBorders>
              <w:top w:val="nil"/>
              <w:left w:val="nil"/>
              <w:bottom w:val="single" w:sz="4" w:space="0" w:color="auto"/>
              <w:right w:val="single" w:sz="4" w:space="0" w:color="auto"/>
            </w:tcBorders>
            <w:shd w:val="clear" w:color="auto" w:fill="auto"/>
            <w:noWrap/>
            <w:vAlign w:val="bottom"/>
            <w:hideMark/>
          </w:tcPr>
          <w:p w14:paraId="12572591"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448DDA7"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3437F5F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36447A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C16.23</w:t>
            </w:r>
          </w:p>
        </w:tc>
        <w:tc>
          <w:tcPr>
            <w:tcW w:w="2602" w:type="dxa"/>
            <w:tcBorders>
              <w:top w:val="nil"/>
              <w:left w:val="nil"/>
              <w:bottom w:val="single" w:sz="4" w:space="0" w:color="auto"/>
              <w:right w:val="single" w:sz="4" w:space="0" w:color="auto"/>
            </w:tcBorders>
            <w:shd w:val="clear" w:color="auto" w:fill="auto"/>
            <w:noWrap/>
            <w:vAlign w:val="bottom"/>
            <w:hideMark/>
          </w:tcPr>
          <w:p w14:paraId="491ECB4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D6A5B29"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4FF37936"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1E47FF7"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C16.24</w:t>
            </w:r>
          </w:p>
        </w:tc>
        <w:tc>
          <w:tcPr>
            <w:tcW w:w="2602" w:type="dxa"/>
            <w:tcBorders>
              <w:top w:val="nil"/>
              <w:left w:val="nil"/>
              <w:bottom w:val="single" w:sz="4" w:space="0" w:color="auto"/>
              <w:right w:val="single" w:sz="4" w:space="0" w:color="auto"/>
            </w:tcBorders>
            <w:shd w:val="clear" w:color="auto" w:fill="auto"/>
            <w:noWrap/>
            <w:vAlign w:val="bottom"/>
            <w:hideMark/>
          </w:tcPr>
          <w:p w14:paraId="160E0225"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32750FFF"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703579BF"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A7DE2B6"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C16.25</w:t>
            </w:r>
          </w:p>
        </w:tc>
        <w:tc>
          <w:tcPr>
            <w:tcW w:w="2602" w:type="dxa"/>
            <w:tcBorders>
              <w:top w:val="nil"/>
              <w:left w:val="nil"/>
              <w:bottom w:val="single" w:sz="4" w:space="0" w:color="auto"/>
              <w:right w:val="single" w:sz="4" w:space="0" w:color="auto"/>
            </w:tcBorders>
            <w:shd w:val="clear" w:color="auto" w:fill="auto"/>
            <w:noWrap/>
            <w:vAlign w:val="bottom"/>
            <w:hideMark/>
          </w:tcPr>
          <w:p w14:paraId="5A6F2EA4"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765D3133"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13B1744C"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E8C76EB"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C16.26</w:t>
            </w:r>
          </w:p>
        </w:tc>
        <w:tc>
          <w:tcPr>
            <w:tcW w:w="2602" w:type="dxa"/>
            <w:tcBorders>
              <w:top w:val="nil"/>
              <w:left w:val="nil"/>
              <w:bottom w:val="single" w:sz="4" w:space="0" w:color="auto"/>
              <w:right w:val="single" w:sz="4" w:space="0" w:color="auto"/>
            </w:tcBorders>
            <w:shd w:val="clear" w:color="auto" w:fill="auto"/>
            <w:noWrap/>
            <w:vAlign w:val="bottom"/>
            <w:hideMark/>
          </w:tcPr>
          <w:p w14:paraId="7DBAE9D0"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06A8C59B"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13E9E824"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9C748CD"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C16.27</w:t>
            </w:r>
          </w:p>
        </w:tc>
        <w:tc>
          <w:tcPr>
            <w:tcW w:w="2602" w:type="dxa"/>
            <w:tcBorders>
              <w:top w:val="nil"/>
              <w:left w:val="nil"/>
              <w:bottom w:val="single" w:sz="4" w:space="0" w:color="auto"/>
              <w:right w:val="single" w:sz="4" w:space="0" w:color="auto"/>
            </w:tcBorders>
            <w:shd w:val="clear" w:color="auto" w:fill="auto"/>
            <w:noWrap/>
            <w:vAlign w:val="bottom"/>
            <w:hideMark/>
          </w:tcPr>
          <w:p w14:paraId="0D409500"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01A0E125"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4AF0EB5B"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F7B5A30"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C16.28</w:t>
            </w:r>
          </w:p>
        </w:tc>
        <w:tc>
          <w:tcPr>
            <w:tcW w:w="2602" w:type="dxa"/>
            <w:tcBorders>
              <w:top w:val="nil"/>
              <w:left w:val="nil"/>
              <w:bottom w:val="single" w:sz="4" w:space="0" w:color="auto"/>
              <w:right w:val="single" w:sz="4" w:space="0" w:color="auto"/>
            </w:tcBorders>
            <w:shd w:val="clear" w:color="auto" w:fill="auto"/>
            <w:noWrap/>
            <w:vAlign w:val="bottom"/>
            <w:hideMark/>
          </w:tcPr>
          <w:p w14:paraId="0A3FAFC1"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484645CF"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r w:rsidR="009277B5" w:rsidRPr="009277B5" w14:paraId="593DE066" w14:textId="77777777" w:rsidTr="00764310">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781D96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C16.29</w:t>
            </w:r>
          </w:p>
        </w:tc>
        <w:tc>
          <w:tcPr>
            <w:tcW w:w="2602" w:type="dxa"/>
            <w:tcBorders>
              <w:top w:val="nil"/>
              <w:left w:val="nil"/>
              <w:bottom w:val="single" w:sz="4" w:space="0" w:color="auto"/>
              <w:right w:val="single" w:sz="4" w:space="0" w:color="auto"/>
            </w:tcBorders>
            <w:shd w:val="clear" w:color="auto" w:fill="auto"/>
            <w:noWrap/>
            <w:vAlign w:val="bottom"/>
            <w:hideMark/>
          </w:tcPr>
          <w:p w14:paraId="6B7EFC7E" w14:textId="77777777" w:rsidR="009277B5" w:rsidRPr="00E73B68" w:rsidRDefault="009277B5" w:rsidP="00E73B68">
            <w:pPr>
              <w:jc w:val="center"/>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Interconexion</w:t>
            </w:r>
          </w:p>
        </w:tc>
        <w:tc>
          <w:tcPr>
            <w:tcW w:w="5492" w:type="dxa"/>
            <w:tcBorders>
              <w:top w:val="nil"/>
              <w:left w:val="nil"/>
              <w:bottom w:val="single" w:sz="4" w:space="0" w:color="auto"/>
              <w:right w:val="single" w:sz="4" w:space="0" w:color="auto"/>
            </w:tcBorders>
            <w:shd w:val="clear" w:color="auto" w:fill="auto"/>
            <w:noWrap/>
            <w:vAlign w:val="bottom"/>
            <w:hideMark/>
          </w:tcPr>
          <w:p w14:paraId="01A95C12" w14:textId="77777777" w:rsidR="009277B5" w:rsidRPr="00E73B68" w:rsidRDefault="009277B5" w:rsidP="009277B5">
            <w:pPr>
              <w:jc w:val="left"/>
              <w:rPr>
                <w:rFonts w:asciiTheme="minorHAnsi" w:hAnsiTheme="minorHAnsi" w:cstheme="minorHAnsi"/>
                <w:color w:val="000000"/>
                <w:sz w:val="20"/>
                <w:szCs w:val="20"/>
                <w:lang w:val="es-MX" w:eastAsia="es-MX"/>
              </w:rPr>
            </w:pPr>
            <w:r w:rsidRPr="00E73B68">
              <w:rPr>
                <w:rFonts w:asciiTheme="minorHAnsi" w:hAnsiTheme="minorHAnsi" w:cstheme="minorHAnsi"/>
                <w:color w:val="000000"/>
                <w:sz w:val="20"/>
                <w:szCs w:val="20"/>
                <w:lang w:val="es-MX" w:eastAsia="es-MX"/>
              </w:rPr>
              <w:t>Obras de Interconexiones SSEE</w:t>
            </w:r>
          </w:p>
        </w:tc>
      </w:tr>
    </w:tbl>
    <w:p w14:paraId="0FAADE32" w14:textId="77777777" w:rsidR="009277B5" w:rsidRDefault="009277B5" w:rsidP="0008026D">
      <w:pPr>
        <w:rPr>
          <w:rFonts w:asciiTheme="minorHAnsi" w:hAnsiTheme="minorHAnsi" w:cstheme="minorHAnsi"/>
        </w:rPr>
      </w:pPr>
    </w:p>
    <w:p w14:paraId="2322849B" w14:textId="066AE9C0" w:rsidR="0008026D" w:rsidRDefault="0008026D" w:rsidP="0008026D">
      <w:pPr>
        <w:rPr>
          <w:rFonts w:asciiTheme="minorHAnsi" w:hAnsiTheme="minorHAnsi" w:cstheme="minorHAnsi"/>
        </w:rPr>
      </w:pPr>
      <w:r>
        <w:rPr>
          <w:rFonts w:asciiTheme="minorHAnsi" w:hAnsiTheme="minorHAnsi" w:cstheme="minorHAnsi"/>
        </w:rPr>
        <w:t>A partir de los antecedentes presentados por</w:t>
      </w:r>
      <w:r w:rsidR="0070593D">
        <w:rPr>
          <w:rFonts w:asciiTheme="minorHAnsi" w:hAnsiTheme="minorHAnsi" w:cstheme="minorHAnsi"/>
        </w:rPr>
        <w:t xml:space="preserve"> </w:t>
      </w:r>
      <w:r>
        <w:rPr>
          <w:rFonts w:asciiTheme="minorHAnsi" w:hAnsiTheme="minorHAnsi" w:cstheme="minorHAnsi"/>
        </w:rPr>
        <w:t xml:space="preserve">los consultores de ambos </w:t>
      </w:r>
      <w:r w:rsidRPr="009E4342">
        <w:rPr>
          <w:rFonts w:asciiTheme="minorHAnsi" w:hAnsiTheme="minorHAnsi" w:cstheme="minorHAnsi"/>
        </w:rPr>
        <w:t>Estudios</w:t>
      </w:r>
      <w:r w:rsidR="00DC35C2">
        <w:rPr>
          <w:rFonts w:asciiTheme="minorHAnsi" w:hAnsiTheme="minorHAnsi" w:cstheme="minorHAnsi"/>
        </w:rPr>
        <w:t xml:space="preserve"> y</w:t>
      </w:r>
      <w:r w:rsidR="0070593D">
        <w:rPr>
          <w:rFonts w:asciiTheme="minorHAnsi" w:hAnsiTheme="minorHAnsi" w:cstheme="minorHAnsi"/>
        </w:rPr>
        <w:t xml:space="preserve"> las</w:t>
      </w:r>
      <w:r w:rsidR="00DC35C2">
        <w:rPr>
          <w:rFonts w:asciiTheme="minorHAnsi" w:hAnsiTheme="minorHAnsi" w:cstheme="minorHAnsi"/>
        </w:rPr>
        <w:t xml:space="preserve"> observaciones al Informe Técnico Preliminar realizadas por las</w:t>
      </w:r>
      <w:r w:rsidR="0070593D">
        <w:rPr>
          <w:rFonts w:asciiTheme="minorHAnsi" w:hAnsiTheme="minorHAnsi" w:cstheme="minorHAnsi"/>
        </w:rPr>
        <w:t xml:space="preserve"> empresas </w:t>
      </w:r>
      <w:r w:rsidR="003A2D88">
        <w:rPr>
          <w:rFonts w:asciiTheme="minorHAnsi" w:hAnsiTheme="minorHAnsi" w:cstheme="minorHAnsi"/>
        </w:rPr>
        <w:t xml:space="preserve">y </w:t>
      </w:r>
      <w:r w:rsidR="00AD2096">
        <w:rPr>
          <w:rFonts w:asciiTheme="minorHAnsi" w:hAnsiTheme="minorHAnsi" w:cstheme="minorHAnsi"/>
        </w:rPr>
        <w:t xml:space="preserve">la información obtenida </w:t>
      </w:r>
      <w:r w:rsidR="003A2D88">
        <w:rPr>
          <w:rFonts w:asciiTheme="minorHAnsi" w:hAnsiTheme="minorHAnsi" w:cstheme="minorHAnsi"/>
        </w:rPr>
        <w:t xml:space="preserve">de la </w:t>
      </w:r>
      <w:r w:rsidR="00D53758">
        <w:rPr>
          <w:rFonts w:asciiTheme="minorHAnsi" w:hAnsiTheme="minorHAnsi" w:cstheme="minorHAnsi"/>
        </w:rPr>
        <w:t xml:space="preserve">asesoría en materia de montaje solicitada por la </w:t>
      </w:r>
      <w:r w:rsidR="003A2D88">
        <w:rPr>
          <w:rFonts w:asciiTheme="minorHAnsi" w:hAnsiTheme="minorHAnsi" w:cstheme="minorHAnsi"/>
        </w:rPr>
        <w:t xml:space="preserve">CNE </w:t>
      </w:r>
      <w:r w:rsidR="00DC35C2">
        <w:rPr>
          <w:rFonts w:asciiTheme="minorHAnsi" w:hAnsiTheme="minorHAnsi" w:cstheme="minorHAnsi"/>
        </w:rPr>
        <w:t>en el desarrollo de este informe,</w:t>
      </w:r>
      <w:r w:rsidR="00C632E4">
        <w:rPr>
          <w:rFonts w:asciiTheme="minorHAnsi" w:hAnsiTheme="minorHAnsi" w:cstheme="minorHAnsi"/>
        </w:rPr>
        <w:t xml:space="preserve"> </w:t>
      </w:r>
      <w:r w:rsidR="00DC35C2">
        <w:rPr>
          <w:rFonts w:asciiTheme="minorHAnsi" w:hAnsiTheme="minorHAnsi" w:cstheme="minorHAnsi"/>
        </w:rPr>
        <w:t>s</w:t>
      </w:r>
      <w:r w:rsidRPr="00641DFD">
        <w:rPr>
          <w:rFonts w:asciiTheme="minorHAnsi" w:hAnsiTheme="minorHAnsi" w:cstheme="minorHAnsi"/>
        </w:rPr>
        <w:t xml:space="preserve">e realizó una revisión del personal que compone cada una de estas cuadrillas y </w:t>
      </w:r>
      <w:r>
        <w:rPr>
          <w:rFonts w:asciiTheme="minorHAnsi" w:hAnsiTheme="minorHAnsi" w:cstheme="minorHAnsi"/>
        </w:rPr>
        <w:t>sus</w:t>
      </w:r>
      <w:r w:rsidRPr="00641DFD">
        <w:rPr>
          <w:rFonts w:asciiTheme="minorHAnsi" w:hAnsiTheme="minorHAnsi" w:cstheme="minorHAnsi"/>
        </w:rPr>
        <w:t xml:space="preserve"> tiempos de dedicación</w:t>
      </w:r>
      <w:r>
        <w:rPr>
          <w:rFonts w:asciiTheme="minorHAnsi" w:hAnsiTheme="minorHAnsi" w:cstheme="minorHAnsi"/>
        </w:rPr>
        <w:t>, con el objetivo de reflejar la ejecución eficiente de las tareas de montaje.</w:t>
      </w:r>
    </w:p>
    <w:p w14:paraId="7E45EF1E" w14:textId="77777777" w:rsidR="0008026D" w:rsidRDefault="0008026D" w:rsidP="0008026D">
      <w:pPr>
        <w:rPr>
          <w:rFonts w:asciiTheme="minorHAnsi" w:hAnsiTheme="minorHAnsi" w:cstheme="minorHAnsi"/>
        </w:rPr>
      </w:pPr>
    </w:p>
    <w:p w14:paraId="5BF356AC" w14:textId="27A6A88C" w:rsidR="0008026D" w:rsidRDefault="0008026D" w:rsidP="0008026D">
      <w:pPr>
        <w:rPr>
          <w:rFonts w:asciiTheme="minorHAnsi" w:hAnsiTheme="minorHAnsi" w:cstheme="minorHAnsi"/>
        </w:rPr>
      </w:pPr>
      <w:r>
        <w:rPr>
          <w:rFonts w:asciiTheme="minorHAnsi" w:hAnsiTheme="minorHAnsi" w:cstheme="minorHAnsi"/>
        </w:rPr>
        <w:t xml:space="preserve">Las cuadrillas listadas </w:t>
      </w:r>
      <w:r w:rsidRPr="00434856">
        <w:rPr>
          <w:rFonts w:asciiTheme="minorHAnsi" w:hAnsiTheme="minorHAnsi" w:cstheme="minorHAnsi"/>
        </w:rPr>
        <w:t>e</w:t>
      </w:r>
      <w:r w:rsidRPr="002D6291">
        <w:rPr>
          <w:rFonts w:asciiTheme="minorHAnsi" w:hAnsiTheme="minorHAnsi" w:cstheme="minorHAnsi"/>
        </w:rPr>
        <w:t>n la</w:t>
      </w:r>
      <w:r w:rsidR="001202B2">
        <w:rPr>
          <w:rFonts w:asciiTheme="minorHAnsi" w:hAnsiTheme="minorHAnsi" w:cstheme="minorHAnsi"/>
        </w:rPr>
        <w:t xml:space="preserve"> </w:t>
      </w:r>
      <w:r w:rsidR="001202B2">
        <w:rPr>
          <w:rFonts w:asciiTheme="minorHAnsi" w:hAnsiTheme="minorHAnsi" w:cstheme="minorHAnsi"/>
        </w:rPr>
        <w:fldChar w:fldCharType="begin"/>
      </w:r>
      <w:r w:rsidR="001202B2">
        <w:rPr>
          <w:rFonts w:asciiTheme="minorHAnsi" w:hAnsiTheme="minorHAnsi" w:cstheme="minorHAnsi"/>
        </w:rPr>
        <w:instrText xml:space="preserve"> REF _Ref67581113 \h </w:instrText>
      </w:r>
      <w:r w:rsidR="001202B2">
        <w:rPr>
          <w:rFonts w:asciiTheme="minorHAnsi" w:hAnsiTheme="minorHAnsi" w:cstheme="minorHAnsi"/>
        </w:rPr>
      </w:r>
      <w:r w:rsidR="001202B2">
        <w:rPr>
          <w:rFonts w:asciiTheme="minorHAnsi" w:hAnsiTheme="minorHAnsi" w:cstheme="minorHAnsi"/>
        </w:rPr>
        <w:fldChar w:fldCharType="separate"/>
      </w:r>
      <w:r w:rsidR="00AC28E3" w:rsidRPr="00696B3B">
        <w:rPr>
          <w:rFonts w:asciiTheme="minorHAnsi" w:hAnsiTheme="minorHAnsi" w:cstheme="minorHAnsi"/>
        </w:rPr>
        <w:t xml:space="preserve">Tabla </w:t>
      </w:r>
      <w:r w:rsidR="00AC28E3">
        <w:rPr>
          <w:rFonts w:asciiTheme="minorHAnsi" w:hAnsiTheme="minorHAnsi" w:cstheme="minorHAnsi"/>
          <w:noProof/>
        </w:rPr>
        <w:t>10</w:t>
      </w:r>
      <w:r w:rsidR="001202B2">
        <w:rPr>
          <w:rFonts w:asciiTheme="minorHAnsi" w:hAnsiTheme="minorHAnsi" w:cstheme="minorHAnsi"/>
        </w:rPr>
        <w:fldChar w:fldCharType="end"/>
      </w:r>
      <w:r w:rsidRPr="002D6291">
        <w:rPr>
          <w:rFonts w:asciiTheme="minorHAnsi" w:hAnsiTheme="minorHAnsi" w:cstheme="minorHAnsi"/>
        </w:rPr>
        <w:t xml:space="preserve"> </w:t>
      </w:r>
      <w:r>
        <w:rPr>
          <w:rFonts w:asciiTheme="minorHAnsi" w:hAnsiTheme="minorHAnsi" w:cstheme="minorHAnsi"/>
        </w:rPr>
        <w:t>consideran como base el modelo de montaje del Estudio Zonal</w:t>
      </w:r>
      <w:r w:rsidR="00DC35C2">
        <w:rPr>
          <w:rFonts w:asciiTheme="minorHAnsi" w:hAnsiTheme="minorHAnsi" w:cstheme="minorHAnsi"/>
        </w:rPr>
        <w:t>.</w:t>
      </w:r>
      <w:r>
        <w:rPr>
          <w:rFonts w:asciiTheme="minorHAnsi" w:hAnsiTheme="minorHAnsi" w:cstheme="minorHAnsi"/>
        </w:rPr>
        <w:t xml:space="preserve"> </w:t>
      </w:r>
      <w:r w:rsidR="00DC35C2">
        <w:rPr>
          <w:rFonts w:asciiTheme="minorHAnsi" w:hAnsiTheme="minorHAnsi" w:cstheme="minorHAnsi"/>
        </w:rPr>
        <w:t>S</w:t>
      </w:r>
      <w:r>
        <w:rPr>
          <w:rFonts w:asciiTheme="minorHAnsi" w:hAnsiTheme="minorHAnsi" w:cstheme="minorHAnsi"/>
        </w:rPr>
        <w:t xml:space="preserve">obre </w:t>
      </w:r>
      <w:r w:rsidR="00DC35C2">
        <w:rPr>
          <w:rFonts w:asciiTheme="minorHAnsi" w:hAnsiTheme="minorHAnsi" w:cstheme="minorHAnsi"/>
        </w:rPr>
        <w:t>ell</w:t>
      </w:r>
      <w:r>
        <w:rPr>
          <w:rFonts w:asciiTheme="minorHAnsi" w:hAnsiTheme="minorHAnsi" w:cstheme="minorHAnsi"/>
        </w:rPr>
        <w:t>as</w:t>
      </w:r>
      <w:r w:rsidR="00AE22F6">
        <w:rPr>
          <w:rFonts w:asciiTheme="minorHAnsi" w:hAnsiTheme="minorHAnsi" w:cstheme="minorHAnsi"/>
        </w:rPr>
        <w:t>,</w:t>
      </w:r>
      <w:r>
        <w:rPr>
          <w:rFonts w:asciiTheme="minorHAnsi" w:hAnsiTheme="minorHAnsi" w:cstheme="minorHAnsi"/>
        </w:rPr>
        <w:t xml:space="preserve"> la Comisión realizó las modificaciones que se detallan a continuación, con la finalidad </w:t>
      </w:r>
      <w:r w:rsidR="00DC35C2">
        <w:rPr>
          <w:rFonts w:asciiTheme="minorHAnsi" w:hAnsiTheme="minorHAnsi" w:cstheme="minorHAnsi"/>
        </w:rPr>
        <w:t xml:space="preserve">de </w:t>
      </w:r>
      <w:r>
        <w:rPr>
          <w:rFonts w:asciiTheme="minorHAnsi" w:hAnsiTheme="minorHAnsi" w:cstheme="minorHAnsi"/>
        </w:rPr>
        <w:t>incluir el montaje de las instalaciones del Sistema de Transmisión Nacional en el modelo</w:t>
      </w:r>
      <w:r w:rsidR="009A3589">
        <w:rPr>
          <w:rFonts w:asciiTheme="minorHAnsi" w:hAnsiTheme="minorHAnsi" w:cstheme="minorHAnsi"/>
        </w:rPr>
        <w:t xml:space="preserve"> y </w:t>
      </w:r>
      <w:r>
        <w:rPr>
          <w:rFonts w:asciiTheme="minorHAnsi" w:hAnsiTheme="minorHAnsi" w:cstheme="minorHAnsi"/>
        </w:rPr>
        <w:t>representar de mejor manera el montaje de las obras de transmisión:</w:t>
      </w:r>
    </w:p>
    <w:p w14:paraId="2150D93B" w14:textId="77777777" w:rsidR="0008026D" w:rsidRDefault="0008026D" w:rsidP="0008026D">
      <w:pPr>
        <w:rPr>
          <w:rFonts w:asciiTheme="minorHAnsi" w:hAnsiTheme="minorHAnsi" w:cstheme="minorHAnsi"/>
        </w:rPr>
      </w:pPr>
    </w:p>
    <w:p w14:paraId="35AA709F" w14:textId="2737B2D9" w:rsidR="0008026D" w:rsidRDefault="0008026D" w:rsidP="0008026D">
      <w:pPr>
        <w:pStyle w:val="Prrafodelista"/>
        <w:numPr>
          <w:ilvl w:val="0"/>
          <w:numId w:val="63"/>
        </w:numPr>
        <w:rPr>
          <w:rFonts w:asciiTheme="minorHAnsi" w:hAnsiTheme="minorHAnsi" w:cstheme="minorHAnsi"/>
        </w:rPr>
      </w:pPr>
      <w:r w:rsidRPr="00654996">
        <w:rPr>
          <w:rFonts w:asciiTheme="minorHAnsi" w:hAnsiTheme="minorHAnsi" w:cstheme="minorHAnsi"/>
        </w:rPr>
        <w:t xml:space="preserve">Todos los elementos de la </w:t>
      </w:r>
      <w:r w:rsidR="00BA5225">
        <w:rPr>
          <w:rFonts w:asciiTheme="minorHAnsi" w:hAnsiTheme="minorHAnsi" w:cstheme="minorHAnsi"/>
        </w:rPr>
        <w:t>Base de Datos</w:t>
      </w:r>
      <w:r w:rsidRPr="00654996">
        <w:rPr>
          <w:rFonts w:asciiTheme="minorHAnsi" w:hAnsiTheme="minorHAnsi" w:cstheme="minorHAnsi"/>
        </w:rPr>
        <w:t xml:space="preserve"> considerados para el cálculo de montaje tienen una cuadrilla de montaje asignada.</w:t>
      </w:r>
    </w:p>
    <w:p w14:paraId="66AF427A" w14:textId="77777777" w:rsidR="0008026D" w:rsidRPr="00654996" w:rsidRDefault="0008026D" w:rsidP="0008026D">
      <w:pPr>
        <w:pStyle w:val="Prrafodelista"/>
        <w:ind w:left="720"/>
        <w:rPr>
          <w:rFonts w:asciiTheme="minorHAnsi" w:hAnsiTheme="minorHAnsi" w:cstheme="minorHAnsi"/>
        </w:rPr>
      </w:pPr>
    </w:p>
    <w:p w14:paraId="6C961D6E" w14:textId="3BBE4A17" w:rsidR="0008026D" w:rsidRDefault="0008026D" w:rsidP="0008026D">
      <w:pPr>
        <w:pStyle w:val="Prrafodelista"/>
        <w:numPr>
          <w:ilvl w:val="0"/>
          <w:numId w:val="63"/>
        </w:numPr>
        <w:rPr>
          <w:rFonts w:asciiTheme="minorHAnsi" w:hAnsiTheme="minorHAnsi" w:cstheme="minorHAnsi"/>
        </w:rPr>
      </w:pPr>
      <w:r w:rsidRPr="00654996">
        <w:rPr>
          <w:rFonts w:asciiTheme="minorHAnsi" w:hAnsiTheme="minorHAnsi" w:cstheme="minorHAnsi"/>
        </w:rPr>
        <w:t>Se ajust</w:t>
      </w:r>
      <w:r>
        <w:rPr>
          <w:rFonts w:asciiTheme="minorHAnsi" w:hAnsiTheme="minorHAnsi" w:cstheme="minorHAnsi"/>
        </w:rPr>
        <w:t>ó</w:t>
      </w:r>
      <w:r w:rsidRPr="00654996">
        <w:rPr>
          <w:rFonts w:asciiTheme="minorHAnsi" w:hAnsiTheme="minorHAnsi" w:cstheme="minorHAnsi"/>
        </w:rPr>
        <w:t xml:space="preserve"> la cantidad de cuadrillas y la composición de </w:t>
      </w:r>
      <w:r>
        <w:rPr>
          <w:rFonts w:asciiTheme="minorHAnsi" w:hAnsiTheme="minorHAnsi" w:cstheme="minorHAnsi"/>
        </w:rPr>
        <w:t>é</w:t>
      </w:r>
      <w:r w:rsidRPr="003E5096">
        <w:rPr>
          <w:rFonts w:asciiTheme="minorHAnsi" w:hAnsiTheme="minorHAnsi" w:cstheme="minorHAnsi"/>
        </w:rPr>
        <w:t>stas</w:t>
      </w:r>
      <w:r w:rsidRPr="00654996">
        <w:rPr>
          <w:rFonts w:asciiTheme="minorHAnsi" w:hAnsiTheme="minorHAnsi" w:cstheme="minorHAnsi"/>
        </w:rPr>
        <w:t xml:space="preserve"> para el montaje de algunos elementos que requieren </w:t>
      </w:r>
      <w:r w:rsidR="00E2275F">
        <w:rPr>
          <w:rFonts w:asciiTheme="minorHAnsi" w:hAnsiTheme="minorHAnsi" w:cstheme="minorHAnsi"/>
        </w:rPr>
        <w:t>un mayor detalle en su carac</w:t>
      </w:r>
      <w:r w:rsidR="00E021B7">
        <w:rPr>
          <w:rFonts w:asciiTheme="minorHAnsi" w:hAnsiTheme="minorHAnsi" w:cstheme="minorHAnsi"/>
        </w:rPr>
        <w:t>terización</w:t>
      </w:r>
      <w:r w:rsidR="004D5E20">
        <w:rPr>
          <w:rFonts w:asciiTheme="minorHAnsi" w:hAnsiTheme="minorHAnsi" w:cstheme="minorHAnsi"/>
        </w:rPr>
        <w:t xml:space="preserve"> por una</w:t>
      </w:r>
      <w:r w:rsidR="00E021B7">
        <w:rPr>
          <w:rFonts w:asciiTheme="minorHAnsi" w:hAnsiTheme="minorHAnsi" w:cstheme="minorHAnsi"/>
        </w:rPr>
        <w:t xml:space="preserve"> </w:t>
      </w:r>
      <w:r w:rsidRPr="00654996">
        <w:rPr>
          <w:rFonts w:asciiTheme="minorHAnsi" w:hAnsiTheme="minorHAnsi" w:cstheme="minorHAnsi"/>
        </w:rPr>
        <w:t>mayor complejidad o por la criticidad del elemento montado</w:t>
      </w:r>
      <w:r>
        <w:rPr>
          <w:rFonts w:asciiTheme="minorHAnsi" w:hAnsiTheme="minorHAnsi" w:cstheme="minorHAnsi"/>
        </w:rPr>
        <w:t xml:space="preserve">, </w:t>
      </w:r>
      <w:r w:rsidR="00F60918">
        <w:rPr>
          <w:rFonts w:asciiTheme="minorHAnsi" w:hAnsiTheme="minorHAnsi" w:cstheme="minorHAnsi"/>
        </w:rPr>
        <w:t>en base</w:t>
      </w:r>
      <w:r w:rsidR="003C0E17">
        <w:rPr>
          <w:rFonts w:asciiTheme="minorHAnsi" w:hAnsiTheme="minorHAnsi" w:cstheme="minorHAnsi"/>
        </w:rPr>
        <w:t xml:space="preserve"> a los antecedentes</w:t>
      </w:r>
      <w:r w:rsidR="00AC253E">
        <w:rPr>
          <w:rFonts w:asciiTheme="minorHAnsi" w:hAnsiTheme="minorHAnsi" w:cstheme="minorHAnsi"/>
        </w:rPr>
        <w:t xml:space="preserve"> disponibles por la CNE </w:t>
      </w:r>
      <w:r w:rsidR="00555335">
        <w:rPr>
          <w:rFonts w:asciiTheme="minorHAnsi" w:hAnsiTheme="minorHAnsi" w:cstheme="minorHAnsi"/>
        </w:rPr>
        <w:t>a la fecha d</w:t>
      </w:r>
      <w:r w:rsidR="00AC253E">
        <w:rPr>
          <w:rFonts w:asciiTheme="minorHAnsi" w:hAnsiTheme="minorHAnsi" w:cstheme="minorHAnsi"/>
        </w:rPr>
        <w:t>el p</w:t>
      </w:r>
      <w:r w:rsidR="00555335">
        <w:rPr>
          <w:rFonts w:asciiTheme="minorHAnsi" w:hAnsiTheme="minorHAnsi" w:cstheme="minorHAnsi"/>
        </w:rPr>
        <w:t xml:space="preserve">roceso </w:t>
      </w:r>
      <w:r w:rsidR="000671F6">
        <w:rPr>
          <w:rFonts w:asciiTheme="minorHAnsi" w:hAnsiTheme="minorHAnsi" w:cstheme="minorHAnsi"/>
        </w:rPr>
        <w:t>de observaciones del I</w:t>
      </w:r>
      <w:r w:rsidR="00C07E6D">
        <w:rPr>
          <w:rFonts w:asciiTheme="minorHAnsi" w:hAnsiTheme="minorHAnsi" w:cstheme="minorHAnsi"/>
        </w:rPr>
        <w:t xml:space="preserve">nforme </w:t>
      </w:r>
      <w:r w:rsidR="000671F6">
        <w:rPr>
          <w:rFonts w:asciiTheme="minorHAnsi" w:hAnsiTheme="minorHAnsi" w:cstheme="minorHAnsi"/>
        </w:rPr>
        <w:t>T</w:t>
      </w:r>
      <w:r w:rsidR="00933609">
        <w:rPr>
          <w:rFonts w:asciiTheme="minorHAnsi" w:hAnsiTheme="minorHAnsi" w:cstheme="minorHAnsi"/>
        </w:rPr>
        <w:t xml:space="preserve">écnico </w:t>
      </w:r>
      <w:r w:rsidR="000671F6">
        <w:rPr>
          <w:rFonts w:asciiTheme="minorHAnsi" w:hAnsiTheme="minorHAnsi" w:cstheme="minorHAnsi"/>
        </w:rPr>
        <w:t>P</w:t>
      </w:r>
      <w:r w:rsidR="00933609">
        <w:rPr>
          <w:rFonts w:asciiTheme="minorHAnsi" w:hAnsiTheme="minorHAnsi" w:cstheme="minorHAnsi"/>
        </w:rPr>
        <w:t>reliminar</w:t>
      </w:r>
      <w:r w:rsidR="000671F6">
        <w:rPr>
          <w:rFonts w:asciiTheme="minorHAnsi" w:hAnsiTheme="minorHAnsi" w:cstheme="minorHAnsi"/>
        </w:rPr>
        <w:t>.</w:t>
      </w:r>
      <w:r w:rsidR="009B0093">
        <w:rPr>
          <w:rFonts w:asciiTheme="minorHAnsi" w:hAnsiTheme="minorHAnsi" w:cstheme="minorHAnsi"/>
        </w:rPr>
        <w:t xml:space="preserve"> </w:t>
      </w:r>
      <w:r w:rsidR="00010CAA">
        <w:rPr>
          <w:rFonts w:asciiTheme="minorHAnsi" w:hAnsiTheme="minorHAnsi" w:cstheme="minorHAnsi"/>
        </w:rPr>
        <w:t>Por ejempl</w:t>
      </w:r>
      <w:r w:rsidR="00BB0A81">
        <w:rPr>
          <w:rFonts w:asciiTheme="minorHAnsi" w:hAnsiTheme="minorHAnsi" w:cstheme="minorHAnsi"/>
        </w:rPr>
        <w:t>o</w:t>
      </w:r>
      <w:r w:rsidR="007B7FE4">
        <w:rPr>
          <w:rFonts w:asciiTheme="minorHAnsi" w:hAnsiTheme="minorHAnsi" w:cstheme="minorHAnsi"/>
        </w:rPr>
        <w:t xml:space="preserve">, se consideraron las características técnicas </w:t>
      </w:r>
      <w:r w:rsidR="00BB0A81">
        <w:rPr>
          <w:rFonts w:asciiTheme="minorHAnsi" w:hAnsiTheme="minorHAnsi" w:cstheme="minorHAnsi"/>
        </w:rPr>
        <w:t>como</w:t>
      </w:r>
      <w:r w:rsidR="001354E2">
        <w:rPr>
          <w:rFonts w:asciiTheme="minorHAnsi" w:hAnsiTheme="minorHAnsi" w:cstheme="minorHAnsi"/>
        </w:rPr>
        <w:t xml:space="preserve"> el </w:t>
      </w:r>
      <w:r w:rsidR="007B7FE4">
        <w:rPr>
          <w:rFonts w:asciiTheme="minorHAnsi" w:hAnsiTheme="minorHAnsi" w:cstheme="minorHAnsi"/>
        </w:rPr>
        <w:t xml:space="preserve">nivel de tensión, potencia y número de fases. </w:t>
      </w:r>
    </w:p>
    <w:p w14:paraId="55F4005E" w14:textId="77777777" w:rsidR="0008026D" w:rsidRPr="00B543A9" w:rsidRDefault="0008026D" w:rsidP="0008026D">
      <w:pPr>
        <w:pStyle w:val="Prrafodelista"/>
        <w:rPr>
          <w:rFonts w:asciiTheme="minorHAnsi" w:hAnsiTheme="minorHAnsi" w:cstheme="minorHAnsi"/>
        </w:rPr>
      </w:pPr>
    </w:p>
    <w:p w14:paraId="0CBEF649" w14:textId="62E0E38E" w:rsidR="0008026D" w:rsidRPr="00A131C6" w:rsidRDefault="0008026D" w:rsidP="0008026D">
      <w:pPr>
        <w:pStyle w:val="Prrafodelista"/>
        <w:numPr>
          <w:ilvl w:val="0"/>
          <w:numId w:val="63"/>
        </w:numPr>
        <w:rPr>
          <w:rFonts w:asciiTheme="minorHAnsi" w:hAnsiTheme="minorHAnsi" w:cstheme="minorHAnsi"/>
        </w:rPr>
      </w:pPr>
      <w:r>
        <w:rPr>
          <w:rFonts w:asciiTheme="minorHAnsi" w:hAnsiTheme="minorHAnsi" w:cstheme="minorHAnsi"/>
        </w:rPr>
        <w:t xml:space="preserve">Cargos </w:t>
      </w:r>
      <w:r w:rsidR="009A3589">
        <w:rPr>
          <w:rFonts w:asciiTheme="minorHAnsi" w:hAnsiTheme="minorHAnsi" w:cstheme="minorHAnsi"/>
        </w:rPr>
        <w:t xml:space="preserve">correspondientes a </w:t>
      </w:r>
      <w:r>
        <w:rPr>
          <w:rFonts w:asciiTheme="minorHAnsi" w:hAnsiTheme="minorHAnsi" w:cstheme="minorHAnsi"/>
        </w:rPr>
        <w:t xml:space="preserve">personal que no participa </w:t>
      </w:r>
      <w:r w:rsidR="006C26F3">
        <w:rPr>
          <w:rFonts w:asciiTheme="minorHAnsi" w:hAnsiTheme="minorHAnsi" w:cstheme="minorHAnsi"/>
        </w:rPr>
        <w:t xml:space="preserve">directamente </w:t>
      </w:r>
      <w:r>
        <w:rPr>
          <w:rFonts w:asciiTheme="minorHAnsi" w:hAnsiTheme="minorHAnsi" w:cstheme="minorHAnsi"/>
        </w:rPr>
        <w:t>en el montaje</w:t>
      </w:r>
      <w:r w:rsidR="009A3589">
        <w:rPr>
          <w:rFonts w:asciiTheme="minorHAnsi" w:hAnsiTheme="minorHAnsi" w:cstheme="minorHAnsi"/>
        </w:rPr>
        <w:t>,</w:t>
      </w:r>
      <w:r w:rsidR="006C26F3">
        <w:rPr>
          <w:rFonts w:asciiTheme="minorHAnsi" w:hAnsiTheme="minorHAnsi" w:cstheme="minorHAnsi"/>
        </w:rPr>
        <w:t xml:space="preserve"> y que, por dicha razón, no fue posible asignarles una dedicación por cuadrilla,</w:t>
      </w:r>
      <w:r>
        <w:rPr>
          <w:rFonts w:asciiTheme="minorHAnsi" w:hAnsiTheme="minorHAnsi" w:cstheme="minorHAnsi"/>
        </w:rPr>
        <w:t xml:space="preserve"> fueron reubicados en el modelo de recargo por gastos generales, como el encargado de obras que realiza actividades administrativas de la obra, el topógrafo, entre otros</w:t>
      </w:r>
      <w:r w:rsidR="006C26F3">
        <w:rPr>
          <w:rFonts w:asciiTheme="minorHAnsi" w:hAnsiTheme="minorHAnsi" w:cstheme="minorHAnsi"/>
        </w:rPr>
        <w:t xml:space="preserve">. </w:t>
      </w:r>
    </w:p>
    <w:p w14:paraId="14FB03B9" w14:textId="77777777" w:rsidR="0008026D" w:rsidRPr="004B7EBC" w:rsidRDefault="0008026D" w:rsidP="0008026D">
      <w:pPr>
        <w:pStyle w:val="Ttulo4"/>
        <w:numPr>
          <w:ilvl w:val="4"/>
          <w:numId w:val="1"/>
        </w:numPr>
        <w:rPr>
          <w:rFonts w:asciiTheme="minorHAnsi" w:hAnsiTheme="minorHAnsi" w:cstheme="minorHAnsi"/>
        </w:rPr>
      </w:pPr>
      <w:r w:rsidRPr="009A3589">
        <w:rPr>
          <w:rFonts w:asciiTheme="minorHAnsi" w:hAnsiTheme="minorHAnsi" w:cstheme="minorHAnsi"/>
        </w:rPr>
        <w:lastRenderedPageBreak/>
        <w:t>Tiempo de dedicación</w:t>
      </w:r>
    </w:p>
    <w:p w14:paraId="7FF6E492" w14:textId="5D458E64" w:rsidR="0008026D" w:rsidRDefault="009A3589" w:rsidP="0008026D">
      <w:pPr>
        <w:rPr>
          <w:rFonts w:asciiTheme="minorHAnsi" w:hAnsiTheme="minorHAnsi" w:cstheme="minorHAnsi"/>
        </w:rPr>
      </w:pPr>
      <w:r>
        <w:rPr>
          <w:rFonts w:asciiTheme="minorHAnsi" w:hAnsiTheme="minorHAnsi" w:cstheme="minorHAnsi"/>
        </w:rPr>
        <w:t xml:space="preserve">A </w:t>
      </w:r>
      <w:r w:rsidR="0008026D">
        <w:rPr>
          <w:rFonts w:asciiTheme="minorHAnsi" w:hAnsiTheme="minorHAnsi" w:cstheme="minorHAnsi"/>
        </w:rPr>
        <w:t xml:space="preserve">cada cargo que participa de las cuadrillas de montaje, se </w:t>
      </w:r>
      <w:r w:rsidR="006C26F3">
        <w:rPr>
          <w:rFonts w:asciiTheme="minorHAnsi" w:hAnsiTheme="minorHAnsi" w:cstheme="minorHAnsi"/>
        </w:rPr>
        <w:t xml:space="preserve">le </w:t>
      </w:r>
      <w:r w:rsidR="0008026D">
        <w:rPr>
          <w:rFonts w:asciiTheme="minorHAnsi" w:hAnsiTheme="minorHAnsi" w:cstheme="minorHAnsi"/>
        </w:rPr>
        <w:t>asigna un tiempo de dedicación diario</w:t>
      </w:r>
      <w:r>
        <w:rPr>
          <w:rFonts w:asciiTheme="minorHAnsi" w:hAnsiTheme="minorHAnsi" w:cstheme="minorHAnsi"/>
        </w:rPr>
        <w:t>.</w:t>
      </w:r>
      <w:r w:rsidR="004B4EF2">
        <w:rPr>
          <w:rFonts w:asciiTheme="minorHAnsi" w:hAnsiTheme="minorHAnsi" w:cstheme="minorHAnsi"/>
        </w:rPr>
        <w:t xml:space="preserve"> </w:t>
      </w:r>
      <w:r w:rsidR="0008026D" w:rsidRPr="00641DFD">
        <w:rPr>
          <w:rFonts w:asciiTheme="minorHAnsi" w:hAnsiTheme="minorHAnsi" w:cstheme="minorHAnsi"/>
        </w:rPr>
        <w:t>Los valores enteros de tiempos de dedicación corresponden a dedicaciones completas durante cada día, mientras que valores decimales representan dedicación parcial a las actividades de la cuadrilla unitaria. Las dedicaciones parciales están asociadas a labores de supervi</w:t>
      </w:r>
      <w:r w:rsidR="0008026D">
        <w:rPr>
          <w:rFonts w:asciiTheme="minorHAnsi" w:hAnsiTheme="minorHAnsi" w:cstheme="minorHAnsi"/>
        </w:rPr>
        <w:t>s</w:t>
      </w:r>
      <w:r w:rsidR="0008026D" w:rsidRPr="00641DFD">
        <w:rPr>
          <w:rFonts w:asciiTheme="minorHAnsi" w:hAnsiTheme="minorHAnsi" w:cstheme="minorHAnsi"/>
        </w:rPr>
        <w:t>i</w:t>
      </w:r>
      <w:r w:rsidR="0008026D">
        <w:rPr>
          <w:rFonts w:asciiTheme="minorHAnsi" w:hAnsiTheme="minorHAnsi" w:cstheme="minorHAnsi"/>
        </w:rPr>
        <w:t>ó</w:t>
      </w:r>
      <w:r w:rsidR="0008026D" w:rsidRPr="00641DFD">
        <w:rPr>
          <w:rFonts w:asciiTheme="minorHAnsi" w:hAnsiTheme="minorHAnsi" w:cstheme="minorHAnsi"/>
        </w:rPr>
        <w:t>n</w:t>
      </w:r>
      <w:r>
        <w:rPr>
          <w:rFonts w:asciiTheme="minorHAnsi" w:hAnsiTheme="minorHAnsi" w:cstheme="minorHAnsi"/>
        </w:rPr>
        <w:t>,</w:t>
      </w:r>
      <w:r w:rsidR="0008026D">
        <w:rPr>
          <w:rFonts w:asciiTheme="minorHAnsi" w:hAnsiTheme="minorHAnsi" w:cstheme="minorHAnsi"/>
        </w:rPr>
        <w:t xml:space="preserve"> del prevencionista de riesgo y del inspector técnico de obras, las cuales representan la capacidad de estos cargos de realizar </w:t>
      </w:r>
      <w:r>
        <w:rPr>
          <w:rFonts w:asciiTheme="minorHAnsi" w:hAnsiTheme="minorHAnsi" w:cstheme="minorHAnsi"/>
        </w:rPr>
        <w:t>dicha labor</w:t>
      </w:r>
      <w:r w:rsidR="0008026D">
        <w:rPr>
          <w:rFonts w:asciiTheme="minorHAnsi" w:hAnsiTheme="minorHAnsi" w:cstheme="minorHAnsi"/>
        </w:rPr>
        <w:t xml:space="preserve"> </w:t>
      </w:r>
      <w:r>
        <w:rPr>
          <w:rFonts w:asciiTheme="minorHAnsi" w:hAnsiTheme="minorHAnsi" w:cstheme="minorHAnsi"/>
        </w:rPr>
        <w:t>sobre</w:t>
      </w:r>
      <w:r w:rsidR="0008026D">
        <w:rPr>
          <w:rFonts w:asciiTheme="minorHAnsi" w:hAnsiTheme="minorHAnsi" w:cstheme="minorHAnsi"/>
        </w:rPr>
        <w:t xml:space="preserve"> más de una cuadrilla durante el día.</w:t>
      </w:r>
    </w:p>
    <w:p w14:paraId="3DABB23F" w14:textId="77777777" w:rsidR="0008026D" w:rsidRDefault="0008026D" w:rsidP="0008026D">
      <w:pPr>
        <w:rPr>
          <w:rFonts w:asciiTheme="minorHAnsi" w:hAnsiTheme="minorHAnsi" w:cstheme="minorHAnsi"/>
        </w:rPr>
      </w:pPr>
    </w:p>
    <w:p w14:paraId="7EE1E271" w14:textId="31155991" w:rsidR="0008026D" w:rsidRDefault="0008026D" w:rsidP="0008026D">
      <w:pPr>
        <w:rPr>
          <w:rFonts w:asciiTheme="minorHAnsi" w:hAnsiTheme="minorHAnsi" w:cstheme="minorHAnsi"/>
        </w:rPr>
      </w:pPr>
      <w:r>
        <w:rPr>
          <w:rFonts w:asciiTheme="minorHAnsi" w:hAnsiTheme="minorHAnsi" w:cstheme="minorHAnsi"/>
        </w:rPr>
        <w:t>Además,</w:t>
      </w:r>
      <w:r w:rsidRPr="00641DFD">
        <w:rPr>
          <w:rFonts w:asciiTheme="minorHAnsi" w:hAnsiTheme="minorHAnsi" w:cstheme="minorHAnsi"/>
        </w:rPr>
        <w:t xml:space="preserve"> </w:t>
      </w:r>
      <w:r>
        <w:rPr>
          <w:rFonts w:asciiTheme="minorHAnsi" w:hAnsiTheme="minorHAnsi" w:cstheme="minorHAnsi"/>
        </w:rPr>
        <w:t xml:space="preserve">otros componentes de las cuadrillas que presentan dedicaciones parciales son </w:t>
      </w:r>
      <w:r w:rsidRPr="00641DFD">
        <w:rPr>
          <w:rFonts w:asciiTheme="minorHAnsi" w:hAnsiTheme="minorHAnsi" w:cstheme="minorHAnsi"/>
        </w:rPr>
        <w:t xml:space="preserve">algunas maquinarias y vehículos que </w:t>
      </w:r>
      <w:r>
        <w:rPr>
          <w:rFonts w:asciiTheme="minorHAnsi" w:hAnsiTheme="minorHAnsi" w:cstheme="minorHAnsi"/>
        </w:rPr>
        <w:t>son utilizados</w:t>
      </w:r>
      <w:r w:rsidRPr="00641DFD">
        <w:rPr>
          <w:rFonts w:asciiTheme="minorHAnsi" w:hAnsiTheme="minorHAnsi" w:cstheme="minorHAnsi"/>
        </w:rPr>
        <w:t xml:space="preserve"> </w:t>
      </w:r>
      <w:r>
        <w:rPr>
          <w:rFonts w:asciiTheme="minorHAnsi" w:hAnsiTheme="minorHAnsi" w:cstheme="minorHAnsi"/>
        </w:rPr>
        <w:t>en</w:t>
      </w:r>
      <w:r w:rsidRPr="00641DFD">
        <w:rPr>
          <w:rFonts w:asciiTheme="minorHAnsi" w:hAnsiTheme="minorHAnsi" w:cstheme="minorHAnsi"/>
        </w:rPr>
        <w:t xml:space="preserve"> </w:t>
      </w:r>
      <w:r>
        <w:rPr>
          <w:rFonts w:asciiTheme="minorHAnsi" w:hAnsiTheme="minorHAnsi" w:cstheme="minorHAnsi"/>
        </w:rPr>
        <w:t>tareas</w:t>
      </w:r>
      <w:r w:rsidRPr="00641DFD">
        <w:rPr>
          <w:rFonts w:asciiTheme="minorHAnsi" w:hAnsiTheme="minorHAnsi" w:cstheme="minorHAnsi"/>
        </w:rPr>
        <w:t xml:space="preserve"> espec</w:t>
      </w:r>
      <w:r>
        <w:rPr>
          <w:rFonts w:asciiTheme="minorHAnsi" w:hAnsiTheme="minorHAnsi" w:cstheme="minorHAnsi"/>
        </w:rPr>
        <w:t>í</w:t>
      </w:r>
      <w:r w:rsidRPr="00641DFD">
        <w:rPr>
          <w:rFonts w:asciiTheme="minorHAnsi" w:hAnsiTheme="minorHAnsi" w:cstheme="minorHAnsi"/>
        </w:rPr>
        <w:t>ficas del montaje</w:t>
      </w:r>
      <w:r>
        <w:rPr>
          <w:rFonts w:asciiTheme="minorHAnsi" w:hAnsiTheme="minorHAnsi" w:cstheme="minorHAnsi"/>
        </w:rPr>
        <w:t xml:space="preserve"> y no se requieren en la totalidad del tiempo</w:t>
      </w:r>
      <w:r w:rsidRPr="00641DFD">
        <w:rPr>
          <w:rFonts w:asciiTheme="minorHAnsi" w:hAnsiTheme="minorHAnsi" w:cstheme="minorHAnsi"/>
        </w:rPr>
        <w:t>.</w:t>
      </w:r>
      <w:r>
        <w:rPr>
          <w:rFonts w:asciiTheme="minorHAnsi" w:hAnsiTheme="minorHAnsi" w:cstheme="minorHAnsi"/>
        </w:rPr>
        <w:t xml:space="preserve"> A los operadores de máquinas se asigna la misma dedicación del tiempo que a la máquina que opera.</w:t>
      </w:r>
    </w:p>
    <w:p w14:paraId="3AB8F4CC" w14:textId="77777777" w:rsidR="0008026D" w:rsidRPr="00B543A9" w:rsidRDefault="0008026D" w:rsidP="0008026D">
      <w:pPr>
        <w:pStyle w:val="Ttulo4"/>
        <w:numPr>
          <w:ilvl w:val="4"/>
          <w:numId w:val="1"/>
        </w:numPr>
        <w:rPr>
          <w:rFonts w:asciiTheme="minorHAnsi" w:hAnsiTheme="minorHAnsi" w:cstheme="minorHAnsi"/>
        </w:rPr>
      </w:pPr>
      <w:r w:rsidRPr="00B543A9">
        <w:rPr>
          <w:rFonts w:asciiTheme="minorHAnsi" w:hAnsiTheme="minorHAnsi" w:cstheme="minorHAnsi"/>
        </w:rPr>
        <w:t>Rendimientos</w:t>
      </w:r>
    </w:p>
    <w:p w14:paraId="649417BD" w14:textId="77E602E3" w:rsidR="0008026D" w:rsidRDefault="72312DC3" w:rsidP="67391EEE">
      <w:pPr>
        <w:rPr>
          <w:rFonts w:asciiTheme="minorHAnsi" w:hAnsiTheme="minorHAnsi" w:cstheme="minorBidi"/>
        </w:rPr>
      </w:pPr>
      <w:r w:rsidRPr="67391EEE">
        <w:rPr>
          <w:rFonts w:asciiTheme="minorHAnsi" w:hAnsiTheme="minorHAnsi" w:cstheme="minorBidi"/>
        </w:rPr>
        <w:t>La Comisión realizó una revisión de los rendimientos de cada conjunto y subconjunto de elementos del modelo de montaje, comparando lo indicado en</w:t>
      </w:r>
      <w:r w:rsidR="3F7EE3F4" w:rsidRPr="67391EEE">
        <w:rPr>
          <w:rFonts w:asciiTheme="minorHAnsi" w:hAnsiTheme="minorHAnsi" w:cstheme="minorBidi"/>
        </w:rPr>
        <w:t>:</w:t>
      </w:r>
      <w:r w:rsidRPr="67391EEE">
        <w:rPr>
          <w:rFonts w:asciiTheme="minorHAnsi" w:hAnsiTheme="minorHAnsi" w:cstheme="minorBidi"/>
        </w:rPr>
        <w:t xml:space="preserve"> el Estudio Zonal, en el Estudio Nacional</w:t>
      </w:r>
      <w:r w:rsidR="6E59F8B0" w:rsidRPr="67391EEE">
        <w:rPr>
          <w:rFonts w:asciiTheme="minorHAnsi" w:hAnsiTheme="minorHAnsi" w:cstheme="minorBidi"/>
        </w:rPr>
        <w:t>,</w:t>
      </w:r>
      <w:r w:rsidRPr="67391EEE">
        <w:rPr>
          <w:rFonts w:asciiTheme="minorHAnsi" w:hAnsiTheme="minorHAnsi" w:cstheme="minorBidi"/>
        </w:rPr>
        <w:t xml:space="preserve"> </w:t>
      </w:r>
      <w:r w:rsidR="5E192669" w:rsidRPr="67391EEE">
        <w:rPr>
          <w:rFonts w:asciiTheme="minorHAnsi" w:hAnsiTheme="minorHAnsi" w:cstheme="minorBidi"/>
        </w:rPr>
        <w:t>rendimientos provenientes del Decreto N° 23T</w:t>
      </w:r>
      <w:r w:rsidR="17CFFD09" w:rsidRPr="67391EEE">
        <w:rPr>
          <w:rFonts w:asciiTheme="minorHAnsi" w:hAnsiTheme="minorHAnsi" w:cstheme="minorBidi"/>
        </w:rPr>
        <w:t>,</w:t>
      </w:r>
      <w:r w:rsidRPr="67391EEE">
        <w:rPr>
          <w:rFonts w:asciiTheme="minorHAnsi" w:hAnsiTheme="minorHAnsi" w:cstheme="minorBidi"/>
        </w:rPr>
        <w:t xml:space="preserve"> </w:t>
      </w:r>
      <w:r w:rsidR="6E59F8B0" w:rsidRPr="67391EEE">
        <w:rPr>
          <w:rFonts w:asciiTheme="minorHAnsi" w:hAnsiTheme="minorHAnsi" w:cstheme="minorBidi"/>
        </w:rPr>
        <w:t xml:space="preserve">antecedentes presentados por las empresas en el proceso de observaciones y </w:t>
      </w:r>
      <w:r w:rsidR="77973B20" w:rsidRPr="67391EEE">
        <w:rPr>
          <w:rFonts w:asciiTheme="minorHAnsi" w:hAnsiTheme="minorHAnsi" w:cstheme="minorBidi"/>
        </w:rPr>
        <w:t>las recomendaciones de</w:t>
      </w:r>
      <w:r w:rsidR="274795B9" w:rsidRPr="67391EEE">
        <w:rPr>
          <w:rFonts w:asciiTheme="minorHAnsi" w:hAnsiTheme="minorHAnsi" w:cstheme="minorBidi"/>
        </w:rPr>
        <w:t xml:space="preserve"> </w:t>
      </w:r>
      <w:r w:rsidR="77973B20" w:rsidRPr="67391EEE">
        <w:rPr>
          <w:rFonts w:asciiTheme="minorHAnsi" w:hAnsiTheme="minorHAnsi" w:cstheme="minorBidi"/>
        </w:rPr>
        <w:t>l</w:t>
      </w:r>
      <w:r w:rsidR="274795B9" w:rsidRPr="67391EEE">
        <w:rPr>
          <w:rFonts w:asciiTheme="minorHAnsi" w:hAnsiTheme="minorHAnsi" w:cstheme="minorBidi"/>
        </w:rPr>
        <w:t>a</w:t>
      </w:r>
      <w:r w:rsidR="77973B20" w:rsidRPr="67391EEE">
        <w:rPr>
          <w:rFonts w:asciiTheme="minorHAnsi" w:hAnsiTheme="minorHAnsi" w:cstheme="minorBidi"/>
        </w:rPr>
        <w:t xml:space="preserve"> </w:t>
      </w:r>
      <w:r w:rsidR="274795B9" w:rsidRPr="67391EEE">
        <w:rPr>
          <w:rFonts w:asciiTheme="minorHAnsi" w:hAnsiTheme="minorHAnsi" w:cstheme="minorBidi"/>
        </w:rPr>
        <w:t>a</w:t>
      </w:r>
      <w:r w:rsidR="77973B20" w:rsidRPr="67391EEE">
        <w:rPr>
          <w:rFonts w:asciiTheme="minorHAnsi" w:hAnsiTheme="minorHAnsi" w:cstheme="minorBidi"/>
        </w:rPr>
        <w:t>sesor</w:t>
      </w:r>
      <w:r w:rsidR="274795B9" w:rsidRPr="67391EEE">
        <w:rPr>
          <w:rFonts w:asciiTheme="minorHAnsi" w:hAnsiTheme="minorHAnsi" w:cstheme="minorBidi"/>
        </w:rPr>
        <w:t xml:space="preserve">ía </w:t>
      </w:r>
      <w:r w:rsidR="00CA73A9">
        <w:rPr>
          <w:rFonts w:asciiTheme="minorHAnsi" w:hAnsiTheme="minorHAnsi" w:cstheme="minorBidi"/>
        </w:rPr>
        <w:t xml:space="preserve">de montaje </w:t>
      </w:r>
      <w:r w:rsidR="274795B9" w:rsidRPr="67391EEE">
        <w:rPr>
          <w:rFonts w:asciiTheme="minorHAnsi" w:hAnsiTheme="minorHAnsi" w:cstheme="minorBidi"/>
        </w:rPr>
        <w:t>contratada por</w:t>
      </w:r>
      <w:r w:rsidR="77973B20" w:rsidRPr="67391EEE">
        <w:rPr>
          <w:rFonts w:asciiTheme="minorHAnsi" w:hAnsiTheme="minorHAnsi" w:cstheme="minorBidi"/>
        </w:rPr>
        <w:t xml:space="preserve"> la CNE</w:t>
      </w:r>
      <w:r w:rsidR="00DC35C2">
        <w:rPr>
          <w:rFonts w:asciiTheme="minorHAnsi" w:hAnsiTheme="minorHAnsi" w:cstheme="minorBidi"/>
        </w:rPr>
        <w:t xml:space="preserve"> </w:t>
      </w:r>
      <w:r w:rsidR="77973B20" w:rsidRPr="67391EEE">
        <w:rPr>
          <w:rFonts w:asciiTheme="minorHAnsi" w:hAnsiTheme="minorHAnsi" w:cstheme="minorBidi"/>
        </w:rPr>
        <w:t xml:space="preserve">durante el proceso de </w:t>
      </w:r>
      <w:r w:rsidR="274795B9" w:rsidRPr="67391EEE">
        <w:rPr>
          <w:rFonts w:asciiTheme="minorHAnsi" w:hAnsiTheme="minorHAnsi" w:cstheme="minorBidi"/>
        </w:rPr>
        <w:t xml:space="preserve">revisión de las </w:t>
      </w:r>
      <w:r w:rsidR="77973B20" w:rsidRPr="67391EEE">
        <w:rPr>
          <w:rFonts w:asciiTheme="minorHAnsi" w:hAnsiTheme="minorHAnsi" w:cstheme="minorBidi"/>
        </w:rPr>
        <w:t xml:space="preserve">observaciones </w:t>
      </w:r>
      <w:r w:rsidR="274795B9" w:rsidRPr="67391EEE">
        <w:rPr>
          <w:rFonts w:asciiTheme="minorHAnsi" w:hAnsiTheme="minorHAnsi" w:cstheme="minorBidi"/>
        </w:rPr>
        <w:t>realizadas al</w:t>
      </w:r>
      <w:r w:rsidR="3F7EE3F4" w:rsidRPr="67391EEE">
        <w:rPr>
          <w:rFonts w:asciiTheme="minorHAnsi" w:hAnsiTheme="minorHAnsi" w:cstheme="minorBidi"/>
        </w:rPr>
        <w:t xml:space="preserve"> I</w:t>
      </w:r>
      <w:r w:rsidR="43632793" w:rsidRPr="67391EEE">
        <w:rPr>
          <w:rFonts w:asciiTheme="minorHAnsi" w:hAnsiTheme="minorHAnsi" w:cstheme="minorBidi"/>
        </w:rPr>
        <w:t xml:space="preserve">nforme </w:t>
      </w:r>
      <w:r w:rsidR="3F7EE3F4" w:rsidRPr="67391EEE">
        <w:rPr>
          <w:rFonts w:asciiTheme="minorHAnsi" w:hAnsiTheme="minorHAnsi" w:cstheme="minorBidi"/>
        </w:rPr>
        <w:t>T</w:t>
      </w:r>
      <w:r w:rsidR="43632793" w:rsidRPr="67391EEE">
        <w:rPr>
          <w:rFonts w:asciiTheme="minorHAnsi" w:hAnsiTheme="minorHAnsi" w:cstheme="minorBidi"/>
        </w:rPr>
        <w:t xml:space="preserve">écnico </w:t>
      </w:r>
      <w:r w:rsidR="3F7EE3F4" w:rsidRPr="67391EEE">
        <w:rPr>
          <w:rFonts w:asciiTheme="minorHAnsi" w:hAnsiTheme="minorHAnsi" w:cstheme="minorBidi"/>
        </w:rPr>
        <w:t>P</w:t>
      </w:r>
      <w:r w:rsidR="43632793" w:rsidRPr="67391EEE">
        <w:rPr>
          <w:rFonts w:asciiTheme="minorHAnsi" w:hAnsiTheme="minorHAnsi" w:cstheme="minorBidi"/>
        </w:rPr>
        <w:t>reliminar</w:t>
      </w:r>
      <w:r w:rsidRPr="67391EEE">
        <w:rPr>
          <w:rFonts w:asciiTheme="minorHAnsi" w:hAnsiTheme="minorHAnsi" w:cstheme="minorBidi"/>
        </w:rPr>
        <w:t>.</w:t>
      </w:r>
    </w:p>
    <w:p w14:paraId="205FA180" w14:textId="77777777" w:rsidR="0008026D" w:rsidRPr="00654996" w:rsidRDefault="0008026D" w:rsidP="0008026D">
      <w:pPr>
        <w:rPr>
          <w:rFonts w:asciiTheme="minorHAnsi" w:hAnsiTheme="minorHAnsi" w:cstheme="minorHAnsi"/>
        </w:rPr>
      </w:pPr>
    </w:p>
    <w:p w14:paraId="0FC37E4D" w14:textId="77777777" w:rsidR="0008026D" w:rsidRDefault="0008026D" w:rsidP="0008026D">
      <w:pPr>
        <w:rPr>
          <w:rFonts w:asciiTheme="minorHAnsi" w:hAnsiTheme="minorHAnsi" w:cstheme="minorHAnsi"/>
        </w:rPr>
      </w:pPr>
      <w:r w:rsidRPr="00654996">
        <w:rPr>
          <w:rFonts w:asciiTheme="minorHAnsi" w:hAnsiTheme="minorHAnsi" w:cstheme="minorHAnsi"/>
        </w:rPr>
        <w:t>La revisión</w:t>
      </w:r>
      <w:r>
        <w:rPr>
          <w:rFonts w:asciiTheme="minorHAnsi" w:hAnsiTheme="minorHAnsi" w:cstheme="minorHAnsi"/>
        </w:rPr>
        <w:t xml:space="preserve"> antes señalada</w:t>
      </w:r>
      <w:r w:rsidRPr="00654996">
        <w:rPr>
          <w:rFonts w:asciiTheme="minorHAnsi" w:hAnsiTheme="minorHAnsi" w:cstheme="minorHAnsi"/>
        </w:rPr>
        <w:t xml:space="preserve"> </w:t>
      </w:r>
      <w:r>
        <w:rPr>
          <w:rFonts w:asciiTheme="minorHAnsi" w:hAnsiTheme="minorHAnsi" w:cstheme="minorHAnsi"/>
        </w:rPr>
        <w:t>tuvo por objetivo</w:t>
      </w:r>
      <w:r w:rsidRPr="00654996">
        <w:rPr>
          <w:rFonts w:asciiTheme="minorHAnsi" w:hAnsiTheme="minorHAnsi" w:cstheme="minorHAnsi"/>
        </w:rPr>
        <w:t xml:space="preserve"> dar coherencia al modelo de montaje</w:t>
      </w:r>
      <w:r>
        <w:rPr>
          <w:rFonts w:asciiTheme="minorHAnsi" w:hAnsiTheme="minorHAnsi" w:cstheme="minorHAnsi"/>
        </w:rPr>
        <w:t>, de manera tal que este refleje la ejecución eficiente de las tareas de montaje,</w:t>
      </w:r>
      <w:r w:rsidRPr="00654996">
        <w:rPr>
          <w:rFonts w:asciiTheme="minorHAnsi" w:hAnsiTheme="minorHAnsi" w:cstheme="minorHAnsi"/>
        </w:rPr>
        <w:t xml:space="preserve"> </w:t>
      </w:r>
      <w:r>
        <w:rPr>
          <w:rFonts w:asciiTheme="minorHAnsi" w:hAnsiTheme="minorHAnsi" w:cstheme="minorHAnsi"/>
        </w:rPr>
        <w:t xml:space="preserve">para </w:t>
      </w:r>
      <w:r w:rsidRPr="00654996">
        <w:rPr>
          <w:rFonts w:asciiTheme="minorHAnsi" w:hAnsiTheme="minorHAnsi" w:cstheme="minorHAnsi"/>
        </w:rPr>
        <w:t xml:space="preserve">elementos </w:t>
      </w:r>
      <w:r>
        <w:rPr>
          <w:rFonts w:asciiTheme="minorHAnsi" w:hAnsiTheme="minorHAnsi" w:cstheme="minorHAnsi"/>
        </w:rPr>
        <w:t>que se encuentran en los Sistemas de Transmisión Nacional, Zonal y en las instalaciones del Sistema de Transmisión Dedicada utilizadas por usuarios sometidos a regulación de precios.</w:t>
      </w:r>
    </w:p>
    <w:p w14:paraId="59D0F86F" w14:textId="77777777" w:rsidR="0008026D" w:rsidRPr="00654996" w:rsidRDefault="0008026D" w:rsidP="0008026D">
      <w:pPr>
        <w:rPr>
          <w:rFonts w:asciiTheme="minorHAnsi" w:hAnsiTheme="minorHAnsi" w:cstheme="minorHAnsi"/>
        </w:rPr>
      </w:pPr>
    </w:p>
    <w:p w14:paraId="29DA5B3E" w14:textId="421CCDAB" w:rsidR="0008026D" w:rsidRDefault="0008026D" w:rsidP="0008026D">
      <w:pPr>
        <w:rPr>
          <w:rFonts w:asciiTheme="minorHAnsi" w:hAnsiTheme="minorHAnsi" w:cstheme="minorHAnsi"/>
        </w:rPr>
      </w:pPr>
      <w:r w:rsidRPr="00654996">
        <w:rPr>
          <w:rFonts w:asciiTheme="minorHAnsi" w:hAnsiTheme="minorHAnsi" w:cstheme="minorHAnsi"/>
        </w:rPr>
        <w:t xml:space="preserve">Además, </w:t>
      </w:r>
      <w:r>
        <w:rPr>
          <w:rFonts w:asciiTheme="minorHAnsi" w:hAnsiTheme="minorHAnsi" w:cstheme="minorHAnsi"/>
        </w:rPr>
        <w:t xml:space="preserve">esta Comisión </w:t>
      </w:r>
      <w:r w:rsidRPr="00654996">
        <w:rPr>
          <w:rFonts w:asciiTheme="minorHAnsi" w:hAnsiTheme="minorHAnsi" w:cstheme="minorHAnsi"/>
        </w:rPr>
        <w:t xml:space="preserve">consideró un ajuste </w:t>
      </w:r>
      <w:r>
        <w:rPr>
          <w:rFonts w:asciiTheme="minorHAnsi" w:hAnsiTheme="minorHAnsi" w:cstheme="minorHAnsi"/>
        </w:rPr>
        <w:t>a</w:t>
      </w:r>
      <w:r w:rsidRPr="00654996">
        <w:rPr>
          <w:rFonts w:asciiTheme="minorHAnsi" w:hAnsiTheme="minorHAnsi" w:cstheme="minorHAnsi"/>
        </w:rPr>
        <w:t xml:space="preserve"> las horas laborales</w:t>
      </w:r>
      <w:r>
        <w:rPr>
          <w:rFonts w:asciiTheme="minorHAnsi" w:hAnsiTheme="minorHAnsi" w:cstheme="minorHAnsi"/>
        </w:rPr>
        <w:t>,</w:t>
      </w:r>
      <w:r w:rsidRPr="00654996">
        <w:rPr>
          <w:rFonts w:asciiTheme="minorHAnsi" w:hAnsiTheme="minorHAnsi" w:cstheme="minorHAnsi"/>
        </w:rPr>
        <w:t xml:space="preserve"> las cuales son distintas a los utilizadas </w:t>
      </w:r>
      <w:r>
        <w:rPr>
          <w:rFonts w:asciiTheme="minorHAnsi" w:hAnsiTheme="minorHAnsi" w:cstheme="minorHAnsi"/>
        </w:rPr>
        <w:t>en los Estudios.</w:t>
      </w:r>
    </w:p>
    <w:p w14:paraId="38EB170A" w14:textId="77777777" w:rsidR="0008026D" w:rsidRPr="00B543A9" w:rsidRDefault="0008026D" w:rsidP="0008026D">
      <w:pPr>
        <w:pStyle w:val="Ttulo4"/>
        <w:numPr>
          <w:ilvl w:val="4"/>
          <w:numId w:val="1"/>
        </w:numPr>
        <w:rPr>
          <w:rFonts w:asciiTheme="minorHAnsi" w:hAnsiTheme="minorHAnsi" w:cstheme="minorHAnsi"/>
        </w:rPr>
      </w:pPr>
      <w:bookmarkStart w:id="1028" w:name="_Ref68563111"/>
      <w:r w:rsidRPr="00B543A9">
        <w:rPr>
          <w:rFonts w:asciiTheme="minorHAnsi" w:hAnsiTheme="minorHAnsi" w:cstheme="minorHAnsi"/>
        </w:rPr>
        <w:t>Horas efectivas de trabajo y días laborales</w:t>
      </w:r>
      <w:bookmarkEnd w:id="1028"/>
    </w:p>
    <w:p w14:paraId="2DDFB958" w14:textId="02A53FEB" w:rsidR="0008026D" w:rsidRPr="0037619F" w:rsidRDefault="0008026D" w:rsidP="0008026D">
      <w:pPr>
        <w:rPr>
          <w:lang w:val="es-419"/>
        </w:rPr>
      </w:pPr>
      <w:r>
        <w:rPr>
          <w:rFonts w:asciiTheme="minorHAnsi" w:hAnsiTheme="minorHAnsi" w:cstheme="minorHAnsi"/>
          <w:lang w:val="es-419" w:eastAsia="es-ES"/>
        </w:rPr>
        <w:t xml:space="preserve">Del análisis y revisión de los antecedentes, se determinó utilizar </w:t>
      </w:r>
      <w:r w:rsidRPr="003B6AF3">
        <w:rPr>
          <w:rFonts w:asciiTheme="minorHAnsi" w:hAnsiTheme="minorHAnsi" w:cstheme="minorHAnsi"/>
          <w:lang w:val="es-419" w:eastAsia="es-ES"/>
        </w:rPr>
        <w:t>8,5 h</w:t>
      </w:r>
      <w:r>
        <w:rPr>
          <w:rFonts w:asciiTheme="minorHAnsi" w:hAnsiTheme="minorHAnsi" w:cstheme="minorHAnsi"/>
          <w:lang w:val="es-419" w:eastAsia="es-ES"/>
        </w:rPr>
        <w:t>oras</w:t>
      </w:r>
      <w:r w:rsidRPr="003B6AF3">
        <w:rPr>
          <w:rFonts w:asciiTheme="minorHAnsi" w:hAnsiTheme="minorHAnsi" w:cstheme="minorHAnsi"/>
          <w:lang w:val="es-419" w:eastAsia="es-ES"/>
        </w:rPr>
        <w:t xml:space="preserve"> efectivas de trabajo</w:t>
      </w:r>
      <w:r>
        <w:rPr>
          <w:rFonts w:asciiTheme="minorHAnsi" w:hAnsiTheme="minorHAnsi" w:cstheme="minorHAnsi"/>
          <w:lang w:val="es-419" w:eastAsia="es-ES"/>
        </w:rPr>
        <w:t>, a diferencia de los Estudios Nacional y Zonal que consideraron 8 y 9 horas, respectivamente</w:t>
      </w:r>
      <w:r w:rsidR="004B4EF2">
        <w:rPr>
          <w:rFonts w:asciiTheme="minorHAnsi" w:hAnsiTheme="minorHAnsi" w:cstheme="minorHAnsi"/>
          <w:lang w:val="es-419" w:eastAsia="es-ES"/>
        </w:rPr>
        <w:t>.</w:t>
      </w:r>
      <w:r>
        <w:rPr>
          <w:rFonts w:asciiTheme="minorHAnsi" w:hAnsiTheme="minorHAnsi" w:cstheme="minorHAnsi"/>
          <w:lang w:val="es-419" w:eastAsia="es-ES"/>
        </w:rPr>
        <w:t xml:space="preserve"> Respecto de los días laborales al mes, se han considerado 19,25</w:t>
      </w:r>
      <w:r w:rsidRPr="0037619F">
        <w:rPr>
          <w:rFonts w:asciiTheme="minorHAnsi" w:hAnsiTheme="minorHAnsi" w:cstheme="minorHAnsi"/>
          <w:lang w:val="es-419" w:eastAsia="es-ES"/>
        </w:rPr>
        <w:t xml:space="preserve"> días</w:t>
      </w:r>
      <w:r w:rsidR="004B4EF2">
        <w:rPr>
          <w:rFonts w:asciiTheme="minorHAnsi" w:hAnsiTheme="minorHAnsi" w:cstheme="minorHAnsi"/>
          <w:lang w:val="es-419" w:eastAsia="es-ES"/>
        </w:rPr>
        <w:t xml:space="preserve"> (cantidad también considerada en el</w:t>
      </w:r>
      <w:r>
        <w:rPr>
          <w:rFonts w:asciiTheme="minorHAnsi" w:hAnsiTheme="minorHAnsi" w:cstheme="minorHAnsi"/>
          <w:lang w:val="es-419" w:eastAsia="es-ES"/>
        </w:rPr>
        <w:t xml:space="preserve"> recargo por ingeniería</w:t>
      </w:r>
      <w:r w:rsidR="004B4EF2">
        <w:rPr>
          <w:rFonts w:asciiTheme="minorHAnsi" w:hAnsiTheme="minorHAnsi" w:cstheme="minorHAnsi"/>
          <w:lang w:val="es-419" w:eastAsia="es-ES"/>
        </w:rPr>
        <w:t xml:space="preserve"> y el</w:t>
      </w:r>
      <w:r>
        <w:rPr>
          <w:rFonts w:asciiTheme="minorHAnsi" w:hAnsiTheme="minorHAnsi" w:cstheme="minorHAnsi"/>
          <w:lang w:val="es-419" w:eastAsia="es-ES"/>
        </w:rPr>
        <w:t xml:space="preserve"> recargo por gastos generale</w:t>
      </w:r>
      <w:r w:rsidR="004B4EF2">
        <w:rPr>
          <w:rFonts w:asciiTheme="minorHAnsi" w:hAnsiTheme="minorHAnsi" w:cstheme="minorHAnsi"/>
          <w:lang w:val="es-419" w:eastAsia="es-ES"/>
        </w:rPr>
        <w:t>s)</w:t>
      </w:r>
      <w:r>
        <w:rPr>
          <w:rFonts w:asciiTheme="minorHAnsi" w:hAnsiTheme="minorHAnsi" w:cstheme="minorHAnsi"/>
          <w:lang w:val="es-419" w:eastAsia="es-ES"/>
        </w:rPr>
        <w:t xml:space="preserve">, a diferencia de los Estudios Nacional y Zonal que consideraron 20,5 y 21 días, respectivamente. En la </w:t>
      </w:r>
      <w:r w:rsidR="00AF6336">
        <w:rPr>
          <w:rFonts w:asciiTheme="minorHAnsi" w:hAnsiTheme="minorHAnsi" w:cstheme="minorHAnsi"/>
          <w:lang w:val="es-419" w:eastAsia="es-ES"/>
        </w:rPr>
        <w:fldChar w:fldCharType="begin"/>
      </w:r>
      <w:r w:rsidR="00AF6336">
        <w:rPr>
          <w:rFonts w:asciiTheme="minorHAnsi" w:hAnsiTheme="minorHAnsi" w:cstheme="minorHAnsi"/>
          <w:lang w:val="es-419" w:eastAsia="es-ES"/>
        </w:rPr>
        <w:instrText xml:space="preserve"> REF _Ref68565239 \h </w:instrText>
      </w:r>
      <w:r w:rsidR="00AF6336">
        <w:rPr>
          <w:rFonts w:asciiTheme="minorHAnsi" w:hAnsiTheme="minorHAnsi" w:cstheme="minorHAnsi"/>
          <w:lang w:val="es-419" w:eastAsia="es-ES"/>
        </w:rPr>
      </w:r>
      <w:r w:rsidR="00AF6336">
        <w:rPr>
          <w:rFonts w:asciiTheme="minorHAnsi" w:hAnsiTheme="minorHAnsi" w:cstheme="minorHAnsi"/>
          <w:lang w:val="es-419" w:eastAsia="es-ES"/>
        </w:rPr>
        <w:fldChar w:fldCharType="separate"/>
      </w:r>
      <w:r w:rsidR="00AC28E3" w:rsidRPr="00B543A9">
        <w:rPr>
          <w:rFonts w:asciiTheme="minorHAnsi" w:hAnsiTheme="minorHAnsi" w:cstheme="minorHAnsi"/>
        </w:rPr>
        <w:t xml:space="preserve">Tabla </w:t>
      </w:r>
      <w:r w:rsidR="00AC28E3">
        <w:rPr>
          <w:rFonts w:asciiTheme="minorHAnsi" w:hAnsiTheme="minorHAnsi" w:cstheme="minorHAnsi"/>
          <w:noProof/>
        </w:rPr>
        <w:t>11</w:t>
      </w:r>
      <w:r w:rsidR="00AF6336">
        <w:rPr>
          <w:rFonts w:asciiTheme="minorHAnsi" w:hAnsiTheme="minorHAnsi" w:cstheme="minorHAnsi"/>
          <w:lang w:val="es-419" w:eastAsia="es-ES"/>
        </w:rPr>
        <w:fldChar w:fldCharType="end"/>
      </w:r>
      <w:r w:rsidR="00AF6336">
        <w:rPr>
          <w:rFonts w:asciiTheme="minorHAnsi" w:hAnsiTheme="minorHAnsi" w:cstheme="minorHAnsi"/>
          <w:lang w:val="es-419" w:eastAsia="es-ES"/>
        </w:rPr>
        <w:t xml:space="preserve"> </w:t>
      </w:r>
      <w:r>
        <w:rPr>
          <w:rFonts w:asciiTheme="minorHAnsi" w:hAnsiTheme="minorHAnsi" w:cstheme="minorHAnsi"/>
          <w:lang w:val="es-419" w:eastAsia="es-ES"/>
        </w:rPr>
        <w:t xml:space="preserve">se muestran los días no considerados para determinar los días útiles de trabajo al mes. </w:t>
      </w:r>
    </w:p>
    <w:p w14:paraId="7AD62F38" w14:textId="77777777" w:rsidR="0008026D" w:rsidRDefault="0008026D" w:rsidP="0008026D">
      <w:pPr>
        <w:rPr>
          <w:rFonts w:asciiTheme="minorHAnsi" w:hAnsiTheme="minorHAnsi" w:cstheme="minorHAnsi"/>
          <w:lang w:val="es-419" w:eastAsia="es-ES"/>
        </w:rPr>
      </w:pPr>
    </w:p>
    <w:p w14:paraId="05DE77C6" w14:textId="71159470" w:rsidR="0008026D" w:rsidRPr="00B543A9" w:rsidRDefault="0008026D" w:rsidP="0008026D">
      <w:pPr>
        <w:pStyle w:val="Descripcin"/>
        <w:spacing w:before="0"/>
        <w:rPr>
          <w:rFonts w:asciiTheme="minorHAnsi" w:hAnsiTheme="minorHAnsi" w:cstheme="minorHAnsi"/>
        </w:rPr>
      </w:pPr>
      <w:bookmarkStart w:id="1029" w:name="_Ref68565239"/>
      <w:r w:rsidRPr="00B543A9">
        <w:rPr>
          <w:rFonts w:asciiTheme="minorHAnsi" w:hAnsiTheme="minorHAnsi" w:cstheme="minorHAnsi"/>
        </w:rPr>
        <w:lastRenderedPageBreak/>
        <w:t xml:space="preserve">Tabla </w:t>
      </w:r>
      <w:r w:rsidRPr="00B543A9">
        <w:rPr>
          <w:rFonts w:asciiTheme="minorHAnsi" w:hAnsiTheme="minorHAnsi" w:cstheme="minorHAnsi"/>
        </w:rPr>
        <w:fldChar w:fldCharType="begin"/>
      </w:r>
      <w:r w:rsidRPr="00B543A9">
        <w:rPr>
          <w:rFonts w:asciiTheme="minorHAnsi" w:hAnsiTheme="minorHAnsi" w:cstheme="minorHAnsi"/>
        </w:rPr>
        <w:instrText xml:space="preserve"> SEQ Tabla \* ARABIC </w:instrText>
      </w:r>
      <w:r w:rsidRPr="00B543A9">
        <w:rPr>
          <w:rFonts w:asciiTheme="minorHAnsi" w:hAnsiTheme="minorHAnsi" w:cstheme="minorHAnsi"/>
        </w:rPr>
        <w:fldChar w:fldCharType="separate"/>
      </w:r>
      <w:r w:rsidR="00AC28E3">
        <w:rPr>
          <w:rFonts w:asciiTheme="minorHAnsi" w:hAnsiTheme="minorHAnsi" w:cstheme="minorHAnsi"/>
          <w:noProof/>
        </w:rPr>
        <w:t>11</w:t>
      </w:r>
      <w:r w:rsidRPr="00B543A9">
        <w:rPr>
          <w:rFonts w:asciiTheme="minorHAnsi" w:hAnsiTheme="minorHAnsi" w:cstheme="minorHAnsi"/>
        </w:rPr>
        <w:fldChar w:fldCharType="end"/>
      </w:r>
      <w:bookmarkEnd w:id="1029"/>
      <w:r>
        <w:rPr>
          <w:rFonts w:asciiTheme="minorHAnsi" w:hAnsiTheme="minorHAnsi" w:cstheme="minorHAnsi"/>
        </w:rPr>
        <w:t xml:space="preserve">: Determinación </w:t>
      </w:r>
      <w:r w:rsidR="003338E0">
        <w:rPr>
          <w:rFonts w:asciiTheme="minorHAnsi" w:hAnsiTheme="minorHAnsi" w:cstheme="minorHAnsi"/>
        </w:rPr>
        <w:t xml:space="preserve">de </w:t>
      </w:r>
      <w:r>
        <w:rPr>
          <w:rFonts w:asciiTheme="minorHAnsi" w:hAnsiTheme="minorHAnsi" w:cstheme="minorHAnsi"/>
        </w:rPr>
        <w:t>días útiles al mes</w:t>
      </w:r>
    </w:p>
    <w:tbl>
      <w:tblPr>
        <w:tblStyle w:val="TableGrid1"/>
        <w:tblW w:w="7732" w:type="dxa"/>
        <w:jc w:val="center"/>
        <w:tblLook w:val="04A0" w:firstRow="1" w:lastRow="0" w:firstColumn="1" w:lastColumn="0" w:noHBand="0" w:noVBand="1"/>
      </w:tblPr>
      <w:tblGrid>
        <w:gridCol w:w="6232"/>
        <w:gridCol w:w="1500"/>
      </w:tblGrid>
      <w:tr w:rsidR="0008026D" w:rsidRPr="00747E76" w14:paraId="3FC0B5B9" w14:textId="77777777" w:rsidTr="00B56A13">
        <w:trPr>
          <w:trHeight w:val="20"/>
          <w:jc w:val="center"/>
        </w:trPr>
        <w:tc>
          <w:tcPr>
            <w:tcW w:w="6232" w:type="dxa"/>
            <w:vAlign w:val="center"/>
            <w:hideMark/>
          </w:tcPr>
          <w:p w14:paraId="42A5A74B" w14:textId="77777777" w:rsidR="0008026D" w:rsidRPr="003338E0" w:rsidRDefault="0008026D" w:rsidP="00B56A13">
            <w:pPr>
              <w:jc w:val="center"/>
              <w:rPr>
                <w:rFonts w:asciiTheme="minorHAnsi" w:hAnsiTheme="minorHAnsi" w:cstheme="minorHAnsi"/>
                <w:b/>
                <w:bCs/>
                <w:color w:val="000000"/>
                <w:sz w:val="20"/>
                <w:szCs w:val="20"/>
                <w:lang w:val="es-CL"/>
              </w:rPr>
            </w:pPr>
            <w:r w:rsidRPr="00747E76">
              <w:rPr>
                <w:rFonts w:asciiTheme="minorHAnsi" w:hAnsiTheme="minorHAnsi" w:cstheme="minorHAnsi"/>
                <w:b/>
                <w:bCs/>
                <w:color w:val="000000"/>
                <w:sz w:val="20"/>
                <w:szCs w:val="20"/>
                <w:lang w:val="es-CL"/>
              </w:rPr>
              <w:t>Ítem</w:t>
            </w:r>
          </w:p>
        </w:tc>
        <w:tc>
          <w:tcPr>
            <w:tcW w:w="1500" w:type="dxa"/>
            <w:vAlign w:val="center"/>
            <w:hideMark/>
          </w:tcPr>
          <w:p w14:paraId="680FC335" w14:textId="77777777" w:rsidR="0008026D" w:rsidRPr="003338E0" w:rsidRDefault="0008026D" w:rsidP="00B56A13">
            <w:pPr>
              <w:jc w:val="center"/>
              <w:rPr>
                <w:rFonts w:asciiTheme="minorHAnsi" w:hAnsiTheme="minorHAnsi" w:cstheme="minorHAnsi"/>
                <w:b/>
                <w:bCs/>
                <w:color w:val="000000"/>
                <w:sz w:val="20"/>
                <w:szCs w:val="20"/>
                <w:lang w:val="es-CL"/>
              </w:rPr>
            </w:pPr>
            <w:r w:rsidRPr="00747E76">
              <w:rPr>
                <w:rFonts w:asciiTheme="minorHAnsi" w:hAnsiTheme="minorHAnsi" w:cstheme="minorHAnsi"/>
                <w:b/>
                <w:bCs/>
                <w:color w:val="000000"/>
                <w:sz w:val="20"/>
                <w:szCs w:val="20"/>
                <w:lang w:val="es-CL"/>
              </w:rPr>
              <w:t>Tiempos</w:t>
            </w:r>
          </w:p>
        </w:tc>
      </w:tr>
      <w:tr w:rsidR="0008026D" w:rsidRPr="00747E76" w14:paraId="2D753B32" w14:textId="77777777" w:rsidTr="00B56A13">
        <w:trPr>
          <w:trHeight w:val="20"/>
          <w:jc w:val="center"/>
        </w:trPr>
        <w:tc>
          <w:tcPr>
            <w:tcW w:w="6232" w:type="dxa"/>
            <w:noWrap/>
            <w:vAlign w:val="center"/>
            <w:hideMark/>
          </w:tcPr>
          <w:p w14:paraId="5F086281"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Días al año</w:t>
            </w:r>
          </w:p>
        </w:tc>
        <w:tc>
          <w:tcPr>
            <w:tcW w:w="1500" w:type="dxa"/>
            <w:vAlign w:val="center"/>
            <w:hideMark/>
          </w:tcPr>
          <w:p w14:paraId="5FB7E912"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365</w:t>
            </w:r>
          </w:p>
        </w:tc>
      </w:tr>
      <w:tr w:rsidR="0008026D" w:rsidRPr="00747E76" w14:paraId="370B050F" w14:textId="77777777" w:rsidTr="00B56A13">
        <w:trPr>
          <w:trHeight w:val="20"/>
          <w:jc w:val="center"/>
        </w:trPr>
        <w:tc>
          <w:tcPr>
            <w:tcW w:w="6232" w:type="dxa"/>
            <w:noWrap/>
            <w:vAlign w:val="center"/>
            <w:hideMark/>
          </w:tcPr>
          <w:p w14:paraId="056CB6F9" w14:textId="77777777" w:rsidR="0008026D" w:rsidRPr="00747E76"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Fines de semana al año (días)</w:t>
            </w:r>
          </w:p>
        </w:tc>
        <w:tc>
          <w:tcPr>
            <w:tcW w:w="1500" w:type="dxa"/>
            <w:vAlign w:val="center"/>
            <w:hideMark/>
          </w:tcPr>
          <w:p w14:paraId="36B41EB6"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104</w:t>
            </w:r>
          </w:p>
        </w:tc>
      </w:tr>
      <w:tr w:rsidR="0008026D" w:rsidRPr="00747E76" w14:paraId="4366FEF4" w14:textId="77777777" w:rsidTr="00B56A13">
        <w:trPr>
          <w:trHeight w:val="20"/>
          <w:jc w:val="center"/>
        </w:trPr>
        <w:tc>
          <w:tcPr>
            <w:tcW w:w="6232" w:type="dxa"/>
            <w:vAlign w:val="center"/>
            <w:hideMark/>
          </w:tcPr>
          <w:p w14:paraId="3CCDDB3A" w14:textId="77777777" w:rsidR="0008026D" w:rsidRPr="00747E76"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Feriados nacionales al año promedio 2020 - 2024 (días hábiles)</w:t>
            </w:r>
          </w:p>
        </w:tc>
        <w:tc>
          <w:tcPr>
            <w:tcW w:w="1500" w:type="dxa"/>
            <w:vAlign w:val="center"/>
            <w:hideMark/>
          </w:tcPr>
          <w:p w14:paraId="4060248D"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9</w:t>
            </w:r>
          </w:p>
        </w:tc>
      </w:tr>
      <w:tr w:rsidR="0008026D" w:rsidRPr="00747E76" w14:paraId="100DAB52" w14:textId="77777777" w:rsidTr="00B56A13">
        <w:trPr>
          <w:trHeight w:val="20"/>
          <w:jc w:val="center"/>
        </w:trPr>
        <w:tc>
          <w:tcPr>
            <w:tcW w:w="6232" w:type="dxa"/>
            <w:noWrap/>
            <w:vAlign w:val="center"/>
            <w:hideMark/>
          </w:tcPr>
          <w:p w14:paraId="614FA64A" w14:textId="77777777" w:rsidR="0008026D" w:rsidRPr="00747E76"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Licencias por enfermedad (días hábiles)</w:t>
            </w:r>
          </w:p>
        </w:tc>
        <w:tc>
          <w:tcPr>
            <w:tcW w:w="1500" w:type="dxa"/>
            <w:vAlign w:val="center"/>
            <w:hideMark/>
          </w:tcPr>
          <w:p w14:paraId="47AB41F2"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0</w:t>
            </w:r>
          </w:p>
        </w:tc>
      </w:tr>
      <w:tr w:rsidR="0008026D" w:rsidRPr="00747E76" w14:paraId="32031FAD" w14:textId="77777777" w:rsidTr="00B56A13">
        <w:trPr>
          <w:trHeight w:val="20"/>
          <w:jc w:val="center"/>
        </w:trPr>
        <w:tc>
          <w:tcPr>
            <w:tcW w:w="6232" w:type="dxa"/>
            <w:noWrap/>
            <w:vAlign w:val="center"/>
            <w:hideMark/>
          </w:tcPr>
          <w:p w14:paraId="77722A6C"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Capacitación (días hábiles)</w:t>
            </w:r>
          </w:p>
        </w:tc>
        <w:tc>
          <w:tcPr>
            <w:tcW w:w="1500" w:type="dxa"/>
            <w:vAlign w:val="center"/>
            <w:hideMark/>
          </w:tcPr>
          <w:p w14:paraId="71D275EE"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5</w:t>
            </w:r>
          </w:p>
        </w:tc>
      </w:tr>
      <w:tr w:rsidR="0008026D" w:rsidRPr="00747E76" w14:paraId="1E0C2F5F" w14:textId="77777777" w:rsidTr="00B56A13">
        <w:trPr>
          <w:trHeight w:val="20"/>
          <w:jc w:val="center"/>
        </w:trPr>
        <w:tc>
          <w:tcPr>
            <w:tcW w:w="6232" w:type="dxa"/>
            <w:noWrap/>
            <w:vAlign w:val="center"/>
            <w:hideMark/>
          </w:tcPr>
          <w:p w14:paraId="3CE2FF32"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Vacaciones anuales (días hábiles)</w:t>
            </w:r>
          </w:p>
        </w:tc>
        <w:tc>
          <w:tcPr>
            <w:tcW w:w="1500" w:type="dxa"/>
            <w:vAlign w:val="center"/>
            <w:hideMark/>
          </w:tcPr>
          <w:p w14:paraId="6B6508B6"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16</w:t>
            </w:r>
          </w:p>
        </w:tc>
      </w:tr>
      <w:tr w:rsidR="0008026D" w:rsidRPr="00747E76" w14:paraId="12A2FFEF" w14:textId="77777777" w:rsidTr="00B56A13">
        <w:trPr>
          <w:trHeight w:val="20"/>
          <w:jc w:val="center"/>
        </w:trPr>
        <w:tc>
          <w:tcPr>
            <w:tcW w:w="6232" w:type="dxa"/>
            <w:noWrap/>
            <w:vAlign w:val="center"/>
            <w:hideMark/>
          </w:tcPr>
          <w:p w14:paraId="54820FB9" w14:textId="77777777" w:rsidR="0008026D" w:rsidRPr="00747E76" w:rsidRDefault="0008026D" w:rsidP="00B56A13">
            <w:pPr>
              <w:jc w:val="center"/>
              <w:rPr>
                <w:rFonts w:asciiTheme="minorHAnsi" w:hAnsiTheme="minorHAnsi" w:cstheme="minorHAnsi"/>
                <w:b/>
                <w:bCs/>
                <w:sz w:val="20"/>
                <w:szCs w:val="20"/>
                <w:lang w:val="es-CL"/>
              </w:rPr>
            </w:pPr>
            <w:r w:rsidRPr="00747E76">
              <w:rPr>
                <w:rFonts w:asciiTheme="minorHAnsi" w:hAnsiTheme="minorHAnsi" w:cstheme="minorHAnsi"/>
                <w:b/>
                <w:bCs/>
                <w:sz w:val="20"/>
                <w:szCs w:val="20"/>
                <w:lang w:val="es-CL"/>
              </w:rPr>
              <w:t>Días útiles de trabajo (día/año)</w:t>
            </w:r>
          </w:p>
        </w:tc>
        <w:tc>
          <w:tcPr>
            <w:tcW w:w="1500" w:type="dxa"/>
            <w:vAlign w:val="center"/>
            <w:hideMark/>
          </w:tcPr>
          <w:p w14:paraId="1CA21F99"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231</w:t>
            </w:r>
          </w:p>
        </w:tc>
      </w:tr>
      <w:tr w:rsidR="0008026D" w:rsidRPr="00747E76" w14:paraId="6CC8F352" w14:textId="77777777" w:rsidTr="00B56A13">
        <w:trPr>
          <w:trHeight w:val="20"/>
          <w:jc w:val="center"/>
        </w:trPr>
        <w:tc>
          <w:tcPr>
            <w:tcW w:w="6232" w:type="dxa"/>
            <w:noWrap/>
            <w:vAlign w:val="center"/>
          </w:tcPr>
          <w:p w14:paraId="12413504" w14:textId="77777777" w:rsidR="0008026D" w:rsidRPr="00747E76" w:rsidRDefault="0008026D" w:rsidP="00B56A13">
            <w:pPr>
              <w:jc w:val="center"/>
              <w:rPr>
                <w:rFonts w:asciiTheme="minorHAnsi" w:hAnsiTheme="minorHAnsi" w:cstheme="minorHAnsi"/>
                <w:b/>
                <w:bCs/>
                <w:sz w:val="20"/>
                <w:szCs w:val="20"/>
                <w:lang w:val="es-CL"/>
              </w:rPr>
            </w:pPr>
            <w:r w:rsidRPr="00747E76">
              <w:rPr>
                <w:rFonts w:asciiTheme="minorHAnsi" w:hAnsiTheme="minorHAnsi" w:cstheme="minorHAnsi"/>
                <w:b/>
                <w:bCs/>
                <w:sz w:val="20"/>
                <w:szCs w:val="20"/>
                <w:lang w:val="es-CL"/>
              </w:rPr>
              <w:t>Días útiles de trabajo (día/mes)</w:t>
            </w:r>
          </w:p>
        </w:tc>
        <w:tc>
          <w:tcPr>
            <w:tcW w:w="1500" w:type="dxa"/>
            <w:vAlign w:val="center"/>
          </w:tcPr>
          <w:p w14:paraId="6A9B8EFA" w14:textId="77777777" w:rsidR="0008026D" w:rsidRPr="003338E0" w:rsidRDefault="0008026D" w:rsidP="00B56A13">
            <w:pPr>
              <w:jc w:val="center"/>
              <w:rPr>
                <w:rFonts w:asciiTheme="minorHAnsi" w:hAnsiTheme="minorHAnsi" w:cstheme="minorHAnsi"/>
                <w:sz w:val="20"/>
                <w:szCs w:val="20"/>
                <w:lang w:val="es-CL"/>
              </w:rPr>
            </w:pPr>
            <w:r w:rsidRPr="00747E76">
              <w:rPr>
                <w:rFonts w:asciiTheme="minorHAnsi" w:hAnsiTheme="minorHAnsi" w:cstheme="minorHAnsi"/>
                <w:sz w:val="20"/>
                <w:szCs w:val="20"/>
                <w:lang w:val="es-CL"/>
              </w:rPr>
              <w:t>19,25</w:t>
            </w:r>
          </w:p>
        </w:tc>
      </w:tr>
    </w:tbl>
    <w:p w14:paraId="742B7D35" w14:textId="77777777" w:rsidR="0008026D" w:rsidRPr="00B543A9" w:rsidRDefault="0008026D" w:rsidP="0008026D">
      <w:pPr>
        <w:pStyle w:val="Ttulo4"/>
        <w:numPr>
          <w:ilvl w:val="4"/>
          <w:numId w:val="1"/>
        </w:numPr>
        <w:rPr>
          <w:rFonts w:asciiTheme="minorHAnsi" w:hAnsiTheme="minorHAnsi" w:cstheme="minorHAnsi"/>
        </w:rPr>
      </w:pPr>
      <w:bookmarkStart w:id="1030" w:name="_Ref68503646"/>
      <w:r w:rsidRPr="00B543A9">
        <w:rPr>
          <w:rFonts w:asciiTheme="minorHAnsi" w:hAnsiTheme="minorHAnsi" w:cstheme="minorHAnsi"/>
        </w:rPr>
        <w:t>Remuneraciones de mano de obra</w:t>
      </w:r>
      <w:bookmarkEnd w:id="1030"/>
    </w:p>
    <w:p w14:paraId="436F542A" w14:textId="1CAB453B" w:rsidR="0008026D" w:rsidRDefault="0008026D" w:rsidP="0008026D">
      <w:pPr>
        <w:rPr>
          <w:rFonts w:asciiTheme="minorHAnsi" w:hAnsiTheme="minorHAnsi" w:cstheme="minorHAnsi"/>
        </w:rPr>
      </w:pPr>
      <w:r w:rsidRPr="00027C7A">
        <w:rPr>
          <w:rFonts w:asciiTheme="minorHAnsi" w:hAnsiTheme="minorHAnsi" w:cstheme="minorHAnsi"/>
          <w:lang w:val="es-419"/>
        </w:rPr>
        <w:t>La</w:t>
      </w:r>
      <w:r>
        <w:rPr>
          <w:rFonts w:asciiTheme="minorHAnsi" w:hAnsiTheme="minorHAnsi" w:cstheme="minorHAnsi"/>
          <w:lang w:val="es-419"/>
        </w:rPr>
        <w:t>s</w:t>
      </w:r>
      <w:r w:rsidRPr="00027C7A">
        <w:rPr>
          <w:rFonts w:asciiTheme="minorHAnsi" w:hAnsiTheme="minorHAnsi" w:cstheme="minorHAnsi"/>
          <w:lang w:val="es-419"/>
        </w:rPr>
        <w:t xml:space="preserve"> remuneraciones bruta</w:t>
      </w:r>
      <w:r>
        <w:rPr>
          <w:rFonts w:asciiTheme="minorHAnsi" w:hAnsiTheme="minorHAnsi" w:cstheme="minorHAnsi"/>
          <w:lang w:val="es-419"/>
        </w:rPr>
        <w:t>s</w:t>
      </w:r>
      <w:r w:rsidRPr="00027C7A">
        <w:rPr>
          <w:rFonts w:asciiTheme="minorHAnsi" w:hAnsiTheme="minorHAnsi" w:cstheme="minorHAnsi"/>
          <w:lang w:val="es-419"/>
        </w:rPr>
        <w:t xml:space="preserve"> </w:t>
      </w:r>
      <w:r>
        <w:rPr>
          <w:rFonts w:asciiTheme="minorHAnsi" w:hAnsiTheme="minorHAnsi" w:cstheme="minorHAnsi"/>
          <w:lang w:val="es-419"/>
        </w:rPr>
        <w:t xml:space="preserve">de los cargos que participan en las cuadrillas de montaje y que son tercerizados, </w:t>
      </w:r>
      <w:r w:rsidRPr="00004E1E">
        <w:rPr>
          <w:rFonts w:asciiTheme="minorHAnsi" w:hAnsiTheme="minorHAnsi" w:cstheme="minorHAnsi"/>
        </w:rPr>
        <w:t xml:space="preserve">se </w:t>
      </w:r>
      <w:r>
        <w:rPr>
          <w:rFonts w:asciiTheme="minorHAnsi" w:hAnsiTheme="minorHAnsi" w:cstheme="minorHAnsi"/>
        </w:rPr>
        <w:t>estimaron</w:t>
      </w:r>
      <w:r w:rsidRPr="00004E1E">
        <w:rPr>
          <w:rFonts w:asciiTheme="minorHAnsi" w:hAnsiTheme="minorHAnsi" w:cstheme="minorHAnsi"/>
        </w:rPr>
        <w:t xml:space="preserve"> </w:t>
      </w:r>
      <w:r w:rsidR="00665364">
        <w:rPr>
          <w:rFonts w:asciiTheme="minorHAnsi" w:hAnsiTheme="minorHAnsi" w:cstheme="minorHAnsi"/>
        </w:rPr>
        <w:t xml:space="preserve">a partir de las </w:t>
      </w:r>
      <w:r>
        <w:rPr>
          <w:rFonts w:asciiTheme="minorHAnsi" w:hAnsiTheme="minorHAnsi" w:cstheme="minorHAnsi"/>
        </w:rPr>
        <w:t>e</w:t>
      </w:r>
      <w:r w:rsidRPr="00004E1E">
        <w:rPr>
          <w:rFonts w:asciiTheme="minorHAnsi" w:hAnsiTheme="minorHAnsi" w:cstheme="minorHAnsi"/>
        </w:rPr>
        <w:t xml:space="preserve">ncuestas de </w:t>
      </w:r>
      <w:r>
        <w:rPr>
          <w:rFonts w:asciiTheme="minorHAnsi" w:hAnsiTheme="minorHAnsi" w:cstheme="minorHAnsi"/>
        </w:rPr>
        <w:t>r</w:t>
      </w:r>
      <w:r w:rsidRPr="00004E1E">
        <w:rPr>
          <w:rFonts w:asciiTheme="minorHAnsi" w:hAnsiTheme="minorHAnsi" w:cstheme="minorHAnsi"/>
        </w:rPr>
        <w:t>emuneraciones de</w:t>
      </w:r>
      <w:r>
        <w:rPr>
          <w:rFonts w:asciiTheme="minorHAnsi" w:hAnsiTheme="minorHAnsi" w:cstheme="minorHAnsi"/>
        </w:rPr>
        <w:t xml:space="preserve"> </w:t>
      </w:r>
      <w:r w:rsidRPr="00004E1E">
        <w:rPr>
          <w:rFonts w:asciiTheme="minorHAnsi" w:hAnsiTheme="minorHAnsi" w:cstheme="minorHAnsi"/>
        </w:rPr>
        <w:t>mercado</w:t>
      </w:r>
      <w:r w:rsidR="00665364">
        <w:rPr>
          <w:rFonts w:asciiTheme="minorHAnsi" w:hAnsiTheme="minorHAnsi" w:cstheme="minorHAnsi"/>
        </w:rPr>
        <w:t>,</w:t>
      </w:r>
      <w:r w:rsidRPr="00004E1E">
        <w:rPr>
          <w:rFonts w:asciiTheme="minorHAnsi" w:hAnsiTheme="minorHAnsi" w:cstheme="minorHAnsi"/>
        </w:rPr>
        <w:t xml:space="preserve"> realizadas por empresas especialistas del rubro</w:t>
      </w:r>
      <w:r w:rsidR="00665364">
        <w:rPr>
          <w:rFonts w:asciiTheme="minorHAnsi" w:hAnsiTheme="minorHAnsi" w:cstheme="minorHAnsi"/>
        </w:rPr>
        <w:t>, adquiridas por los consultores para el desarrollo de su respectivo Estudio</w:t>
      </w:r>
      <w:r w:rsidR="00DC35C2">
        <w:rPr>
          <w:rFonts w:asciiTheme="minorHAnsi" w:hAnsiTheme="minorHAnsi" w:cstheme="minorHAnsi"/>
        </w:rPr>
        <w:t>.</w:t>
      </w:r>
      <w:r>
        <w:rPr>
          <w:rFonts w:asciiTheme="minorHAnsi" w:hAnsiTheme="minorHAnsi" w:cstheme="minorHAnsi"/>
        </w:rPr>
        <w:t xml:space="preserve"> </w:t>
      </w:r>
      <w:r w:rsidR="00DC35C2">
        <w:rPr>
          <w:rFonts w:asciiTheme="minorHAnsi" w:hAnsiTheme="minorHAnsi" w:cstheme="minorHAnsi"/>
        </w:rPr>
        <w:t>Para ello</w:t>
      </w:r>
      <w:r>
        <w:rPr>
          <w:rFonts w:asciiTheme="minorHAnsi" w:hAnsiTheme="minorHAnsi" w:cstheme="minorHAnsi"/>
        </w:rPr>
        <w:t xml:space="preserve"> se </w:t>
      </w:r>
      <w:r w:rsidR="00665364">
        <w:rPr>
          <w:rFonts w:asciiTheme="minorHAnsi" w:hAnsiTheme="minorHAnsi" w:cstheme="minorHAnsi"/>
        </w:rPr>
        <w:t>realizó</w:t>
      </w:r>
      <w:r>
        <w:rPr>
          <w:rFonts w:asciiTheme="minorHAnsi" w:hAnsiTheme="minorHAnsi" w:cstheme="minorHAnsi"/>
        </w:rPr>
        <w:t xml:space="preserve"> un proceso de homologación que bus</w:t>
      </w:r>
      <w:r w:rsidR="00665364">
        <w:rPr>
          <w:rFonts w:asciiTheme="minorHAnsi" w:hAnsiTheme="minorHAnsi" w:cstheme="minorHAnsi"/>
        </w:rPr>
        <w:t>có</w:t>
      </w:r>
      <w:r>
        <w:rPr>
          <w:rFonts w:asciiTheme="minorHAnsi" w:hAnsiTheme="minorHAnsi" w:cstheme="minorHAnsi"/>
        </w:rPr>
        <w:t xml:space="preserve"> el mejor ajuste entre las características de los cargos con la información disponible en l</w:t>
      </w:r>
      <w:r w:rsidR="00665364">
        <w:rPr>
          <w:rFonts w:asciiTheme="minorHAnsi" w:hAnsiTheme="minorHAnsi" w:cstheme="minorHAnsi"/>
        </w:rPr>
        <w:t>as referidas encue</w:t>
      </w:r>
      <w:r w:rsidR="007C16BB">
        <w:rPr>
          <w:rFonts w:asciiTheme="minorHAnsi" w:hAnsiTheme="minorHAnsi" w:cstheme="minorHAnsi"/>
        </w:rPr>
        <w:t>s</w:t>
      </w:r>
      <w:r w:rsidR="00665364">
        <w:rPr>
          <w:rFonts w:asciiTheme="minorHAnsi" w:hAnsiTheme="minorHAnsi" w:cstheme="minorHAnsi"/>
        </w:rPr>
        <w:t>tas</w:t>
      </w:r>
      <w:r>
        <w:rPr>
          <w:rFonts w:asciiTheme="minorHAnsi" w:hAnsiTheme="minorHAnsi" w:cstheme="minorHAnsi"/>
        </w:rPr>
        <w:t>, utiliza</w:t>
      </w:r>
      <w:r w:rsidR="009D4911">
        <w:rPr>
          <w:rFonts w:asciiTheme="minorHAnsi" w:hAnsiTheme="minorHAnsi" w:cstheme="minorHAnsi"/>
        </w:rPr>
        <w:t>ndo</w:t>
      </w:r>
      <w:r>
        <w:rPr>
          <w:rFonts w:asciiTheme="minorHAnsi" w:hAnsiTheme="minorHAnsi" w:cstheme="minorHAnsi"/>
        </w:rPr>
        <w:t xml:space="preserve"> como estadígrafo el percentil 25.</w:t>
      </w:r>
    </w:p>
    <w:p w14:paraId="20FC971E" w14:textId="77777777" w:rsidR="0008026D" w:rsidRDefault="0008026D" w:rsidP="0008026D">
      <w:pPr>
        <w:rPr>
          <w:rFonts w:asciiTheme="minorHAnsi" w:hAnsiTheme="minorHAnsi" w:cstheme="minorHAnsi"/>
        </w:rPr>
      </w:pPr>
    </w:p>
    <w:p w14:paraId="153E14CC" w14:textId="77777777" w:rsidR="0008026D" w:rsidRDefault="0008026D" w:rsidP="0008026D">
      <w:pPr>
        <w:rPr>
          <w:rFonts w:asciiTheme="minorHAnsi" w:hAnsiTheme="minorHAnsi" w:cstheme="minorHAnsi"/>
        </w:rPr>
      </w:pPr>
      <w:r>
        <w:rPr>
          <w:rFonts w:asciiTheme="minorHAnsi" w:hAnsiTheme="minorHAnsi" w:cstheme="minorHAnsi"/>
        </w:rPr>
        <w:t>Del análisis de los antecedentes de ambos Estudios, esta Comisión determinó lo siguiente:</w:t>
      </w:r>
    </w:p>
    <w:p w14:paraId="09B080BF" w14:textId="77777777" w:rsidR="0008026D" w:rsidRDefault="0008026D" w:rsidP="0008026D">
      <w:pPr>
        <w:rPr>
          <w:rFonts w:asciiTheme="minorHAnsi" w:hAnsiTheme="minorHAnsi" w:cstheme="minorHAnsi"/>
        </w:rPr>
      </w:pPr>
    </w:p>
    <w:p w14:paraId="5347E06C" w14:textId="77777777" w:rsidR="0008026D" w:rsidRDefault="0008026D" w:rsidP="0008026D">
      <w:pPr>
        <w:pStyle w:val="Prrafodelista"/>
        <w:numPr>
          <w:ilvl w:val="0"/>
          <w:numId w:val="33"/>
        </w:numPr>
        <w:rPr>
          <w:rFonts w:asciiTheme="minorHAnsi" w:hAnsiTheme="minorHAnsi" w:cstheme="minorHAnsi"/>
        </w:rPr>
      </w:pPr>
      <w:r>
        <w:rPr>
          <w:rFonts w:asciiTheme="minorHAnsi" w:hAnsiTheme="minorHAnsi" w:cstheme="minorHAnsi"/>
        </w:rPr>
        <w:t>Es</w:t>
      </w:r>
      <w:r w:rsidRPr="001979AF">
        <w:rPr>
          <w:rFonts w:asciiTheme="minorHAnsi" w:hAnsiTheme="minorHAnsi" w:cstheme="minorHAnsi"/>
        </w:rPr>
        <w:t xml:space="preserve">timar las remuneraciones de </w:t>
      </w:r>
      <w:r>
        <w:rPr>
          <w:rFonts w:asciiTheme="minorHAnsi" w:hAnsiTheme="minorHAnsi" w:cstheme="minorHAnsi"/>
        </w:rPr>
        <w:t>cada</w:t>
      </w:r>
      <w:r w:rsidRPr="001979AF">
        <w:rPr>
          <w:rFonts w:asciiTheme="minorHAnsi" w:hAnsiTheme="minorHAnsi" w:cstheme="minorHAnsi"/>
        </w:rPr>
        <w:t xml:space="preserve"> </w:t>
      </w:r>
      <w:r>
        <w:rPr>
          <w:rFonts w:asciiTheme="minorHAnsi" w:hAnsiTheme="minorHAnsi" w:cstheme="minorHAnsi"/>
        </w:rPr>
        <w:t>cargo</w:t>
      </w:r>
      <w:r w:rsidRPr="001979AF">
        <w:rPr>
          <w:rFonts w:asciiTheme="minorHAnsi" w:hAnsiTheme="minorHAnsi" w:cstheme="minorHAnsi"/>
        </w:rPr>
        <w:t xml:space="preserve"> </w:t>
      </w:r>
      <w:r>
        <w:rPr>
          <w:rFonts w:asciiTheme="minorHAnsi" w:hAnsiTheme="minorHAnsi" w:cstheme="minorHAnsi"/>
        </w:rPr>
        <w:t xml:space="preserve">utilizando, en principio, la muestra especial de empresas representativa de su respectivo segmento del </w:t>
      </w:r>
      <w:r w:rsidRPr="000423B1">
        <w:rPr>
          <w:rFonts w:asciiTheme="minorHAnsi" w:hAnsiTheme="minorHAnsi" w:cstheme="minorHAnsi"/>
        </w:rPr>
        <w:t>Estudio de Compensaciones Sirem PwC</w:t>
      </w:r>
      <w:r>
        <w:rPr>
          <w:rStyle w:val="Refdenotaalpie"/>
          <w:rFonts w:asciiTheme="minorHAnsi" w:hAnsiTheme="minorHAnsi" w:cstheme="minorHAnsi"/>
        </w:rPr>
        <w:footnoteReference w:id="10"/>
      </w:r>
      <w:r>
        <w:rPr>
          <w:rFonts w:asciiTheme="minorHAnsi" w:hAnsiTheme="minorHAnsi" w:cstheme="minorHAnsi"/>
        </w:rPr>
        <w:t>. En caso de que las funciones y responsabilidades de algún cargo de la cuadrilla de montaje no se ajuste a las descripciones de los cargos considerados en las muestras especiales, se utilizó el criterio descrito más adelante.</w:t>
      </w:r>
    </w:p>
    <w:p w14:paraId="0779828E" w14:textId="77777777" w:rsidR="0008026D" w:rsidRDefault="0008026D" w:rsidP="0008026D">
      <w:pPr>
        <w:pStyle w:val="Prrafodelista"/>
        <w:ind w:left="720"/>
        <w:rPr>
          <w:rFonts w:asciiTheme="minorHAnsi" w:hAnsiTheme="minorHAnsi" w:cstheme="minorHAnsi"/>
        </w:rPr>
      </w:pPr>
    </w:p>
    <w:p w14:paraId="5B92239A" w14:textId="77777777" w:rsidR="0008026D" w:rsidRDefault="0008026D" w:rsidP="0008026D">
      <w:pPr>
        <w:pStyle w:val="Prrafodelista"/>
        <w:numPr>
          <w:ilvl w:val="0"/>
          <w:numId w:val="33"/>
        </w:numPr>
        <w:rPr>
          <w:rFonts w:asciiTheme="minorHAnsi" w:hAnsiTheme="minorHAnsi" w:cstheme="minorHAnsi"/>
        </w:rPr>
      </w:pPr>
      <w:r w:rsidRPr="008D7109">
        <w:rPr>
          <w:rFonts w:asciiTheme="minorHAnsi" w:hAnsiTheme="minorHAnsi" w:cstheme="minorHAnsi"/>
        </w:rPr>
        <w:t>Homologar lo</w:t>
      </w:r>
      <w:r>
        <w:rPr>
          <w:rFonts w:asciiTheme="minorHAnsi" w:hAnsiTheme="minorHAnsi" w:cstheme="minorHAnsi"/>
        </w:rPr>
        <w:t>s</w:t>
      </w:r>
      <w:r w:rsidRPr="008D7109">
        <w:rPr>
          <w:rFonts w:asciiTheme="minorHAnsi" w:hAnsiTheme="minorHAnsi" w:cstheme="minorHAnsi"/>
        </w:rPr>
        <w:t xml:space="preserve"> cargos considerando las funciones y responsabilidades </w:t>
      </w:r>
      <w:r>
        <w:rPr>
          <w:rFonts w:asciiTheme="minorHAnsi" w:hAnsiTheme="minorHAnsi" w:cstheme="minorHAnsi"/>
        </w:rPr>
        <w:t>que cumple en cada cuadrilla</w:t>
      </w:r>
      <w:r w:rsidRPr="008D7109">
        <w:rPr>
          <w:rFonts w:asciiTheme="minorHAnsi" w:hAnsiTheme="minorHAnsi" w:cstheme="minorHAnsi"/>
        </w:rPr>
        <w:t xml:space="preserve"> y la descripci</w:t>
      </w:r>
      <w:r>
        <w:rPr>
          <w:rFonts w:asciiTheme="minorHAnsi" w:hAnsiTheme="minorHAnsi" w:cstheme="minorHAnsi"/>
        </w:rPr>
        <w:t>ó</w:t>
      </w:r>
      <w:r w:rsidRPr="008D7109">
        <w:rPr>
          <w:rFonts w:asciiTheme="minorHAnsi" w:hAnsiTheme="minorHAnsi" w:cstheme="minorHAnsi"/>
        </w:rPr>
        <w:t>n</w:t>
      </w:r>
      <w:r>
        <w:rPr>
          <w:rFonts w:asciiTheme="minorHAnsi" w:hAnsiTheme="minorHAnsi" w:cstheme="minorHAnsi"/>
        </w:rPr>
        <w:t xml:space="preserve"> </w:t>
      </w:r>
      <w:r w:rsidRPr="008D7109">
        <w:rPr>
          <w:rFonts w:asciiTheme="minorHAnsi" w:hAnsiTheme="minorHAnsi" w:cstheme="minorHAnsi"/>
        </w:rPr>
        <w:t>de cargo del</w:t>
      </w:r>
      <w:r>
        <w:rPr>
          <w:rFonts w:asciiTheme="minorHAnsi" w:hAnsiTheme="minorHAnsi" w:cstheme="minorHAnsi"/>
        </w:rPr>
        <w:t xml:space="preserve"> Estudio de Compensaciones Sirem PwC</w:t>
      </w:r>
      <w:r w:rsidRPr="008D7109">
        <w:rPr>
          <w:rFonts w:asciiTheme="minorHAnsi" w:hAnsiTheme="minorHAnsi" w:cstheme="minorHAnsi"/>
        </w:rPr>
        <w:t>.</w:t>
      </w:r>
    </w:p>
    <w:p w14:paraId="106CB69F" w14:textId="77777777" w:rsidR="0008026D" w:rsidRPr="00654996" w:rsidRDefault="0008026D" w:rsidP="0008026D">
      <w:pPr>
        <w:pStyle w:val="Prrafodelista"/>
        <w:rPr>
          <w:rFonts w:asciiTheme="minorHAnsi" w:hAnsiTheme="minorHAnsi" w:cstheme="minorHAnsi"/>
        </w:rPr>
      </w:pPr>
    </w:p>
    <w:p w14:paraId="35A6A5EA" w14:textId="0945764F" w:rsidR="0008026D" w:rsidRDefault="0008026D" w:rsidP="0008026D">
      <w:pPr>
        <w:pStyle w:val="Prrafodelista"/>
        <w:numPr>
          <w:ilvl w:val="0"/>
          <w:numId w:val="33"/>
        </w:numPr>
        <w:rPr>
          <w:rFonts w:asciiTheme="minorHAnsi" w:hAnsiTheme="minorHAnsi" w:cstheme="minorHAnsi"/>
        </w:rPr>
      </w:pPr>
      <w:r w:rsidRPr="008D7109">
        <w:rPr>
          <w:rFonts w:asciiTheme="minorHAnsi" w:hAnsiTheme="minorHAnsi" w:cstheme="minorHAnsi"/>
        </w:rPr>
        <w:t xml:space="preserve">Utilizar </w:t>
      </w:r>
      <w:r>
        <w:rPr>
          <w:rFonts w:asciiTheme="minorHAnsi" w:hAnsiTheme="minorHAnsi" w:cstheme="minorHAnsi"/>
        </w:rPr>
        <w:t xml:space="preserve">como criterio </w:t>
      </w:r>
      <w:r w:rsidRPr="008D7109">
        <w:rPr>
          <w:rFonts w:asciiTheme="minorHAnsi" w:hAnsiTheme="minorHAnsi" w:cstheme="minorHAnsi"/>
        </w:rPr>
        <w:t xml:space="preserve">el </w:t>
      </w:r>
      <w:r>
        <w:rPr>
          <w:rFonts w:asciiTheme="minorHAnsi" w:hAnsiTheme="minorHAnsi" w:cstheme="minorHAnsi"/>
        </w:rPr>
        <w:t>orden</w:t>
      </w:r>
      <w:r w:rsidR="00665364">
        <w:rPr>
          <w:rFonts w:asciiTheme="minorHAnsi" w:hAnsiTheme="minorHAnsi" w:cstheme="minorHAnsi"/>
        </w:rPr>
        <w:t xml:space="preserve"> indicado en la </w:t>
      </w:r>
      <w:r w:rsidR="00665364">
        <w:rPr>
          <w:rFonts w:asciiTheme="minorHAnsi" w:hAnsiTheme="minorHAnsi" w:cstheme="minorHAnsi"/>
        </w:rPr>
        <w:fldChar w:fldCharType="begin"/>
      </w:r>
      <w:r w:rsidR="00665364">
        <w:rPr>
          <w:rFonts w:asciiTheme="minorHAnsi" w:hAnsiTheme="minorHAnsi" w:cstheme="minorHAnsi"/>
        </w:rPr>
        <w:instrText xml:space="preserve"> REF _Ref68543847 \h </w:instrText>
      </w:r>
      <w:r w:rsidR="00665364">
        <w:rPr>
          <w:rFonts w:asciiTheme="minorHAnsi" w:hAnsiTheme="minorHAnsi" w:cstheme="minorHAnsi"/>
        </w:rPr>
      </w:r>
      <w:r w:rsidR="00665364">
        <w:rPr>
          <w:rFonts w:asciiTheme="minorHAnsi" w:hAnsiTheme="minorHAnsi" w:cstheme="minorHAnsi"/>
        </w:rPr>
        <w:fldChar w:fldCharType="separate"/>
      </w:r>
      <w:r w:rsidR="00AC28E3" w:rsidRPr="004B7EBC">
        <w:rPr>
          <w:rFonts w:asciiTheme="minorHAnsi" w:hAnsiTheme="minorHAnsi" w:cstheme="minorHAnsi"/>
        </w:rPr>
        <w:t xml:space="preserve">Tabla </w:t>
      </w:r>
      <w:r w:rsidR="00AC28E3">
        <w:rPr>
          <w:rFonts w:asciiTheme="minorHAnsi" w:hAnsiTheme="minorHAnsi" w:cstheme="minorHAnsi"/>
          <w:noProof/>
        </w:rPr>
        <w:t>12</w:t>
      </w:r>
      <w:r w:rsidR="00665364">
        <w:rPr>
          <w:rFonts w:asciiTheme="minorHAnsi" w:hAnsiTheme="minorHAnsi" w:cstheme="minorHAnsi"/>
        </w:rPr>
        <w:fldChar w:fldCharType="end"/>
      </w:r>
      <w:r>
        <w:rPr>
          <w:rFonts w:asciiTheme="minorHAnsi" w:hAnsiTheme="minorHAnsi" w:cstheme="minorHAnsi"/>
        </w:rPr>
        <w:t xml:space="preserve"> </w:t>
      </w:r>
      <w:r w:rsidRPr="008D7109">
        <w:rPr>
          <w:rFonts w:asciiTheme="minorHAnsi" w:hAnsiTheme="minorHAnsi" w:cstheme="minorHAnsi"/>
        </w:rPr>
        <w:t xml:space="preserve">para </w:t>
      </w:r>
      <w:r>
        <w:rPr>
          <w:rFonts w:asciiTheme="minorHAnsi" w:hAnsiTheme="minorHAnsi" w:cstheme="minorHAnsi"/>
        </w:rPr>
        <w:t>s</w:t>
      </w:r>
      <w:r w:rsidRPr="008D7109">
        <w:rPr>
          <w:rFonts w:asciiTheme="minorHAnsi" w:hAnsiTheme="minorHAnsi" w:cstheme="minorHAnsi"/>
        </w:rPr>
        <w:t>elecci</w:t>
      </w:r>
      <w:r>
        <w:rPr>
          <w:rFonts w:asciiTheme="minorHAnsi" w:hAnsiTheme="minorHAnsi" w:cstheme="minorHAnsi"/>
        </w:rPr>
        <w:t>o</w:t>
      </w:r>
      <w:r w:rsidRPr="008D7109">
        <w:rPr>
          <w:rFonts w:asciiTheme="minorHAnsi" w:hAnsiTheme="minorHAnsi" w:cstheme="minorHAnsi"/>
        </w:rPr>
        <w:t>n</w:t>
      </w:r>
      <w:r>
        <w:rPr>
          <w:rFonts w:asciiTheme="minorHAnsi" w:hAnsiTheme="minorHAnsi" w:cstheme="minorHAnsi"/>
        </w:rPr>
        <w:t>ar</w:t>
      </w:r>
      <w:r w:rsidRPr="008D7109">
        <w:rPr>
          <w:rFonts w:asciiTheme="minorHAnsi" w:hAnsiTheme="minorHAnsi" w:cstheme="minorHAnsi"/>
        </w:rPr>
        <w:t xml:space="preserve"> </w:t>
      </w:r>
      <w:r w:rsidR="009D4911">
        <w:rPr>
          <w:rFonts w:asciiTheme="minorHAnsi" w:hAnsiTheme="minorHAnsi" w:cstheme="minorHAnsi"/>
        </w:rPr>
        <w:t>la</w:t>
      </w:r>
      <w:r w:rsidRPr="008D7109">
        <w:rPr>
          <w:rFonts w:asciiTheme="minorHAnsi" w:hAnsiTheme="minorHAnsi" w:cstheme="minorHAnsi"/>
        </w:rPr>
        <w:t xml:space="preserve"> </w:t>
      </w:r>
      <w:r w:rsidR="009D4911">
        <w:rPr>
          <w:rFonts w:asciiTheme="minorHAnsi" w:hAnsiTheme="minorHAnsi" w:cstheme="minorHAnsi"/>
        </w:rPr>
        <w:t>muestra</w:t>
      </w:r>
      <w:r>
        <w:rPr>
          <w:rFonts w:asciiTheme="minorHAnsi" w:hAnsiTheme="minorHAnsi" w:cstheme="minorHAnsi"/>
        </w:rPr>
        <w:t>, dado que el estudio de Compensaciones Sirem PwC no informa para las muestras especiales de la encuesta</w:t>
      </w:r>
      <w:r w:rsidR="009D4911">
        <w:rPr>
          <w:rFonts w:asciiTheme="minorHAnsi" w:hAnsiTheme="minorHAnsi" w:cstheme="minorHAnsi"/>
        </w:rPr>
        <w:t>,</w:t>
      </w:r>
      <w:r>
        <w:rPr>
          <w:rFonts w:asciiTheme="minorHAnsi" w:hAnsiTheme="minorHAnsi" w:cstheme="minorHAnsi"/>
        </w:rPr>
        <w:t xml:space="preserve"> el valor del percentil 25 para todos los cargos homologados</w:t>
      </w:r>
      <w:r w:rsidR="00665364">
        <w:rPr>
          <w:rFonts w:asciiTheme="minorHAnsi" w:hAnsiTheme="minorHAnsi" w:cstheme="minorHAnsi"/>
        </w:rPr>
        <w:t>,</w:t>
      </w:r>
      <w:r>
        <w:rPr>
          <w:rFonts w:asciiTheme="minorHAnsi" w:hAnsiTheme="minorHAnsi" w:cstheme="minorHAnsi"/>
        </w:rPr>
        <w:t xml:space="preserve"> o</w:t>
      </w:r>
      <w:r w:rsidR="00665364">
        <w:rPr>
          <w:rFonts w:asciiTheme="minorHAnsi" w:hAnsiTheme="minorHAnsi" w:cstheme="minorHAnsi"/>
        </w:rPr>
        <w:t xml:space="preserve"> bien,</w:t>
      </w:r>
      <w:r>
        <w:rPr>
          <w:rFonts w:asciiTheme="minorHAnsi" w:hAnsiTheme="minorHAnsi" w:cstheme="minorHAnsi"/>
        </w:rPr>
        <w:t xml:space="preserve"> las descripciones de los cargos contenidos en las muestras especiales no se ajustan a las funciones y responsabilidades de algún cargo de las cuadrillas de montaje.</w:t>
      </w:r>
    </w:p>
    <w:p w14:paraId="5537C5AB" w14:textId="77777777" w:rsidR="0008026D" w:rsidRDefault="0008026D" w:rsidP="0008026D">
      <w:pPr>
        <w:rPr>
          <w:rFonts w:asciiTheme="minorHAnsi" w:hAnsiTheme="minorHAnsi" w:cstheme="minorHAnsi"/>
        </w:rPr>
      </w:pPr>
    </w:p>
    <w:p w14:paraId="4ACD7216" w14:textId="1E3AA0CD" w:rsidR="00665364" w:rsidRPr="004B7EBC" w:rsidRDefault="00665364" w:rsidP="004B7EBC">
      <w:pPr>
        <w:pStyle w:val="Descripcin"/>
        <w:spacing w:before="0"/>
        <w:rPr>
          <w:rFonts w:asciiTheme="minorHAnsi" w:hAnsiTheme="minorHAnsi" w:cstheme="minorHAnsi"/>
        </w:rPr>
      </w:pPr>
      <w:bookmarkStart w:id="1031" w:name="_Ref68543847"/>
      <w:r w:rsidRPr="004B7EBC">
        <w:rPr>
          <w:rFonts w:asciiTheme="minorHAnsi" w:hAnsiTheme="minorHAnsi" w:cstheme="minorHAnsi"/>
        </w:rPr>
        <w:lastRenderedPageBreak/>
        <w:t xml:space="preserve">Tabla </w:t>
      </w:r>
      <w:r w:rsidRPr="004B7EBC">
        <w:rPr>
          <w:rFonts w:asciiTheme="minorHAnsi" w:hAnsiTheme="minorHAnsi" w:cstheme="minorHAnsi"/>
        </w:rPr>
        <w:fldChar w:fldCharType="begin"/>
      </w:r>
      <w:r w:rsidRPr="004B7EBC">
        <w:rPr>
          <w:rFonts w:asciiTheme="minorHAnsi" w:hAnsiTheme="minorHAnsi" w:cstheme="minorHAnsi"/>
        </w:rPr>
        <w:instrText xml:space="preserve"> SEQ Tabla \* ARABIC </w:instrText>
      </w:r>
      <w:r w:rsidRPr="004B7EBC">
        <w:rPr>
          <w:rFonts w:asciiTheme="minorHAnsi" w:hAnsiTheme="minorHAnsi" w:cstheme="minorHAnsi"/>
        </w:rPr>
        <w:fldChar w:fldCharType="separate"/>
      </w:r>
      <w:r w:rsidR="00AC28E3">
        <w:rPr>
          <w:rFonts w:asciiTheme="minorHAnsi" w:hAnsiTheme="minorHAnsi" w:cstheme="minorHAnsi"/>
          <w:noProof/>
        </w:rPr>
        <w:t>12</w:t>
      </w:r>
      <w:r w:rsidRPr="004B7EBC">
        <w:rPr>
          <w:rFonts w:asciiTheme="minorHAnsi" w:hAnsiTheme="minorHAnsi" w:cstheme="minorHAnsi"/>
        </w:rPr>
        <w:fldChar w:fldCharType="end"/>
      </w:r>
      <w:bookmarkEnd w:id="1031"/>
      <w:r w:rsidRPr="004B7EBC">
        <w:rPr>
          <w:rFonts w:asciiTheme="minorHAnsi" w:hAnsiTheme="minorHAnsi" w:cstheme="minorHAnsi"/>
        </w:rPr>
        <w:t>: Orden considerado para la selección de</w:t>
      </w:r>
      <w:r w:rsidR="009D4911">
        <w:rPr>
          <w:rFonts w:asciiTheme="minorHAnsi" w:hAnsiTheme="minorHAnsi" w:cstheme="minorHAnsi"/>
        </w:rPr>
        <w:t xml:space="preserve"> la muestra</w:t>
      </w:r>
      <w:r>
        <w:rPr>
          <w:rFonts w:asciiTheme="minorHAnsi" w:hAnsiTheme="minorHAnsi" w:cstheme="minorHAnsi"/>
        </w:rPr>
        <w:t>, por sistema</w:t>
      </w:r>
    </w:p>
    <w:tbl>
      <w:tblPr>
        <w:tblStyle w:val="Tablaconcuadrcula"/>
        <w:tblW w:w="0" w:type="auto"/>
        <w:tblLook w:val="04A0" w:firstRow="1" w:lastRow="0" w:firstColumn="1" w:lastColumn="0" w:noHBand="0" w:noVBand="1"/>
      </w:tblPr>
      <w:tblGrid>
        <w:gridCol w:w="4415"/>
        <w:gridCol w:w="4415"/>
      </w:tblGrid>
      <w:tr w:rsidR="0008026D" w:rsidRPr="00CD0B6F" w14:paraId="33A452D2" w14:textId="77777777" w:rsidTr="00B56A13">
        <w:trPr>
          <w:tblHeader/>
        </w:trPr>
        <w:tc>
          <w:tcPr>
            <w:tcW w:w="4415" w:type="dxa"/>
          </w:tcPr>
          <w:p w14:paraId="57A70BC9" w14:textId="77777777" w:rsidR="0008026D" w:rsidRPr="0090084F" w:rsidRDefault="0008026D"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 Nacional</w:t>
            </w:r>
          </w:p>
        </w:tc>
        <w:tc>
          <w:tcPr>
            <w:tcW w:w="4415" w:type="dxa"/>
          </w:tcPr>
          <w:p w14:paraId="3E7BEF9E" w14:textId="77777777" w:rsidR="0008026D" w:rsidRPr="0090084F" w:rsidRDefault="0008026D"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Sistemas Zonales y Dedicado</w:t>
            </w:r>
          </w:p>
        </w:tc>
      </w:tr>
      <w:tr w:rsidR="0008026D" w:rsidRPr="00CD0B6F" w14:paraId="24DC18FD" w14:textId="77777777" w:rsidTr="00B56A13">
        <w:tc>
          <w:tcPr>
            <w:tcW w:w="4415" w:type="dxa"/>
          </w:tcPr>
          <w:p w14:paraId="420A14A3" w14:textId="77777777" w:rsidR="0008026D" w:rsidRPr="0090084F" w:rsidRDefault="0008026D" w:rsidP="00B56A13">
            <w:pPr>
              <w:pStyle w:val="Prrafodelista"/>
              <w:numPr>
                <w:ilvl w:val="0"/>
                <w:numId w:val="34"/>
              </w:numPr>
              <w:ind w:left="357" w:hanging="357"/>
              <w:rPr>
                <w:rFonts w:asciiTheme="minorHAnsi" w:hAnsiTheme="minorHAnsi" w:cstheme="minorHAnsi"/>
                <w:sz w:val="20"/>
                <w:szCs w:val="20"/>
              </w:rPr>
            </w:pPr>
            <w:r w:rsidRPr="0090084F">
              <w:rPr>
                <w:rFonts w:asciiTheme="minorHAnsi" w:hAnsiTheme="minorHAnsi" w:cstheme="minorHAnsi"/>
                <w:sz w:val="20"/>
                <w:szCs w:val="20"/>
              </w:rPr>
              <w:t>Muestra especial representativa del Sistema Nacional, percentil 25</w:t>
            </w:r>
          </w:p>
          <w:p w14:paraId="17C67C98" w14:textId="77777777" w:rsidR="0008026D" w:rsidRPr="0090084F" w:rsidRDefault="0008026D" w:rsidP="00B56A13">
            <w:pPr>
              <w:pStyle w:val="Prrafodelista"/>
              <w:numPr>
                <w:ilvl w:val="0"/>
                <w:numId w:val="34"/>
              </w:numPr>
              <w:ind w:left="357" w:hanging="357"/>
              <w:rPr>
                <w:rFonts w:asciiTheme="minorHAnsi" w:hAnsiTheme="minorHAnsi" w:cstheme="minorHAnsi"/>
                <w:sz w:val="20"/>
                <w:szCs w:val="20"/>
              </w:rPr>
            </w:pPr>
            <w:r w:rsidRPr="0090084F">
              <w:rPr>
                <w:rFonts w:asciiTheme="minorHAnsi" w:hAnsiTheme="minorHAnsi" w:cstheme="minorHAnsi"/>
                <w:sz w:val="20"/>
                <w:szCs w:val="20"/>
              </w:rPr>
              <w:t>Muestra empresas grandes, percentil 25</w:t>
            </w:r>
          </w:p>
          <w:p w14:paraId="34A6A2B8" w14:textId="77777777" w:rsidR="0008026D" w:rsidRPr="0090084F" w:rsidRDefault="0008026D" w:rsidP="00B56A13">
            <w:pPr>
              <w:pStyle w:val="Prrafodelista"/>
              <w:numPr>
                <w:ilvl w:val="0"/>
                <w:numId w:val="34"/>
              </w:numPr>
              <w:ind w:left="357" w:hanging="357"/>
              <w:rPr>
                <w:rFonts w:asciiTheme="minorHAnsi" w:hAnsiTheme="minorHAnsi" w:cstheme="minorHAnsi"/>
                <w:sz w:val="20"/>
                <w:szCs w:val="20"/>
              </w:rPr>
            </w:pPr>
            <w:r w:rsidRPr="0090084F">
              <w:rPr>
                <w:rFonts w:asciiTheme="minorHAnsi" w:hAnsiTheme="minorHAnsi" w:cstheme="minorHAnsi"/>
                <w:sz w:val="20"/>
                <w:szCs w:val="20"/>
              </w:rPr>
              <w:t>Muestra general, percentil 25</w:t>
            </w:r>
          </w:p>
        </w:tc>
        <w:tc>
          <w:tcPr>
            <w:tcW w:w="4415" w:type="dxa"/>
          </w:tcPr>
          <w:p w14:paraId="77BD3BF7" w14:textId="77777777" w:rsidR="0008026D" w:rsidRPr="0090084F" w:rsidRDefault="0008026D" w:rsidP="00B56A13">
            <w:pPr>
              <w:pStyle w:val="Prrafodelista"/>
              <w:numPr>
                <w:ilvl w:val="0"/>
                <w:numId w:val="35"/>
              </w:numPr>
              <w:ind w:left="357" w:hanging="357"/>
              <w:rPr>
                <w:rFonts w:asciiTheme="minorHAnsi" w:hAnsiTheme="minorHAnsi" w:cstheme="minorHAnsi"/>
                <w:sz w:val="20"/>
                <w:szCs w:val="20"/>
              </w:rPr>
            </w:pPr>
            <w:r w:rsidRPr="0090084F">
              <w:rPr>
                <w:rFonts w:asciiTheme="minorHAnsi" w:hAnsiTheme="minorHAnsi" w:cstheme="minorHAnsi"/>
                <w:sz w:val="20"/>
                <w:szCs w:val="20"/>
              </w:rPr>
              <w:t>Muestra especial representativa de los Sistemas Zonales y Dedicados, percentil 25</w:t>
            </w:r>
          </w:p>
          <w:p w14:paraId="31B26BBE" w14:textId="77777777" w:rsidR="0008026D" w:rsidRPr="0090084F" w:rsidRDefault="0008026D" w:rsidP="00B56A13">
            <w:pPr>
              <w:pStyle w:val="Prrafodelista"/>
              <w:numPr>
                <w:ilvl w:val="0"/>
                <w:numId w:val="35"/>
              </w:numPr>
              <w:ind w:left="357" w:hanging="357"/>
              <w:rPr>
                <w:rFonts w:asciiTheme="minorHAnsi" w:hAnsiTheme="minorHAnsi" w:cstheme="minorHAnsi"/>
                <w:sz w:val="20"/>
                <w:szCs w:val="20"/>
              </w:rPr>
            </w:pPr>
            <w:r w:rsidRPr="0090084F">
              <w:rPr>
                <w:rFonts w:asciiTheme="minorHAnsi" w:hAnsiTheme="minorHAnsi" w:cstheme="minorHAnsi"/>
                <w:sz w:val="20"/>
                <w:szCs w:val="20"/>
              </w:rPr>
              <w:t>Muestra general, percentil 25</w:t>
            </w:r>
          </w:p>
        </w:tc>
      </w:tr>
    </w:tbl>
    <w:p w14:paraId="2AB767E5" w14:textId="77777777" w:rsidR="0008026D" w:rsidRPr="00E73B68" w:rsidRDefault="0008026D" w:rsidP="00E73B68">
      <w:pPr>
        <w:pStyle w:val="Ttulo4"/>
        <w:numPr>
          <w:ilvl w:val="5"/>
          <w:numId w:val="1"/>
        </w:numPr>
        <w:rPr>
          <w:rFonts w:asciiTheme="minorHAnsi" w:hAnsiTheme="minorHAnsi" w:cstheme="minorHAnsi"/>
        </w:rPr>
      </w:pPr>
      <w:r w:rsidRPr="00256DF1">
        <w:rPr>
          <w:rFonts w:asciiTheme="minorHAnsi" w:hAnsiTheme="minorHAnsi" w:cstheme="minorHAnsi"/>
        </w:rPr>
        <w:t>Obligaciones legales</w:t>
      </w:r>
    </w:p>
    <w:p w14:paraId="591988B1" w14:textId="77777777" w:rsidR="0008026D" w:rsidRDefault="0008026D" w:rsidP="0008026D">
      <w:pPr>
        <w:rPr>
          <w:rFonts w:asciiTheme="minorHAnsi" w:hAnsiTheme="minorHAnsi" w:cstheme="minorHAnsi"/>
        </w:rPr>
      </w:pPr>
      <w:r>
        <w:rPr>
          <w:rFonts w:asciiTheme="minorHAnsi" w:hAnsiTheme="minorHAnsi" w:cstheme="minorHAnsi"/>
        </w:rPr>
        <w:t>Se consideraron las obligaciones legales vigentes al 31 de diciembre de 2017. En este sentido, esta Comisión consideró como obligaciones legales el seguro de cesantía, el seguro contra accidentes del trabajo y el seguro de invalidez y sobrevivencia.</w:t>
      </w:r>
    </w:p>
    <w:p w14:paraId="439DD999" w14:textId="77777777" w:rsidR="0008026D" w:rsidRDefault="0008026D" w:rsidP="0008026D">
      <w:pPr>
        <w:rPr>
          <w:rFonts w:asciiTheme="minorHAnsi" w:hAnsiTheme="minorHAnsi" w:cstheme="minorHAnsi"/>
        </w:rPr>
      </w:pPr>
    </w:p>
    <w:p w14:paraId="19B1A09F" w14:textId="6849C42B" w:rsidR="0008026D" w:rsidRDefault="0008026D" w:rsidP="0008026D">
      <w:pPr>
        <w:rPr>
          <w:rFonts w:asciiTheme="minorHAnsi" w:hAnsiTheme="minorHAnsi" w:cstheme="minorHAnsi"/>
        </w:rPr>
      </w:pPr>
      <w:r>
        <w:rPr>
          <w:rFonts w:asciiTheme="minorHAnsi" w:hAnsiTheme="minorHAnsi" w:cstheme="minorHAnsi"/>
        </w:rPr>
        <w:t>De acuerdo con información de la Superintendencia de Pensiones, las tasas y topes imponibles vigentes a diciembre de 2017, que se utilizan para determinar las obligaciones legales, son las siguientes:</w:t>
      </w:r>
    </w:p>
    <w:p w14:paraId="12BF438D" w14:textId="77777777" w:rsidR="0008026D" w:rsidRDefault="0008026D" w:rsidP="0008026D">
      <w:pPr>
        <w:pStyle w:val="Prrafodelista"/>
        <w:numPr>
          <w:ilvl w:val="0"/>
          <w:numId w:val="33"/>
        </w:numPr>
        <w:rPr>
          <w:rFonts w:asciiTheme="minorHAnsi" w:hAnsiTheme="minorHAnsi" w:cstheme="minorHAnsi"/>
        </w:rPr>
      </w:pPr>
      <w:r w:rsidRPr="00654996">
        <w:rPr>
          <w:rFonts w:asciiTheme="minorHAnsi" w:hAnsiTheme="minorHAnsi" w:cstheme="minorHAnsi"/>
          <w:u w:val="single"/>
        </w:rPr>
        <w:t>Seguro de cesantía</w:t>
      </w:r>
      <w:r>
        <w:rPr>
          <w:rFonts w:asciiTheme="minorHAnsi" w:hAnsiTheme="minorHAnsi" w:cstheme="minorHAnsi"/>
        </w:rPr>
        <w:t xml:space="preserve">: </w:t>
      </w:r>
      <w:r w:rsidRPr="007B4F33">
        <w:rPr>
          <w:rFonts w:asciiTheme="minorHAnsi" w:hAnsiTheme="minorHAnsi" w:cstheme="minorHAnsi"/>
        </w:rPr>
        <w:t>corresponde al 2,4% de la remuneración bruta imponible mensual con tope de 113,5 UF.</w:t>
      </w:r>
    </w:p>
    <w:p w14:paraId="4E8F3510" w14:textId="77777777" w:rsidR="0008026D" w:rsidRPr="007B4F33" w:rsidRDefault="0008026D" w:rsidP="0008026D">
      <w:pPr>
        <w:pStyle w:val="Prrafodelista"/>
        <w:ind w:left="720"/>
        <w:rPr>
          <w:rFonts w:asciiTheme="minorHAnsi" w:hAnsiTheme="minorHAnsi" w:cstheme="minorHAnsi"/>
        </w:rPr>
      </w:pPr>
    </w:p>
    <w:p w14:paraId="66F39388" w14:textId="77777777" w:rsidR="0008026D" w:rsidRDefault="0008026D" w:rsidP="0008026D">
      <w:pPr>
        <w:pStyle w:val="Prrafodelista"/>
        <w:numPr>
          <w:ilvl w:val="0"/>
          <w:numId w:val="33"/>
        </w:numPr>
        <w:rPr>
          <w:rFonts w:asciiTheme="minorHAnsi" w:hAnsiTheme="minorHAnsi" w:cstheme="minorHAnsi"/>
        </w:rPr>
      </w:pPr>
      <w:r w:rsidRPr="00654996">
        <w:rPr>
          <w:rFonts w:asciiTheme="minorHAnsi" w:hAnsiTheme="minorHAnsi" w:cstheme="minorHAnsi"/>
          <w:u w:val="single"/>
        </w:rPr>
        <w:t>Seguro de accidentes del trabajo y enfermedades profesionales</w:t>
      </w:r>
      <w:r w:rsidRPr="007B4F33">
        <w:rPr>
          <w:rFonts w:asciiTheme="minorHAnsi" w:hAnsiTheme="minorHAnsi" w:cstheme="minorHAnsi"/>
        </w:rPr>
        <w:t>: corresponde al 0,95% de la remuneración bruta imponible mensual con tope de 75,7 UF.</w:t>
      </w:r>
    </w:p>
    <w:p w14:paraId="296FB7C0" w14:textId="77777777" w:rsidR="0008026D" w:rsidRPr="00654996" w:rsidRDefault="0008026D" w:rsidP="0008026D">
      <w:pPr>
        <w:pStyle w:val="Prrafodelista"/>
        <w:rPr>
          <w:rFonts w:asciiTheme="minorHAnsi" w:hAnsiTheme="minorHAnsi" w:cstheme="minorHAnsi"/>
        </w:rPr>
      </w:pPr>
    </w:p>
    <w:p w14:paraId="3DE91771" w14:textId="77777777" w:rsidR="0008026D" w:rsidRDefault="0008026D" w:rsidP="0008026D">
      <w:pPr>
        <w:pStyle w:val="Prrafodelista"/>
        <w:numPr>
          <w:ilvl w:val="0"/>
          <w:numId w:val="33"/>
        </w:numPr>
        <w:rPr>
          <w:rFonts w:asciiTheme="minorHAnsi" w:hAnsiTheme="minorHAnsi" w:cstheme="minorHAnsi"/>
        </w:rPr>
      </w:pPr>
      <w:r w:rsidRPr="00654996">
        <w:rPr>
          <w:rFonts w:asciiTheme="minorHAnsi" w:hAnsiTheme="minorHAnsi" w:cstheme="minorHAnsi"/>
          <w:u w:val="single"/>
        </w:rPr>
        <w:t>Seguro de invalidez y sobrevivencia</w:t>
      </w:r>
      <w:r w:rsidRPr="007B4F33">
        <w:rPr>
          <w:rFonts w:asciiTheme="minorHAnsi" w:hAnsiTheme="minorHAnsi" w:cstheme="minorHAnsi"/>
        </w:rPr>
        <w:t>: corresponde al 1,</w:t>
      </w:r>
      <w:r>
        <w:rPr>
          <w:rFonts w:asciiTheme="minorHAnsi" w:hAnsiTheme="minorHAnsi" w:cstheme="minorHAnsi"/>
        </w:rPr>
        <w:t>41</w:t>
      </w:r>
      <w:r w:rsidRPr="007B4F33">
        <w:rPr>
          <w:rFonts w:asciiTheme="minorHAnsi" w:hAnsiTheme="minorHAnsi" w:cstheme="minorHAnsi"/>
        </w:rPr>
        <w:t>% de la remuneración bruta imponible mensual con tope de 75,7 UF</w:t>
      </w:r>
      <w:r>
        <w:rPr>
          <w:rFonts w:asciiTheme="minorHAnsi" w:hAnsiTheme="minorHAnsi" w:cstheme="minorHAnsi"/>
        </w:rPr>
        <w:t>.</w:t>
      </w:r>
    </w:p>
    <w:p w14:paraId="323529F6" w14:textId="77777777" w:rsidR="0008026D" w:rsidRPr="00E73B68" w:rsidRDefault="0008026D" w:rsidP="00E73B68">
      <w:pPr>
        <w:pStyle w:val="Ttulo4"/>
        <w:numPr>
          <w:ilvl w:val="5"/>
          <w:numId w:val="1"/>
        </w:numPr>
        <w:rPr>
          <w:rFonts w:asciiTheme="minorHAnsi" w:hAnsiTheme="minorHAnsi" w:cstheme="minorHAnsi"/>
        </w:rPr>
      </w:pPr>
      <w:r w:rsidRPr="00256DF1">
        <w:rPr>
          <w:rFonts w:asciiTheme="minorHAnsi" w:hAnsiTheme="minorHAnsi" w:cstheme="minorHAnsi"/>
        </w:rPr>
        <w:t>Otros beneficios</w:t>
      </w:r>
    </w:p>
    <w:p w14:paraId="3C978906" w14:textId="032D50EF" w:rsidR="0008026D" w:rsidRDefault="0008026D" w:rsidP="0008026D">
      <w:pPr>
        <w:rPr>
          <w:rFonts w:asciiTheme="minorHAnsi" w:hAnsiTheme="minorHAnsi" w:cstheme="minorHAnsi"/>
        </w:rPr>
      </w:pPr>
      <w:r>
        <w:rPr>
          <w:rFonts w:asciiTheme="minorHAnsi" w:hAnsiTheme="minorHAnsi" w:cstheme="minorHAnsi"/>
        </w:rPr>
        <w:t xml:space="preserve">De la revisión de ambos Estudios y del </w:t>
      </w:r>
      <w:r w:rsidRPr="000423B1">
        <w:rPr>
          <w:rFonts w:asciiTheme="minorHAnsi" w:hAnsiTheme="minorHAnsi" w:cstheme="minorHAnsi"/>
        </w:rPr>
        <w:t>Estudio de Compensaciones Sirem PwC</w:t>
      </w:r>
      <w:r>
        <w:rPr>
          <w:rFonts w:asciiTheme="minorHAnsi" w:hAnsiTheme="minorHAnsi" w:cstheme="minorHAnsi"/>
        </w:rPr>
        <w:t>, esta Comisión consideró los beneficios que están incluidos en la remuneración bruta.</w:t>
      </w:r>
    </w:p>
    <w:p w14:paraId="1C709009" w14:textId="77777777" w:rsidR="0008026D" w:rsidRDefault="0008026D" w:rsidP="0008026D">
      <w:pPr>
        <w:rPr>
          <w:rFonts w:asciiTheme="minorHAnsi" w:hAnsiTheme="minorHAnsi" w:cstheme="minorHAnsi"/>
        </w:rPr>
      </w:pPr>
    </w:p>
    <w:p w14:paraId="25526F7B" w14:textId="554EC08A" w:rsidR="0008026D" w:rsidRDefault="0008026D" w:rsidP="0008026D">
      <w:pPr>
        <w:rPr>
          <w:rFonts w:asciiTheme="minorHAnsi" w:hAnsiTheme="minorHAnsi" w:cstheme="minorHAnsi"/>
        </w:rPr>
      </w:pPr>
      <w:r>
        <w:rPr>
          <w:rFonts w:asciiTheme="minorHAnsi" w:hAnsiTheme="minorHAnsi" w:cstheme="minorHAnsi"/>
        </w:rPr>
        <w:t xml:space="preserve">Los beneficios considerados, que representan una práctica frecuente de mercado y permiten atraer, retener y comprometer personal calificado, </w:t>
      </w:r>
      <w:r w:rsidR="0000099D">
        <w:rPr>
          <w:rFonts w:asciiTheme="minorHAnsi" w:hAnsiTheme="minorHAnsi" w:cstheme="minorHAnsi"/>
        </w:rPr>
        <w:t>se presentan en la tabla siguiente</w:t>
      </w:r>
      <w:r>
        <w:rPr>
          <w:rFonts w:asciiTheme="minorHAnsi" w:hAnsiTheme="minorHAnsi" w:cstheme="minorHAnsi"/>
        </w:rPr>
        <w:t xml:space="preserve">: </w:t>
      </w:r>
    </w:p>
    <w:p w14:paraId="668B7CBA" w14:textId="77777777" w:rsidR="0008026D" w:rsidRPr="00B543A9" w:rsidRDefault="0008026D" w:rsidP="0008026D">
      <w:pPr>
        <w:rPr>
          <w:rFonts w:asciiTheme="minorHAnsi" w:hAnsiTheme="minorHAnsi" w:cstheme="minorHAnsi"/>
          <w:u w:val="single"/>
        </w:rPr>
      </w:pPr>
    </w:p>
    <w:p w14:paraId="3193E629" w14:textId="5CB23EE0" w:rsidR="0000099D" w:rsidRPr="004B7EBC" w:rsidRDefault="0000099D" w:rsidP="004B7EBC">
      <w:pPr>
        <w:pStyle w:val="Descripcin"/>
        <w:spacing w:before="0"/>
        <w:rPr>
          <w:rFonts w:asciiTheme="minorHAnsi" w:hAnsiTheme="minorHAnsi" w:cstheme="minorHAnsi"/>
        </w:rPr>
      </w:pPr>
      <w:r w:rsidRPr="004B7EBC">
        <w:rPr>
          <w:rFonts w:asciiTheme="minorHAnsi" w:hAnsiTheme="minorHAnsi" w:cstheme="minorHAnsi"/>
        </w:rPr>
        <w:t xml:space="preserve">Tabla </w:t>
      </w:r>
      <w:r w:rsidRPr="004B7EBC">
        <w:rPr>
          <w:rFonts w:asciiTheme="minorHAnsi" w:hAnsiTheme="minorHAnsi" w:cstheme="minorHAnsi"/>
        </w:rPr>
        <w:fldChar w:fldCharType="begin"/>
      </w:r>
      <w:r w:rsidRPr="004B7EBC">
        <w:rPr>
          <w:rFonts w:asciiTheme="minorHAnsi" w:hAnsiTheme="minorHAnsi" w:cstheme="minorHAnsi"/>
        </w:rPr>
        <w:instrText xml:space="preserve"> SEQ Tabla \* ARABIC </w:instrText>
      </w:r>
      <w:r w:rsidRPr="004B7EBC">
        <w:rPr>
          <w:rFonts w:asciiTheme="minorHAnsi" w:hAnsiTheme="minorHAnsi" w:cstheme="minorHAnsi"/>
        </w:rPr>
        <w:fldChar w:fldCharType="separate"/>
      </w:r>
      <w:r w:rsidR="00AC28E3">
        <w:rPr>
          <w:rFonts w:asciiTheme="minorHAnsi" w:hAnsiTheme="minorHAnsi" w:cstheme="minorHAnsi"/>
          <w:noProof/>
        </w:rPr>
        <w:t>13</w:t>
      </w:r>
      <w:r w:rsidRPr="004B7EBC">
        <w:rPr>
          <w:rFonts w:asciiTheme="minorHAnsi" w:hAnsiTheme="minorHAnsi" w:cstheme="minorHAnsi"/>
        </w:rPr>
        <w:fldChar w:fldCharType="end"/>
      </w:r>
      <w:r w:rsidRPr="004B7EBC">
        <w:rPr>
          <w:rFonts w:asciiTheme="minorHAnsi" w:hAnsiTheme="minorHAnsi" w:cstheme="minorHAnsi"/>
        </w:rPr>
        <w:t>: Otro</w:t>
      </w:r>
      <w:r>
        <w:rPr>
          <w:rFonts w:asciiTheme="minorHAnsi" w:hAnsiTheme="minorHAnsi" w:cstheme="minorHAnsi"/>
        </w:rPr>
        <w:t>s</w:t>
      </w:r>
      <w:r w:rsidRPr="004B7EBC">
        <w:rPr>
          <w:rFonts w:asciiTheme="minorHAnsi" w:hAnsiTheme="minorHAnsi" w:cstheme="minorHAnsi"/>
        </w:rPr>
        <w:t xml:space="preserve"> beneficios considerados en la remuneración bruta</w:t>
      </w:r>
    </w:p>
    <w:tbl>
      <w:tblPr>
        <w:tblStyle w:val="Tablaconcuadrcula"/>
        <w:tblW w:w="0" w:type="auto"/>
        <w:tblLook w:val="04A0" w:firstRow="1" w:lastRow="0" w:firstColumn="1" w:lastColumn="0" w:noHBand="0" w:noVBand="1"/>
      </w:tblPr>
      <w:tblGrid>
        <w:gridCol w:w="4415"/>
        <w:gridCol w:w="4415"/>
      </w:tblGrid>
      <w:tr w:rsidR="0008026D" w:rsidRPr="00CD0B6F" w14:paraId="145531E2" w14:textId="77777777" w:rsidTr="00B56A13">
        <w:trPr>
          <w:tblHeader/>
        </w:trPr>
        <w:tc>
          <w:tcPr>
            <w:tcW w:w="4415" w:type="dxa"/>
          </w:tcPr>
          <w:p w14:paraId="103CCA82" w14:textId="77777777" w:rsidR="0008026D" w:rsidRPr="0090084F" w:rsidRDefault="0008026D"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 Nacional</w:t>
            </w:r>
          </w:p>
        </w:tc>
        <w:tc>
          <w:tcPr>
            <w:tcW w:w="4415" w:type="dxa"/>
          </w:tcPr>
          <w:p w14:paraId="07319607" w14:textId="77777777" w:rsidR="0008026D" w:rsidRPr="0090084F" w:rsidRDefault="0008026D"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Sistemas Zonales y Dedicado</w:t>
            </w:r>
          </w:p>
        </w:tc>
      </w:tr>
      <w:tr w:rsidR="0008026D" w:rsidRPr="00CD0B6F" w14:paraId="240D44BC" w14:textId="77777777" w:rsidTr="00B56A13">
        <w:tc>
          <w:tcPr>
            <w:tcW w:w="4415" w:type="dxa"/>
          </w:tcPr>
          <w:p w14:paraId="23676C71"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Gratificación legal</w:t>
            </w:r>
          </w:p>
          <w:p w14:paraId="51B7ED83"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 xml:space="preserve">Aguinaldo Fiestas Patrias </w:t>
            </w:r>
          </w:p>
          <w:p w14:paraId="181F98DA"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Aguinaldo Navidad</w:t>
            </w:r>
          </w:p>
          <w:p w14:paraId="0F37AA01"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Otros fijos imponibles</w:t>
            </w:r>
          </w:p>
          <w:p w14:paraId="6581B4CA"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Asignación de colación</w:t>
            </w:r>
          </w:p>
          <w:p w14:paraId="3C018DB6"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Asignación de movilización</w:t>
            </w:r>
          </w:p>
          <w:p w14:paraId="22A66146"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Otros fijos no imponibles</w:t>
            </w:r>
          </w:p>
          <w:p w14:paraId="63EE9252"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Bono de gestión real anual</w:t>
            </w:r>
          </w:p>
          <w:p w14:paraId="5270301A"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lastRenderedPageBreak/>
              <w:t>Bonos e incentivos de producción</w:t>
            </w:r>
          </w:p>
          <w:p w14:paraId="34F226E5"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Comisiones e incentivos por venta</w:t>
            </w:r>
          </w:p>
          <w:p w14:paraId="48CAE3AD" w14:textId="77777777" w:rsidR="0008026D" w:rsidRPr="0090084F" w:rsidRDefault="0008026D" w:rsidP="00B56A13">
            <w:pPr>
              <w:pStyle w:val="Prrafodelista"/>
              <w:numPr>
                <w:ilvl w:val="0"/>
                <w:numId w:val="36"/>
              </w:numPr>
              <w:ind w:left="357" w:hanging="357"/>
              <w:rPr>
                <w:rFonts w:asciiTheme="minorHAnsi" w:hAnsiTheme="minorHAnsi" w:cstheme="minorHAnsi"/>
                <w:sz w:val="20"/>
                <w:szCs w:val="20"/>
              </w:rPr>
            </w:pPr>
            <w:r w:rsidRPr="0090084F">
              <w:rPr>
                <w:rFonts w:asciiTheme="minorHAnsi" w:hAnsiTheme="minorHAnsi" w:cstheme="minorHAnsi"/>
                <w:sz w:val="20"/>
                <w:szCs w:val="20"/>
              </w:rPr>
              <w:t>Otros variables</w:t>
            </w:r>
          </w:p>
        </w:tc>
        <w:tc>
          <w:tcPr>
            <w:tcW w:w="4415" w:type="dxa"/>
          </w:tcPr>
          <w:p w14:paraId="2A8D3E70"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lastRenderedPageBreak/>
              <w:t>Gratificación legal</w:t>
            </w:r>
          </w:p>
          <w:p w14:paraId="07A11952"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Gratificación convencional garantizada</w:t>
            </w:r>
          </w:p>
          <w:p w14:paraId="4A550EF8"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 xml:space="preserve">Aguinaldo Fiestas Patrias </w:t>
            </w:r>
          </w:p>
          <w:p w14:paraId="3C2C1211"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Aguinaldo Navidad</w:t>
            </w:r>
          </w:p>
          <w:p w14:paraId="01BDE514"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Otros fijos imponibles</w:t>
            </w:r>
          </w:p>
          <w:p w14:paraId="6D09EE01"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Asignación de colación</w:t>
            </w:r>
          </w:p>
          <w:p w14:paraId="30FC8FFB"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Asignación de movilización</w:t>
            </w:r>
          </w:p>
          <w:p w14:paraId="642C6513"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Otros fijos no imponibles</w:t>
            </w:r>
          </w:p>
          <w:p w14:paraId="162E8264"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lastRenderedPageBreak/>
              <w:t>Bono de gestión real anual</w:t>
            </w:r>
          </w:p>
          <w:p w14:paraId="114CECCE"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Bonos e incentivos de producción</w:t>
            </w:r>
          </w:p>
          <w:p w14:paraId="4F255056"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Comisiones e incentivos por venta</w:t>
            </w:r>
          </w:p>
          <w:p w14:paraId="6587C13E" w14:textId="77777777" w:rsidR="0008026D" w:rsidRPr="0090084F" w:rsidRDefault="0008026D" w:rsidP="00B56A13">
            <w:pPr>
              <w:pStyle w:val="Prrafodelista"/>
              <w:numPr>
                <w:ilvl w:val="0"/>
                <w:numId w:val="37"/>
              </w:numPr>
              <w:ind w:left="357" w:hanging="357"/>
              <w:rPr>
                <w:rFonts w:asciiTheme="minorHAnsi" w:hAnsiTheme="minorHAnsi" w:cstheme="minorHAnsi"/>
                <w:sz w:val="20"/>
                <w:szCs w:val="20"/>
              </w:rPr>
            </w:pPr>
            <w:r w:rsidRPr="0090084F">
              <w:rPr>
                <w:rFonts w:asciiTheme="minorHAnsi" w:hAnsiTheme="minorHAnsi" w:cstheme="minorHAnsi"/>
                <w:sz w:val="20"/>
                <w:szCs w:val="20"/>
              </w:rPr>
              <w:t>Otros variables</w:t>
            </w:r>
          </w:p>
        </w:tc>
      </w:tr>
    </w:tbl>
    <w:p w14:paraId="370D97E5" w14:textId="72C1A419" w:rsidR="005F03E8" w:rsidRDefault="00973E57" w:rsidP="00E73B68">
      <w:pPr>
        <w:pStyle w:val="Ttulo4"/>
        <w:numPr>
          <w:ilvl w:val="5"/>
          <w:numId w:val="1"/>
        </w:numPr>
        <w:rPr>
          <w:rFonts w:asciiTheme="minorHAnsi" w:hAnsiTheme="minorHAnsi" w:cstheme="minorHAnsi"/>
        </w:rPr>
      </w:pPr>
      <w:r>
        <w:rPr>
          <w:rFonts w:asciiTheme="minorHAnsi" w:hAnsiTheme="minorHAnsi" w:cstheme="minorHAnsi"/>
        </w:rPr>
        <w:lastRenderedPageBreak/>
        <w:t>Remuneración adicional</w:t>
      </w:r>
    </w:p>
    <w:p w14:paraId="19B56310" w14:textId="4B496139" w:rsidR="00377A83" w:rsidRDefault="00BD056C" w:rsidP="00BA422A">
      <w:pPr>
        <w:rPr>
          <w:rFonts w:asciiTheme="minorHAnsi" w:hAnsiTheme="minorHAnsi" w:cstheme="minorHAnsi"/>
          <w:lang w:val="es-MX"/>
        </w:rPr>
      </w:pPr>
      <w:r>
        <w:rPr>
          <w:rFonts w:asciiTheme="minorHAnsi" w:hAnsiTheme="minorHAnsi" w:cstheme="minorHAnsi"/>
          <w:lang w:val="es-MX"/>
        </w:rPr>
        <w:t>Esta componente</w:t>
      </w:r>
      <w:r w:rsidR="009F75B0">
        <w:rPr>
          <w:rFonts w:asciiTheme="minorHAnsi" w:hAnsiTheme="minorHAnsi" w:cstheme="minorHAnsi"/>
          <w:lang w:val="es-MX"/>
        </w:rPr>
        <w:t xml:space="preserve"> de la </w:t>
      </w:r>
      <w:r w:rsidR="00377A83">
        <w:rPr>
          <w:rFonts w:asciiTheme="minorHAnsi" w:hAnsiTheme="minorHAnsi" w:cstheme="minorHAnsi"/>
          <w:lang w:val="es-MX"/>
        </w:rPr>
        <w:t>remuneración refleja los costos asociados a la mano de obra cuando realiza actividades diferentes a la</w:t>
      </w:r>
      <w:r w:rsidR="00F40D4C">
        <w:rPr>
          <w:rFonts w:asciiTheme="minorHAnsi" w:hAnsiTheme="minorHAnsi" w:cstheme="minorHAnsi"/>
          <w:lang w:val="es-MX"/>
        </w:rPr>
        <w:t>s</w:t>
      </w:r>
      <w:r w:rsidR="00377A83">
        <w:rPr>
          <w:rFonts w:asciiTheme="minorHAnsi" w:hAnsiTheme="minorHAnsi" w:cstheme="minorHAnsi"/>
          <w:lang w:val="es-MX"/>
        </w:rPr>
        <w:t xml:space="preserve"> tareas específicas del montaje</w:t>
      </w:r>
      <w:r w:rsidR="00377A83" w:rsidRPr="001A0875">
        <w:rPr>
          <w:rFonts w:asciiTheme="minorHAnsi" w:hAnsiTheme="minorHAnsi" w:cstheme="minorHAnsi"/>
          <w:lang w:val="es-MX"/>
        </w:rPr>
        <w:t>.</w:t>
      </w:r>
    </w:p>
    <w:p w14:paraId="6556EA00" w14:textId="77777777" w:rsidR="009F75B0" w:rsidRDefault="009F75B0" w:rsidP="00BA422A">
      <w:pPr>
        <w:rPr>
          <w:rFonts w:asciiTheme="minorHAnsi" w:hAnsiTheme="minorHAnsi" w:cstheme="minorHAnsi"/>
          <w:lang w:val="es-MX"/>
        </w:rPr>
      </w:pPr>
    </w:p>
    <w:p w14:paraId="0FCCDBF4" w14:textId="46FE1485" w:rsidR="008C672F" w:rsidRPr="00E73B68" w:rsidRDefault="00447009" w:rsidP="00BA422A">
      <w:pPr>
        <w:rPr>
          <w:rFonts w:asciiTheme="minorHAnsi" w:hAnsiTheme="minorHAnsi" w:cstheme="minorHAnsi"/>
          <w:lang w:val="es-MX"/>
        </w:rPr>
      </w:pPr>
      <w:r>
        <w:rPr>
          <w:rFonts w:asciiTheme="minorHAnsi" w:hAnsiTheme="minorHAnsi" w:cstheme="minorHAnsi"/>
          <w:lang w:val="es-MX"/>
        </w:rPr>
        <w:t>Para calcularla se con</w:t>
      </w:r>
      <w:r w:rsidR="00536705">
        <w:rPr>
          <w:rFonts w:asciiTheme="minorHAnsi" w:hAnsiTheme="minorHAnsi" w:cstheme="minorHAnsi"/>
          <w:lang w:val="es-MX"/>
        </w:rPr>
        <w:t xml:space="preserve">sideró </w:t>
      </w:r>
      <w:r w:rsidR="00FA0234">
        <w:rPr>
          <w:rFonts w:asciiTheme="minorHAnsi" w:hAnsiTheme="minorHAnsi" w:cstheme="minorHAnsi"/>
          <w:lang w:val="es-MX"/>
        </w:rPr>
        <w:t>la remuneraci</w:t>
      </w:r>
      <w:r w:rsidR="00872955">
        <w:rPr>
          <w:rFonts w:asciiTheme="minorHAnsi" w:hAnsiTheme="minorHAnsi" w:cstheme="minorHAnsi"/>
          <w:lang w:val="es-MX"/>
        </w:rPr>
        <w:t>ó</w:t>
      </w:r>
      <w:r w:rsidR="00FA0234">
        <w:rPr>
          <w:rFonts w:asciiTheme="minorHAnsi" w:hAnsiTheme="minorHAnsi" w:cstheme="minorHAnsi"/>
          <w:lang w:val="es-MX"/>
        </w:rPr>
        <w:t xml:space="preserve">n de </w:t>
      </w:r>
      <w:r w:rsidR="00872955">
        <w:rPr>
          <w:rFonts w:asciiTheme="minorHAnsi" w:hAnsiTheme="minorHAnsi" w:cstheme="minorHAnsi"/>
          <w:lang w:val="es-MX"/>
        </w:rPr>
        <w:t xml:space="preserve">cada cargo y </w:t>
      </w:r>
      <w:r w:rsidR="008C672F" w:rsidRPr="00E73B68">
        <w:rPr>
          <w:rFonts w:asciiTheme="minorHAnsi" w:hAnsiTheme="minorHAnsi" w:cstheme="minorHAnsi"/>
          <w:lang w:val="es-MX"/>
        </w:rPr>
        <w:t>los tiempos de desplazamiento del personal</w:t>
      </w:r>
      <w:r w:rsidR="000E185A">
        <w:rPr>
          <w:rFonts w:asciiTheme="minorHAnsi" w:hAnsiTheme="minorHAnsi" w:cstheme="minorHAnsi"/>
          <w:lang w:val="es-MX"/>
        </w:rPr>
        <w:t>,</w:t>
      </w:r>
      <w:r w:rsidR="00723011" w:rsidRPr="00E73B68">
        <w:rPr>
          <w:rFonts w:asciiTheme="minorHAnsi" w:hAnsiTheme="minorHAnsi" w:cstheme="minorHAnsi"/>
          <w:lang w:val="es-MX"/>
        </w:rPr>
        <w:t xml:space="preserve"> </w:t>
      </w:r>
      <w:r w:rsidR="000E185A">
        <w:rPr>
          <w:rFonts w:asciiTheme="minorHAnsi" w:hAnsiTheme="minorHAnsi" w:cstheme="minorHAnsi"/>
          <w:lang w:val="es-MX"/>
        </w:rPr>
        <w:t>t</w:t>
      </w:r>
      <w:r w:rsidR="004F2D9A">
        <w:rPr>
          <w:rFonts w:asciiTheme="minorHAnsi" w:hAnsiTheme="minorHAnsi" w:cstheme="minorHAnsi"/>
          <w:lang w:val="es-MX"/>
        </w:rPr>
        <w:t xml:space="preserve">anto </w:t>
      </w:r>
      <w:r w:rsidR="00B53F5E" w:rsidRPr="00E73B68">
        <w:rPr>
          <w:rFonts w:asciiTheme="minorHAnsi" w:hAnsiTheme="minorHAnsi" w:cstheme="minorHAnsi"/>
          <w:lang w:val="es-MX"/>
        </w:rPr>
        <w:t xml:space="preserve">por los traslados </w:t>
      </w:r>
      <w:r w:rsidR="00B311AA" w:rsidRPr="00E73B68">
        <w:rPr>
          <w:rFonts w:asciiTheme="minorHAnsi" w:hAnsiTheme="minorHAnsi" w:cstheme="minorHAnsi"/>
          <w:lang w:val="es-MX"/>
        </w:rPr>
        <w:t xml:space="preserve">desde la ciudad </w:t>
      </w:r>
      <w:r w:rsidR="00BA18F0" w:rsidRPr="00E73B68">
        <w:rPr>
          <w:rFonts w:asciiTheme="minorHAnsi" w:hAnsiTheme="minorHAnsi" w:cstheme="minorHAnsi"/>
          <w:lang w:val="es-MX"/>
        </w:rPr>
        <w:t>más cercana</w:t>
      </w:r>
      <w:r w:rsidR="003C65E9" w:rsidRPr="00E73B68">
        <w:rPr>
          <w:rFonts w:asciiTheme="minorHAnsi" w:hAnsiTheme="minorHAnsi" w:cstheme="minorHAnsi"/>
          <w:lang w:val="es-MX"/>
        </w:rPr>
        <w:t xml:space="preserve"> a la obra</w:t>
      </w:r>
      <w:r w:rsidR="000E185A">
        <w:rPr>
          <w:rFonts w:asciiTheme="minorHAnsi" w:hAnsiTheme="minorHAnsi" w:cstheme="minorHAnsi"/>
          <w:lang w:val="es-MX"/>
        </w:rPr>
        <w:t>, como por</w:t>
      </w:r>
      <w:r w:rsidR="003C65E9" w:rsidRPr="00E73B68">
        <w:rPr>
          <w:rFonts w:asciiTheme="minorHAnsi" w:hAnsiTheme="minorHAnsi" w:cstheme="minorHAnsi"/>
          <w:lang w:val="es-MX"/>
        </w:rPr>
        <w:t xml:space="preserve"> los traslados dentro de la</w:t>
      </w:r>
      <w:r w:rsidR="00823260">
        <w:rPr>
          <w:rFonts w:asciiTheme="minorHAnsi" w:hAnsiTheme="minorHAnsi" w:cstheme="minorHAnsi"/>
          <w:lang w:val="es-MX"/>
        </w:rPr>
        <w:t xml:space="preserve"> misma</w:t>
      </w:r>
      <w:r w:rsidR="003C65E9" w:rsidRPr="00E73B68">
        <w:rPr>
          <w:rFonts w:asciiTheme="minorHAnsi" w:hAnsiTheme="minorHAnsi" w:cstheme="minorHAnsi"/>
          <w:lang w:val="es-MX"/>
        </w:rPr>
        <w:t xml:space="preserve"> obra.</w:t>
      </w:r>
    </w:p>
    <w:p w14:paraId="67A86BA9" w14:textId="433710E1" w:rsidR="005563FB" w:rsidRDefault="005563FB" w:rsidP="00D474BD">
      <w:pPr>
        <w:rPr>
          <w:lang w:val="es-MX"/>
        </w:rPr>
      </w:pPr>
    </w:p>
    <w:p w14:paraId="5E6EB1B4" w14:textId="77777777" w:rsidR="0061088C" w:rsidRDefault="002935FD" w:rsidP="00BA422A">
      <w:pPr>
        <w:rPr>
          <w:rFonts w:asciiTheme="minorHAnsi" w:hAnsiTheme="minorHAnsi" w:cstheme="minorHAnsi"/>
          <w:lang w:val="es-MX"/>
        </w:rPr>
      </w:pPr>
      <w:r>
        <w:rPr>
          <w:rFonts w:asciiTheme="minorHAnsi" w:hAnsiTheme="minorHAnsi" w:cstheme="minorHAnsi"/>
          <w:lang w:val="es-MX"/>
        </w:rPr>
        <w:t>El tiempo de de</w:t>
      </w:r>
      <w:r w:rsidR="0061088C">
        <w:rPr>
          <w:rFonts w:asciiTheme="minorHAnsi" w:hAnsiTheme="minorHAnsi" w:cstheme="minorHAnsi"/>
          <w:lang w:val="es-MX"/>
        </w:rPr>
        <w:t>splazamiento considera:</w:t>
      </w:r>
    </w:p>
    <w:p w14:paraId="06A59890" w14:textId="1C6604BD" w:rsidR="005563FB" w:rsidRDefault="0061088C" w:rsidP="0061088C">
      <w:pPr>
        <w:pStyle w:val="Prrafodelista"/>
        <w:numPr>
          <w:ilvl w:val="0"/>
          <w:numId w:val="106"/>
        </w:numPr>
        <w:rPr>
          <w:rFonts w:asciiTheme="minorHAnsi" w:hAnsiTheme="minorHAnsi" w:cstheme="minorHAnsi"/>
          <w:lang w:val="es-MX"/>
        </w:rPr>
      </w:pPr>
      <w:r>
        <w:rPr>
          <w:rFonts w:asciiTheme="minorHAnsi" w:hAnsiTheme="minorHAnsi" w:cstheme="minorHAnsi"/>
          <w:lang w:val="es-MX"/>
        </w:rPr>
        <w:t>La v</w:t>
      </w:r>
      <w:r w:rsidR="005563FB" w:rsidRPr="00E73B68">
        <w:rPr>
          <w:rFonts w:asciiTheme="minorHAnsi" w:hAnsiTheme="minorHAnsi" w:cstheme="minorHAnsi"/>
          <w:lang w:val="es-MX"/>
        </w:rPr>
        <w:t>elocidad de desplazamiento</w:t>
      </w:r>
      <w:r w:rsidR="000E185A">
        <w:rPr>
          <w:rFonts w:asciiTheme="minorHAnsi" w:hAnsiTheme="minorHAnsi" w:cstheme="minorHAnsi"/>
          <w:lang w:val="es-MX"/>
        </w:rPr>
        <w:t>,</w:t>
      </w:r>
      <w:r w:rsidR="005563FB" w:rsidRPr="00E73B68">
        <w:rPr>
          <w:rFonts w:asciiTheme="minorHAnsi" w:hAnsiTheme="minorHAnsi" w:cstheme="minorHAnsi"/>
          <w:lang w:val="es-MX"/>
        </w:rPr>
        <w:t xml:space="preserve"> definida en 50</w:t>
      </w:r>
      <w:r w:rsidR="000E185A">
        <w:rPr>
          <w:rFonts w:asciiTheme="minorHAnsi" w:hAnsiTheme="minorHAnsi" w:cstheme="minorHAnsi"/>
          <w:lang w:val="es-MX"/>
        </w:rPr>
        <w:t xml:space="preserve"> </w:t>
      </w:r>
      <w:r w:rsidR="005563FB" w:rsidRPr="00E73B68">
        <w:rPr>
          <w:rFonts w:asciiTheme="minorHAnsi" w:hAnsiTheme="minorHAnsi" w:cstheme="minorHAnsi"/>
          <w:lang w:val="es-MX"/>
        </w:rPr>
        <w:t>km/h de manera transversal dentro del estudio.</w:t>
      </w:r>
    </w:p>
    <w:p w14:paraId="328F6374" w14:textId="736C68DC" w:rsidR="005563FB" w:rsidRDefault="00B16321" w:rsidP="00E73B68">
      <w:pPr>
        <w:pStyle w:val="Prrafodelista"/>
        <w:numPr>
          <w:ilvl w:val="0"/>
          <w:numId w:val="106"/>
        </w:numPr>
        <w:rPr>
          <w:lang w:val="es-MX"/>
        </w:rPr>
      </w:pPr>
      <w:r>
        <w:rPr>
          <w:rFonts w:asciiTheme="minorHAnsi" w:hAnsiTheme="minorHAnsi" w:cstheme="minorHAnsi"/>
          <w:lang w:val="es-MX"/>
        </w:rPr>
        <w:t>Las d</w:t>
      </w:r>
      <w:r w:rsidR="005563FB" w:rsidRPr="00E73B68">
        <w:rPr>
          <w:rFonts w:asciiTheme="minorHAnsi" w:hAnsiTheme="minorHAnsi" w:cstheme="minorHAnsi"/>
          <w:lang w:val="es-MX"/>
        </w:rPr>
        <w:t xml:space="preserve">istancias de desplazamiento, </w:t>
      </w:r>
      <w:r w:rsidR="004154CA">
        <w:rPr>
          <w:rFonts w:asciiTheme="minorHAnsi" w:hAnsiTheme="minorHAnsi" w:cstheme="minorHAnsi"/>
          <w:lang w:val="es-MX"/>
        </w:rPr>
        <w:t xml:space="preserve">que </w:t>
      </w:r>
      <w:r w:rsidR="005563FB" w:rsidRPr="00E73B68">
        <w:rPr>
          <w:rFonts w:asciiTheme="minorHAnsi" w:hAnsiTheme="minorHAnsi" w:cstheme="minorHAnsi"/>
          <w:lang w:val="es-MX"/>
        </w:rPr>
        <w:t>se considera</w:t>
      </w:r>
      <w:r w:rsidR="004154CA">
        <w:rPr>
          <w:rFonts w:asciiTheme="minorHAnsi" w:hAnsiTheme="minorHAnsi" w:cstheme="minorHAnsi"/>
          <w:lang w:val="es-MX"/>
        </w:rPr>
        <w:t>n</w:t>
      </w:r>
      <w:r w:rsidR="005563FB" w:rsidRPr="00E73B68">
        <w:rPr>
          <w:rFonts w:asciiTheme="minorHAnsi" w:hAnsiTheme="minorHAnsi" w:cstheme="minorHAnsi"/>
          <w:lang w:val="es-MX"/>
        </w:rPr>
        <w:t xml:space="preserve"> y aplica</w:t>
      </w:r>
      <w:r w:rsidR="004154CA">
        <w:rPr>
          <w:rFonts w:asciiTheme="minorHAnsi" w:hAnsiTheme="minorHAnsi" w:cstheme="minorHAnsi"/>
          <w:lang w:val="es-MX"/>
        </w:rPr>
        <w:t>n</w:t>
      </w:r>
      <w:r w:rsidR="005563FB" w:rsidRPr="00E73B68">
        <w:rPr>
          <w:rFonts w:asciiTheme="minorHAnsi" w:hAnsiTheme="minorHAnsi" w:cstheme="minorHAnsi"/>
          <w:lang w:val="es-MX"/>
        </w:rPr>
        <w:t xml:space="preserve"> de manera </w:t>
      </w:r>
      <w:r w:rsidR="004154CA">
        <w:rPr>
          <w:rFonts w:asciiTheme="minorHAnsi" w:hAnsiTheme="minorHAnsi" w:cstheme="minorHAnsi"/>
          <w:lang w:val="es-MX"/>
        </w:rPr>
        <w:t>diferenciada</w:t>
      </w:r>
      <w:r w:rsidR="005563FB" w:rsidRPr="00E73B68">
        <w:rPr>
          <w:rFonts w:asciiTheme="minorHAnsi" w:hAnsiTheme="minorHAnsi" w:cstheme="minorHAnsi"/>
          <w:lang w:val="es-MX"/>
        </w:rPr>
        <w:t xml:space="preserve"> para </w:t>
      </w:r>
      <w:r w:rsidR="008B39CB">
        <w:rPr>
          <w:rFonts w:asciiTheme="minorHAnsi" w:hAnsiTheme="minorHAnsi" w:cstheme="minorHAnsi"/>
          <w:lang w:val="es-MX"/>
        </w:rPr>
        <w:t>l</w:t>
      </w:r>
      <w:r w:rsidR="005563FB" w:rsidRPr="00E73B68">
        <w:rPr>
          <w:rFonts w:asciiTheme="minorHAnsi" w:hAnsiTheme="minorHAnsi" w:cstheme="minorHAnsi"/>
          <w:lang w:val="es-MX"/>
        </w:rPr>
        <w:t xml:space="preserve">íneas y </w:t>
      </w:r>
      <w:r w:rsidR="008B39CB">
        <w:rPr>
          <w:rFonts w:asciiTheme="minorHAnsi" w:hAnsiTheme="minorHAnsi" w:cstheme="minorHAnsi"/>
          <w:lang w:val="es-MX"/>
        </w:rPr>
        <w:t>s</w:t>
      </w:r>
      <w:r w:rsidR="005563FB" w:rsidRPr="00E73B68">
        <w:rPr>
          <w:rFonts w:asciiTheme="minorHAnsi" w:hAnsiTheme="minorHAnsi" w:cstheme="minorHAnsi"/>
          <w:lang w:val="es-MX"/>
        </w:rPr>
        <w:t>ubestaciones. Por tanto, las distancias de desplazamiento de líneas se utilizan en las cuadrillas que realizan actividades de montaje en líneas.</w:t>
      </w:r>
      <w:r w:rsidR="004154CA">
        <w:rPr>
          <w:rFonts w:asciiTheme="minorHAnsi" w:hAnsiTheme="minorHAnsi" w:cstheme="minorHAnsi"/>
          <w:lang w:val="es-MX"/>
        </w:rPr>
        <w:t xml:space="preserve"> Por su parte,</w:t>
      </w:r>
      <w:r w:rsidR="005563FB" w:rsidRPr="00C5035D">
        <w:rPr>
          <w:rFonts w:asciiTheme="minorHAnsi" w:hAnsiTheme="minorHAnsi" w:cstheme="minorHAnsi"/>
          <w:lang w:val="es-MX"/>
        </w:rPr>
        <w:t xml:space="preserve"> las distancias de desplazamiento de subestaciones se utilizan en las cuadrillas</w:t>
      </w:r>
      <w:r w:rsidR="005563FB" w:rsidRPr="001F6CF7">
        <w:rPr>
          <w:rFonts w:asciiTheme="minorHAnsi" w:hAnsiTheme="minorHAnsi" w:cstheme="minorHAnsi"/>
          <w:lang w:val="es-MX"/>
        </w:rPr>
        <w:t xml:space="preserve"> que realizan actividades de montaje en subestaciones.</w:t>
      </w:r>
    </w:p>
    <w:p w14:paraId="2C12B8A4" w14:textId="0AF6BF17" w:rsidR="0008026D" w:rsidRPr="00B543A9" w:rsidRDefault="72312DC3" w:rsidP="34D111F7">
      <w:pPr>
        <w:pStyle w:val="Ttulo4"/>
        <w:numPr>
          <w:ilvl w:val="4"/>
          <w:numId w:val="1"/>
        </w:numPr>
        <w:rPr>
          <w:rFonts w:asciiTheme="minorHAnsi" w:hAnsiTheme="minorHAnsi" w:cstheme="minorBidi"/>
        </w:rPr>
      </w:pPr>
      <w:r w:rsidRPr="67391EEE">
        <w:rPr>
          <w:rFonts w:asciiTheme="minorHAnsi" w:hAnsiTheme="minorHAnsi" w:cstheme="minorBidi"/>
        </w:rPr>
        <w:t xml:space="preserve">Precios unitarios de vehículos, maquinarias y combustible </w:t>
      </w:r>
    </w:p>
    <w:p w14:paraId="3591438B" w14:textId="000DCF15" w:rsidR="0008026D" w:rsidRPr="005C1609" w:rsidRDefault="0008026D" w:rsidP="0008026D">
      <w:pPr>
        <w:rPr>
          <w:rFonts w:asciiTheme="minorHAnsi" w:hAnsiTheme="minorHAnsi" w:cstheme="minorHAnsi"/>
          <w:lang w:val="es-419" w:eastAsia="es-ES"/>
        </w:rPr>
      </w:pPr>
      <w:r w:rsidRPr="005C1609">
        <w:rPr>
          <w:rFonts w:asciiTheme="minorHAnsi" w:hAnsiTheme="minorHAnsi" w:cstheme="minorHAnsi"/>
          <w:lang w:val="es-419" w:eastAsia="es-ES"/>
        </w:rPr>
        <w:t>E</w:t>
      </w:r>
      <w:r>
        <w:rPr>
          <w:rFonts w:asciiTheme="minorHAnsi" w:hAnsiTheme="minorHAnsi" w:cstheme="minorHAnsi"/>
          <w:lang w:val="es-419" w:eastAsia="es-ES"/>
        </w:rPr>
        <w:t>n el E</w:t>
      </w:r>
      <w:r w:rsidRPr="005C1609">
        <w:rPr>
          <w:rFonts w:asciiTheme="minorHAnsi" w:hAnsiTheme="minorHAnsi" w:cstheme="minorHAnsi"/>
          <w:lang w:val="es-419" w:eastAsia="es-ES"/>
        </w:rPr>
        <w:t>studio Nacional</w:t>
      </w:r>
      <w:r>
        <w:rPr>
          <w:rFonts w:asciiTheme="minorHAnsi" w:hAnsiTheme="minorHAnsi" w:cstheme="minorHAnsi"/>
          <w:lang w:val="es-419" w:eastAsia="es-ES"/>
        </w:rPr>
        <w:t xml:space="preserve"> se hicieron</w:t>
      </w:r>
      <w:r w:rsidRPr="005C1609">
        <w:rPr>
          <w:rFonts w:asciiTheme="minorHAnsi" w:hAnsiTheme="minorHAnsi" w:cstheme="minorHAnsi"/>
          <w:lang w:val="es-419" w:eastAsia="es-ES"/>
        </w:rPr>
        <w:t xml:space="preserve"> cotizaciones y </w:t>
      </w:r>
      <w:r>
        <w:rPr>
          <w:rFonts w:asciiTheme="minorHAnsi" w:hAnsiTheme="minorHAnsi" w:cstheme="minorHAnsi"/>
          <w:lang w:val="es-419" w:eastAsia="es-ES"/>
        </w:rPr>
        <w:t xml:space="preserve">se </w:t>
      </w:r>
      <w:r w:rsidRPr="005C1609">
        <w:rPr>
          <w:rFonts w:asciiTheme="minorHAnsi" w:hAnsiTheme="minorHAnsi" w:cstheme="minorHAnsi"/>
          <w:lang w:val="es-419" w:eastAsia="es-ES"/>
        </w:rPr>
        <w:t>analiz</w:t>
      </w:r>
      <w:r>
        <w:rPr>
          <w:rFonts w:asciiTheme="minorHAnsi" w:hAnsiTheme="minorHAnsi" w:cstheme="minorHAnsi"/>
          <w:lang w:val="es-419" w:eastAsia="es-ES"/>
        </w:rPr>
        <w:t>ó</w:t>
      </w:r>
      <w:r w:rsidRPr="005C1609">
        <w:rPr>
          <w:rFonts w:asciiTheme="minorHAnsi" w:hAnsiTheme="minorHAnsi" w:cstheme="minorHAnsi"/>
          <w:lang w:val="es-419" w:eastAsia="es-ES"/>
        </w:rPr>
        <w:t xml:space="preserve"> la compra de vehículos (archivo </w:t>
      </w:r>
      <w:r w:rsidRPr="003338E0">
        <w:rPr>
          <w:rFonts w:asciiTheme="minorHAnsi" w:hAnsiTheme="minorHAnsi" w:cstheme="minorHAnsi"/>
          <w:lang w:val="es-419" w:eastAsia="es-ES"/>
        </w:rPr>
        <w:t>“</w:t>
      </w:r>
      <w:r w:rsidRPr="00747E76">
        <w:rPr>
          <w:rFonts w:asciiTheme="minorHAnsi" w:hAnsiTheme="minorHAnsi" w:cstheme="minorHAnsi"/>
          <w:lang w:val="es-419" w:eastAsia="es-ES"/>
        </w:rPr>
        <w:t>Maquinaria y Transporte VF.xlsx</w:t>
      </w:r>
      <w:r w:rsidRPr="003338E0">
        <w:rPr>
          <w:rFonts w:asciiTheme="minorHAnsi" w:hAnsiTheme="minorHAnsi" w:cstheme="minorHAnsi"/>
          <w:lang w:val="es-419" w:eastAsia="es-ES"/>
        </w:rPr>
        <w:t>”) y,</w:t>
      </w:r>
      <w:r w:rsidRPr="00747E76">
        <w:rPr>
          <w:rFonts w:asciiTheme="minorHAnsi" w:hAnsiTheme="minorHAnsi" w:cstheme="minorHAnsi"/>
          <w:lang w:val="es-419" w:eastAsia="es-ES"/>
        </w:rPr>
        <w:t xml:space="preserve"> finalmente, se utilizaron los precios de arriendo provenientes de los antecedentes del Decreto N° 23T (archivo “Costo vehiculos y equipos ETT2014.xlsx</w:t>
      </w:r>
      <w:r w:rsidRPr="003338E0">
        <w:rPr>
          <w:rFonts w:asciiTheme="minorHAnsi" w:hAnsiTheme="minorHAnsi" w:cstheme="minorHAnsi"/>
          <w:lang w:val="es-419" w:eastAsia="es-ES"/>
        </w:rPr>
        <w:t>”),</w:t>
      </w:r>
      <w:r w:rsidRPr="00747E76">
        <w:rPr>
          <w:rFonts w:asciiTheme="minorHAnsi" w:hAnsiTheme="minorHAnsi" w:cstheme="minorHAnsi"/>
          <w:lang w:val="es-419" w:eastAsia="es-ES"/>
        </w:rPr>
        <w:t xml:space="preserve"> actualizado por IPC, a lo que se aplicó un descuento de 10%, a criterio del</w:t>
      </w:r>
      <w:r>
        <w:rPr>
          <w:rFonts w:asciiTheme="minorHAnsi" w:hAnsiTheme="minorHAnsi" w:cstheme="minorHAnsi"/>
          <w:lang w:val="es-419" w:eastAsia="es-ES"/>
        </w:rPr>
        <w:t xml:space="preserve"> consultor, por </w:t>
      </w:r>
      <w:r w:rsidRPr="005C1609">
        <w:rPr>
          <w:rFonts w:asciiTheme="minorHAnsi" w:hAnsiTheme="minorHAnsi" w:cstheme="minorHAnsi"/>
          <w:lang w:val="es-419" w:eastAsia="es-ES"/>
        </w:rPr>
        <w:t xml:space="preserve">condiciones de mercado. Además, los precios anteriores incluyen el consumo de combustible. Por </w:t>
      </w:r>
      <w:r>
        <w:rPr>
          <w:rFonts w:asciiTheme="minorHAnsi" w:hAnsiTheme="minorHAnsi" w:cstheme="minorHAnsi"/>
          <w:lang w:val="es-419" w:eastAsia="es-ES"/>
        </w:rPr>
        <w:t>lo tanto,</w:t>
      </w:r>
      <w:r w:rsidRPr="005C1609">
        <w:rPr>
          <w:rFonts w:asciiTheme="minorHAnsi" w:hAnsiTheme="minorHAnsi" w:cstheme="minorHAnsi"/>
          <w:lang w:val="es-419" w:eastAsia="es-ES"/>
        </w:rPr>
        <w:t xml:space="preserve"> los valores no son comparables con los del </w:t>
      </w:r>
      <w:r>
        <w:rPr>
          <w:rFonts w:asciiTheme="minorHAnsi" w:hAnsiTheme="minorHAnsi" w:cstheme="minorHAnsi"/>
          <w:lang w:val="es-419" w:eastAsia="es-ES"/>
        </w:rPr>
        <w:t xml:space="preserve">Estudio Zonal, ya que </w:t>
      </w:r>
      <w:r w:rsidR="00C9163D">
        <w:rPr>
          <w:rFonts w:asciiTheme="minorHAnsi" w:hAnsiTheme="minorHAnsi" w:cstheme="minorHAnsi"/>
          <w:lang w:val="es-419" w:eastAsia="es-ES"/>
        </w:rPr>
        <w:t xml:space="preserve">en </w:t>
      </w:r>
      <w:r>
        <w:rPr>
          <w:rFonts w:asciiTheme="minorHAnsi" w:hAnsiTheme="minorHAnsi" w:cstheme="minorHAnsi"/>
          <w:lang w:val="es-419" w:eastAsia="es-ES"/>
        </w:rPr>
        <w:t xml:space="preserve">este no </w:t>
      </w:r>
      <w:r w:rsidR="00C9163D">
        <w:rPr>
          <w:rFonts w:asciiTheme="minorHAnsi" w:hAnsiTheme="minorHAnsi" w:cstheme="minorHAnsi"/>
          <w:lang w:val="es-419" w:eastAsia="es-ES"/>
        </w:rPr>
        <w:t xml:space="preserve">se </w:t>
      </w:r>
      <w:r>
        <w:rPr>
          <w:rFonts w:asciiTheme="minorHAnsi" w:hAnsiTheme="minorHAnsi" w:cstheme="minorHAnsi"/>
          <w:lang w:val="es-419" w:eastAsia="es-ES"/>
        </w:rPr>
        <w:t xml:space="preserve">incluyó </w:t>
      </w:r>
      <w:r w:rsidR="00C9163D">
        <w:rPr>
          <w:rFonts w:asciiTheme="minorHAnsi" w:hAnsiTheme="minorHAnsi" w:cstheme="minorHAnsi"/>
          <w:lang w:val="es-419" w:eastAsia="es-ES"/>
        </w:rPr>
        <w:t xml:space="preserve">el consumo de combustible en </w:t>
      </w:r>
      <w:r>
        <w:rPr>
          <w:rFonts w:asciiTheme="minorHAnsi" w:hAnsiTheme="minorHAnsi" w:cstheme="minorHAnsi"/>
          <w:lang w:val="es-419" w:eastAsia="es-ES"/>
        </w:rPr>
        <w:t>el valor de arriendo</w:t>
      </w:r>
      <w:r w:rsidR="00C9163D">
        <w:rPr>
          <w:rFonts w:asciiTheme="minorHAnsi" w:hAnsiTheme="minorHAnsi" w:cstheme="minorHAnsi"/>
          <w:lang w:val="es-419" w:eastAsia="es-ES"/>
        </w:rPr>
        <w:t>.</w:t>
      </w:r>
    </w:p>
    <w:p w14:paraId="20D8F23B" w14:textId="77777777" w:rsidR="0008026D" w:rsidRDefault="0008026D" w:rsidP="0008026D">
      <w:pPr>
        <w:rPr>
          <w:rFonts w:asciiTheme="minorHAnsi" w:hAnsiTheme="minorHAnsi" w:cstheme="minorHAnsi"/>
          <w:lang w:val="es-419" w:eastAsia="es-ES"/>
        </w:rPr>
      </w:pPr>
    </w:p>
    <w:p w14:paraId="3DD186E5" w14:textId="493D57B5" w:rsidR="0008026D" w:rsidRDefault="0008026D" w:rsidP="0008026D">
      <w:pPr>
        <w:rPr>
          <w:rFonts w:asciiTheme="minorHAnsi" w:hAnsiTheme="minorHAnsi" w:cstheme="minorHAnsi"/>
          <w:lang w:val="es-419" w:eastAsia="es-ES"/>
        </w:rPr>
      </w:pPr>
      <w:r w:rsidRPr="005C1609">
        <w:rPr>
          <w:rFonts w:asciiTheme="minorHAnsi" w:hAnsiTheme="minorHAnsi" w:cstheme="minorHAnsi"/>
          <w:lang w:val="es-419" w:eastAsia="es-ES"/>
        </w:rPr>
        <w:t xml:space="preserve">Por su parte, el </w:t>
      </w:r>
      <w:r>
        <w:rPr>
          <w:rFonts w:asciiTheme="minorHAnsi" w:hAnsiTheme="minorHAnsi" w:cstheme="minorHAnsi"/>
          <w:lang w:val="es-419" w:eastAsia="es-ES"/>
        </w:rPr>
        <w:t>Estudio Zonal</w:t>
      </w:r>
      <w:r w:rsidRPr="005C1609">
        <w:rPr>
          <w:rFonts w:asciiTheme="minorHAnsi" w:hAnsiTheme="minorHAnsi" w:cstheme="minorHAnsi"/>
          <w:lang w:val="es-419" w:eastAsia="es-ES"/>
        </w:rPr>
        <w:t xml:space="preserve"> </w:t>
      </w:r>
      <w:r>
        <w:rPr>
          <w:rFonts w:asciiTheme="minorHAnsi" w:hAnsiTheme="minorHAnsi" w:cstheme="minorHAnsi"/>
          <w:lang w:val="es-419" w:eastAsia="es-ES"/>
        </w:rPr>
        <w:t>present</w:t>
      </w:r>
      <w:r w:rsidR="0000099D">
        <w:rPr>
          <w:rFonts w:asciiTheme="minorHAnsi" w:hAnsiTheme="minorHAnsi" w:cstheme="minorHAnsi"/>
          <w:lang w:val="es-419" w:eastAsia="es-ES"/>
        </w:rPr>
        <w:t>ó</w:t>
      </w:r>
      <w:r>
        <w:rPr>
          <w:rFonts w:asciiTheme="minorHAnsi" w:hAnsiTheme="minorHAnsi" w:cstheme="minorHAnsi"/>
          <w:lang w:val="es-419" w:eastAsia="es-ES"/>
        </w:rPr>
        <w:t xml:space="preserve"> información con mayor respaldo, ya que</w:t>
      </w:r>
      <w:r w:rsidRPr="005C1609">
        <w:rPr>
          <w:rFonts w:asciiTheme="minorHAnsi" w:hAnsiTheme="minorHAnsi" w:cstheme="minorHAnsi"/>
          <w:lang w:val="es-419" w:eastAsia="es-ES"/>
        </w:rPr>
        <w:t xml:space="preserve"> </w:t>
      </w:r>
      <w:r>
        <w:rPr>
          <w:rFonts w:asciiTheme="minorHAnsi" w:hAnsiTheme="minorHAnsi" w:cstheme="minorHAnsi"/>
          <w:lang w:val="es-419" w:eastAsia="es-ES"/>
        </w:rPr>
        <w:t xml:space="preserve">se </w:t>
      </w:r>
      <w:r w:rsidRPr="005C1609">
        <w:rPr>
          <w:rFonts w:asciiTheme="minorHAnsi" w:hAnsiTheme="minorHAnsi" w:cstheme="minorHAnsi"/>
          <w:lang w:val="es-419" w:eastAsia="es-ES"/>
        </w:rPr>
        <w:t>coti</w:t>
      </w:r>
      <w:r>
        <w:rPr>
          <w:rFonts w:asciiTheme="minorHAnsi" w:hAnsiTheme="minorHAnsi" w:cstheme="minorHAnsi"/>
          <w:lang w:val="es-419" w:eastAsia="es-ES"/>
        </w:rPr>
        <w:t>zaron</w:t>
      </w:r>
      <w:r w:rsidRPr="005C1609">
        <w:rPr>
          <w:rFonts w:asciiTheme="minorHAnsi" w:hAnsiTheme="minorHAnsi" w:cstheme="minorHAnsi"/>
          <w:lang w:val="es-419" w:eastAsia="es-ES"/>
        </w:rPr>
        <w:t xml:space="preserve"> y estim</w:t>
      </w:r>
      <w:r>
        <w:rPr>
          <w:rFonts w:asciiTheme="minorHAnsi" w:hAnsiTheme="minorHAnsi" w:cstheme="minorHAnsi"/>
          <w:lang w:val="es-419" w:eastAsia="es-ES"/>
        </w:rPr>
        <w:t>aron</w:t>
      </w:r>
      <w:r w:rsidRPr="005C1609">
        <w:rPr>
          <w:rFonts w:asciiTheme="minorHAnsi" w:hAnsiTheme="minorHAnsi" w:cstheme="minorHAnsi"/>
          <w:lang w:val="es-419" w:eastAsia="es-ES"/>
        </w:rPr>
        <w:t xml:space="preserve"> precios p</w:t>
      </w:r>
      <w:r>
        <w:rPr>
          <w:rFonts w:asciiTheme="minorHAnsi" w:hAnsiTheme="minorHAnsi" w:cstheme="minorHAnsi"/>
          <w:lang w:val="es-419" w:eastAsia="es-ES"/>
        </w:rPr>
        <w:t>a</w:t>
      </w:r>
      <w:r w:rsidRPr="005C1609">
        <w:rPr>
          <w:rFonts w:asciiTheme="minorHAnsi" w:hAnsiTheme="minorHAnsi" w:cstheme="minorHAnsi"/>
          <w:lang w:val="es-419" w:eastAsia="es-ES"/>
        </w:rPr>
        <w:t>r</w:t>
      </w:r>
      <w:r>
        <w:rPr>
          <w:rFonts w:asciiTheme="minorHAnsi" w:hAnsiTheme="minorHAnsi" w:cstheme="minorHAnsi"/>
          <w:lang w:val="es-419" w:eastAsia="es-ES"/>
        </w:rPr>
        <w:t>a</w:t>
      </w:r>
      <w:r w:rsidRPr="005C1609">
        <w:rPr>
          <w:rFonts w:asciiTheme="minorHAnsi" w:hAnsiTheme="minorHAnsi" w:cstheme="minorHAnsi"/>
          <w:lang w:val="es-419" w:eastAsia="es-ES"/>
        </w:rPr>
        <w:t xml:space="preserve"> diferentes horizontes de arriendo (1 día, 1 semana</w:t>
      </w:r>
      <w:r>
        <w:rPr>
          <w:rFonts w:asciiTheme="minorHAnsi" w:hAnsiTheme="minorHAnsi" w:cstheme="minorHAnsi"/>
          <w:lang w:val="es-419" w:eastAsia="es-ES"/>
        </w:rPr>
        <w:t>,</w:t>
      </w:r>
      <w:r w:rsidRPr="005C1609">
        <w:rPr>
          <w:rFonts w:asciiTheme="minorHAnsi" w:hAnsiTheme="minorHAnsi" w:cstheme="minorHAnsi"/>
          <w:lang w:val="es-419" w:eastAsia="es-ES"/>
        </w:rPr>
        <w:t xml:space="preserve"> 1 mes),</w:t>
      </w:r>
      <w:r>
        <w:rPr>
          <w:rFonts w:asciiTheme="minorHAnsi" w:hAnsiTheme="minorHAnsi" w:cstheme="minorHAnsi"/>
          <w:lang w:val="es-419" w:eastAsia="es-ES"/>
        </w:rPr>
        <w:t xml:space="preserve"> para un universo mayor de maquinaria.  </w:t>
      </w:r>
    </w:p>
    <w:p w14:paraId="2A30C148" w14:textId="77777777" w:rsidR="0008026D" w:rsidRDefault="0008026D" w:rsidP="0008026D">
      <w:pPr>
        <w:rPr>
          <w:rFonts w:asciiTheme="minorHAnsi" w:hAnsiTheme="minorHAnsi" w:cstheme="minorHAnsi"/>
          <w:lang w:val="es-419" w:eastAsia="es-ES"/>
        </w:rPr>
      </w:pPr>
    </w:p>
    <w:p w14:paraId="2B73A293" w14:textId="38602940" w:rsidR="0008026D" w:rsidRDefault="0008026D" w:rsidP="0008026D">
      <w:pPr>
        <w:rPr>
          <w:rFonts w:asciiTheme="minorHAnsi" w:hAnsiTheme="minorHAnsi" w:cstheme="minorHAnsi"/>
          <w:lang w:val="es-419"/>
        </w:rPr>
      </w:pPr>
      <w:r>
        <w:rPr>
          <w:rFonts w:asciiTheme="minorHAnsi" w:hAnsiTheme="minorHAnsi" w:cstheme="minorHAnsi"/>
          <w:lang w:val="es-419" w:eastAsia="es-ES"/>
        </w:rPr>
        <w:t xml:space="preserve">Así, el consultor del Estudio Zonal obtuvo </w:t>
      </w:r>
      <w:r w:rsidR="0000099D">
        <w:rPr>
          <w:rFonts w:asciiTheme="minorHAnsi" w:hAnsiTheme="minorHAnsi" w:cstheme="minorHAnsi"/>
          <w:lang w:val="es-419" w:eastAsia="es-ES"/>
        </w:rPr>
        <w:t>precios</w:t>
      </w:r>
      <w:r>
        <w:rPr>
          <w:rFonts w:asciiTheme="minorHAnsi" w:hAnsiTheme="minorHAnsi" w:cstheme="minorHAnsi"/>
          <w:lang w:val="es-419" w:eastAsia="es-ES"/>
        </w:rPr>
        <w:t xml:space="preserve"> para 38 elementos mientras que el consultor del Estudio Nacional obtuvo precio</w:t>
      </w:r>
      <w:r w:rsidR="0000099D">
        <w:rPr>
          <w:rFonts w:asciiTheme="minorHAnsi" w:hAnsiTheme="minorHAnsi" w:cstheme="minorHAnsi"/>
          <w:lang w:val="es-419" w:eastAsia="es-ES"/>
        </w:rPr>
        <w:t>s</w:t>
      </w:r>
      <w:r>
        <w:rPr>
          <w:rFonts w:asciiTheme="minorHAnsi" w:hAnsiTheme="minorHAnsi" w:cstheme="minorHAnsi"/>
          <w:lang w:val="es-419" w:eastAsia="es-ES"/>
        </w:rPr>
        <w:t xml:space="preserve"> para 20 elementos, lo</w:t>
      </w:r>
      <w:r w:rsidR="00DC35C2">
        <w:rPr>
          <w:rFonts w:asciiTheme="minorHAnsi" w:hAnsiTheme="minorHAnsi" w:cstheme="minorHAnsi"/>
          <w:lang w:val="es-419" w:eastAsia="es-ES"/>
        </w:rPr>
        <w:t>s</w:t>
      </w:r>
      <w:r>
        <w:rPr>
          <w:rFonts w:asciiTheme="minorHAnsi" w:hAnsiTheme="minorHAnsi" w:cstheme="minorHAnsi"/>
          <w:lang w:val="es-419" w:eastAsia="es-ES"/>
        </w:rPr>
        <w:t xml:space="preserve"> cual</w:t>
      </w:r>
      <w:r w:rsidR="00DC35C2">
        <w:rPr>
          <w:rFonts w:asciiTheme="minorHAnsi" w:hAnsiTheme="minorHAnsi" w:cstheme="minorHAnsi"/>
          <w:lang w:val="es-419" w:eastAsia="es-ES"/>
        </w:rPr>
        <w:t>es</w:t>
      </w:r>
      <w:r>
        <w:rPr>
          <w:rFonts w:asciiTheme="minorHAnsi" w:hAnsiTheme="minorHAnsi" w:cstheme="minorHAnsi"/>
          <w:lang w:val="es-419" w:eastAsia="es-ES"/>
        </w:rPr>
        <w:t xml:space="preserve"> se puede</w:t>
      </w:r>
      <w:r w:rsidR="00DC35C2">
        <w:rPr>
          <w:rFonts w:asciiTheme="minorHAnsi" w:hAnsiTheme="minorHAnsi" w:cstheme="minorHAnsi"/>
          <w:lang w:val="es-419" w:eastAsia="es-ES"/>
        </w:rPr>
        <w:t>n</w:t>
      </w:r>
      <w:r>
        <w:rPr>
          <w:rFonts w:asciiTheme="minorHAnsi" w:hAnsiTheme="minorHAnsi" w:cstheme="minorHAnsi"/>
          <w:lang w:val="es-419" w:eastAsia="es-ES"/>
        </w:rPr>
        <w:t xml:space="preserve"> apreciar </w:t>
      </w:r>
      <w:r w:rsidRPr="004333DC">
        <w:rPr>
          <w:rFonts w:asciiTheme="minorHAnsi" w:hAnsiTheme="minorHAnsi" w:cstheme="minorHAnsi"/>
          <w:lang w:val="es-419" w:eastAsia="es-ES"/>
        </w:rPr>
        <w:t xml:space="preserve">en la </w:t>
      </w:r>
      <w:r w:rsidRPr="004333DC">
        <w:rPr>
          <w:rFonts w:asciiTheme="minorHAnsi" w:hAnsiTheme="minorHAnsi" w:cstheme="minorHAnsi"/>
          <w:lang w:val="es-419" w:eastAsia="es-ES"/>
        </w:rPr>
        <w:fldChar w:fldCharType="begin"/>
      </w:r>
      <w:r w:rsidRPr="004333DC">
        <w:rPr>
          <w:rFonts w:asciiTheme="minorHAnsi" w:hAnsiTheme="minorHAnsi" w:cstheme="minorHAnsi"/>
          <w:lang w:val="es-419" w:eastAsia="es-ES"/>
        </w:rPr>
        <w:instrText xml:space="preserve"> REF _Ref68432971 \h </w:instrText>
      </w:r>
      <w:r>
        <w:rPr>
          <w:rFonts w:asciiTheme="minorHAnsi" w:hAnsiTheme="minorHAnsi" w:cstheme="minorHAnsi"/>
          <w:lang w:val="es-419" w:eastAsia="es-ES"/>
        </w:rPr>
        <w:instrText xml:space="preserve"> \* MERGEFORMAT </w:instrText>
      </w:r>
      <w:r w:rsidRPr="004333DC">
        <w:rPr>
          <w:rFonts w:asciiTheme="minorHAnsi" w:hAnsiTheme="minorHAnsi" w:cstheme="minorHAnsi"/>
          <w:lang w:val="es-419" w:eastAsia="es-ES"/>
        </w:rPr>
      </w:r>
      <w:r w:rsidRPr="004333DC">
        <w:rPr>
          <w:rFonts w:asciiTheme="minorHAnsi" w:hAnsiTheme="minorHAnsi" w:cstheme="minorHAnsi"/>
          <w:lang w:val="es-419" w:eastAsia="es-ES"/>
        </w:rPr>
        <w:fldChar w:fldCharType="separate"/>
      </w:r>
      <w:r w:rsidR="00AC28E3" w:rsidRPr="00AC28E3">
        <w:rPr>
          <w:rFonts w:asciiTheme="minorHAnsi" w:hAnsiTheme="minorHAnsi" w:cstheme="minorHAnsi"/>
        </w:rPr>
        <w:t xml:space="preserve">Tabla </w:t>
      </w:r>
      <w:r w:rsidR="00AC28E3" w:rsidRPr="00AC28E3">
        <w:rPr>
          <w:rFonts w:asciiTheme="minorHAnsi" w:hAnsiTheme="minorHAnsi" w:cstheme="minorHAnsi"/>
          <w:noProof/>
        </w:rPr>
        <w:t>14</w:t>
      </w:r>
      <w:r w:rsidRPr="004333DC">
        <w:rPr>
          <w:rFonts w:asciiTheme="minorHAnsi" w:hAnsiTheme="minorHAnsi" w:cstheme="minorHAnsi"/>
          <w:lang w:val="es-419" w:eastAsia="es-ES"/>
        </w:rPr>
        <w:fldChar w:fldCharType="end"/>
      </w:r>
      <w:r w:rsidRPr="004333DC">
        <w:rPr>
          <w:rFonts w:asciiTheme="minorHAnsi" w:hAnsiTheme="minorHAnsi" w:cstheme="minorHAnsi"/>
          <w:lang w:val="es-419" w:eastAsia="es-ES"/>
        </w:rPr>
        <w:t>, donde se presenta</w:t>
      </w:r>
      <w:r w:rsidRPr="004333DC">
        <w:rPr>
          <w:rFonts w:asciiTheme="minorHAnsi" w:hAnsiTheme="minorHAnsi" w:cstheme="minorHAnsi"/>
          <w:lang w:val="es-419"/>
        </w:rPr>
        <w:t xml:space="preserve"> un listado de los precios del arriendo de maquinaria que</w:t>
      </w:r>
      <w:r w:rsidRPr="00654996">
        <w:rPr>
          <w:rFonts w:asciiTheme="minorHAnsi" w:hAnsiTheme="minorHAnsi" w:cstheme="minorHAnsi"/>
          <w:lang w:val="es-419"/>
        </w:rPr>
        <w:t xml:space="preserve"> pudo homologarse entre </w:t>
      </w:r>
      <w:r>
        <w:rPr>
          <w:rFonts w:asciiTheme="minorHAnsi" w:hAnsiTheme="minorHAnsi" w:cstheme="minorHAnsi"/>
          <w:lang w:val="es-419"/>
        </w:rPr>
        <w:t>el E</w:t>
      </w:r>
      <w:r w:rsidRPr="00654996">
        <w:rPr>
          <w:rFonts w:asciiTheme="minorHAnsi" w:hAnsiTheme="minorHAnsi" w:cstheme="minorHAnsi"/>
          <w:lang w:val="es-419"/>
        </w:rPr>
        <w:t xml:space="preserve">studio Nacional y </w:t>
      </w:r>
      <w:r>
        <w:rPr>
          <w:rFonts w:asciiTheme="minorHAnsi" w:hAnsiTheme="minorHAnsi" w:cstheme="minorHAnsi"/>
          <w:lang w:val="es-419"/>
        </w:rPr>
        <w:t xml:space="preserve">el Estudio </w:t>
      </w:r>
      <w:r w:rsidRPr="00654996">
        <w:rPr>
          <w:rFonts w:asciiTheme="minorHAnsi" w:hAnsiTheme="minorHAnsi" w:cstheme="minorHAnsi"/>
          <w:lang w:val="es-419"/>
        </w:rPr>
        <w:t>Zonal</w:t>
      </w:r>
      <w:r w:rsidR="00BE1205">
        <w:rPr>
          <w:rFonts w:asciiTheme="minorHAnsi" w:hAnsiTheme="minorHAnsi" w:cstheme="minorHAnsi"/>
          <w:lang w:val="es-419"/>
        </w:rPr>
        <w:t>.</w:t>
      </w:r>
    </w:p>
    <w:p w14:paraId="0E30BCD1" w14:textId="77777777" w:rsidR="0008026D" w:rsidRDefault="0008026D" w:rsidP="0008026D">
      <w:pPr>
        <w:rPr>
          <w:b/>
          <w:bCs/>
          <w:u w:val="single"/>
        </w:rPr>
      </w:pPr>
    </w:p>
    <w:p w14:paraId="7EC8687A" w14:textId="1571AE99" w:rsidR="0008026D" w:rsidRDefault="72312DC3" w:rsidP="67391EEE">
      <w:pPr>
        <w:pStyle w:val="Descripcin"/>
        <w:spacing w:before="0"/>
        <w:rPr>
          <w:rFonts w:asciiTheme="minorHAnsi" w:hAnsiTheme="minorHAnsi" w:cstheme="minorBidi"/>
        </w:rPr>
      </w:pPr>
      <w:bookmarkStart w:id="1032" w:name="_Ref68432971"/>
      <w:r w:rsidRPr="67391EEE">
        <w:rPr>
          <w:rFonts w:asciiTheme="minorHAnsi" w:hAnsiTheme="minorHAnsi" w:cstheme="minorBidi"/>
        </w:rPr>
        <w:lastRenderedPageBreak/>
        <w:t xml:space="preserve">Tabla </w:t>
      </w:r>
      <w:r w:rsidR="0008026D" w:rsidRPr="67391EEE">
        <w:rPr>
          <w:rFonts w:asciiTheme="minorHAnsi" w:hAnsiTheme="minorHAnsi" w:cstheme="minorBidi"/>
        </w:rPr>
        <w:fldChar w:fldCharType="begin"/>
      </w:r>
      <w:r w:rsidR="0008026D" w:rsidRPr="67391EEE">
        <w:rPr>
          <w:rFonts w:asciiTheme="minorHAnsi" w:hAnsiTheme="minorHAnsi" w:cstheme="minorBidi"/>
        </w:rPr>
        <w:instrText xml:space="preserve"> SEQ Tabla \* ARABIC </w:instrText>
      </w:r>
      <w:r w:rsidR="0008026D" w:rsidRPr="67391EEE">
        <w:rPr>
          <w:rFonts w:asciiTheme="minorHAnsi" w:hAnsiTheme="minorHAnsi" w:cstheme="minorBidi"/>
        </w:rPr>
        <w:fldChar w:fldCharType="separate"/>
      </w:r>
      <w:r w:rsidR="00AC28E3">
        <w:rPr>
          <w:rFonts w:asciiTheme="minorHAnsi" w:hAnsiTheme="minorHAnsi" w:cstheme="minorBidi"/>
          <w:noProof/>
        </w:rPr>
        <w:t>14</w:t>
      </w:r>
      <w:r w:rsidR="0008026D" w:rsidRPr="67391EEE">
        <w:rPr>
          <w:rFonts w:asciiTheme="minorHAnsi" w:hAnsiTheme="minorHAnsi" w:cstheme="minorBidi"/>
          <w:noProof/>
        </w:rPr>
        <w:fldChar w:fldCharType="end"/>
      </w:r>
      <w:bookmarkEnd w:id="1032"/>
      <w:r w:rsidRPr="67391EEE">
        <w:rPr>
          <w:rFonts w:asciiTheme="minorHAnsi" w:hAnsiTheme="minorHAnsi" w:cstheme="minorBidi"/>
        </w:rPr>
        <w:t>: Precios de arriendo de maquinaria</w:t>
      </w:r>
    </w:p>
    <w:tbl>
      <w:tblPr>
        <w:tblW w:w="4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1017"/>
      </w:tblGrid>
      <w:tr w:rsidR="00BE5529" w:rsidRPr="00BE5529" w14:paraId="118E43F7" w14:textId="77777777" w:rsidTr="00A31A20">
        <w:trPr>
          <w:trHeight w:val="290"/>
          <w:tblHeader/>
          <w:jc w:val="center"/>
        </w:trPr>
        <w:tc>
          <w:tcPr>
            <w:tcW w:w="3397" w:type="dxa"/>
            <w:shd w:val="clear" w:color="auto" w:fill="auto"/>
            <w:noWrap/>
            <w:vAlign w:val="bottom"/>
            <w:hideMark/>
          </w:tcPr>
          <w:p w14:paraId="0D118F52" w14:textId="77777777" w:rsidR="00BE5529" w:rsidRPr="00E73B68" w:rsidRDefault="00BE5529" w:rsidP="00E73B68">
            <w:pPr>
              <w:jc w:val="center"/>
              <w:rPr>
                <w:rFonts w:ascii="Calibri" w:hAnsi="Calibri" w:cs="Calibri"/>
                <w:b/>
                <w:bCs/>
                <w:color w:val="000000"/>
                <w:sz w:val="22"/>
                <w:szCs w:val="22"/>
                <w:lang w:val="es-MX" w:eastAsia="es-MX"/>
              </w:rPr>
            </w:pPr>
            <w:r w:rsidRPr="00E73B68">
              <w:rPr>
                <w:rFonts w:ascii="Calibri" w:hAnsi="Calibri" w:cs="Calibri"/>
                <w:b/>
                <w:bCs/>
                <w:color w:val="000000"/>
                <w:sz w:val="22"/>
                <w:szCs w:val="22"/>
                <w:lang w:val="es-MX" w:eastAsia="es-MX"/>
              </w:rPr>
              <w:t>VEHICULOS</w:t>
            </w:r>
          </w:p>
        </w:tc>
        <w:tc>
          <w:tcPr>
            <w:tcW w:w="1017" w:type="dxa"/>
            <w:shd w:val="clear" w:color="auto" w:fill="auto"/>
            <w:noWrap/>
            <w:vAlign w:val="bottom"/>
            <w:hideMark/>
          </w:tcPr>
          <w:p w14:paraId="75B3E612" w14:textId="6E37BBDD" w:rsidR="00BE5529" w:rsidRPr="00E73B68" w:rsidRDefault="00BE5529" w:rsidP="00E73B68">
            <w:pPr>
              <w:jc w:val="center"/>
              <w:rPr>
                <w:rFonts w:ascii="Calibri" w:hAnsi="Calibri" w:cs="Calibri"/>
                <w:b/>
                <w:bCs/>
                <w:color w:val="000000"/>
                <w:sz w:val="22"/>
                <w:szCs w:val="22"/>
                <w:lang w:val="es-MX" w:eastAsia="es-MX"/>
              </w:rPr>
            </w:pPr>
            <w:r w:rsidRPr="00E73B68">
              <w:rPr>
                <w:rFonts w:ascii="Calibri" w:hAnsi="Calibri" w:cs="Calibri"/>
                <w:b/>
                <w:bCs/>
                <w:color w:val="000000"/>
                <w:sz w:val="22"/>
                <w:szCs w:val="22"/>
                <w:lang w:val="es-MX" w:eastAsia="es-MX"/>
              </w:rPr>
              <w:t>US$/</w:t>
            </w:r>
            <w:r w:rsidR="00496EE8" w:rsidRPr="00E73B68">
              <w:rPr>
                <w:rFonts w:ascii="Calibri" w:hAnsi="Calibri" w:cs="Calibri"/>
                <w:b/>
                <w:bCs/>
                <w:color w:val="000000"/>
                <w:sz w:val="22"/>
                <w:szCs w:val="22"/>
                <w:lang w:val="es-MX" w:eastAsia="es-MX"/>
              </w:rPr>
              <w:t>día</w:t>
            </w:r>
          </w:p>
        </w:tc>
      </w:tr>
      <w:tr w:rsidR="00BE5529" w:rsidRPr="00BE5529" w14:paraId="7F813BCF" w14:textId="77777777" w:rsidTr="00E73B68">
        <w:trPr>
          <w:trHeight w:val="290"/>
          <w:jc w:val="center"/>
        </w:trPr>
        <w:tc>
          <w:tcPr>
            <w:tcW w:w="3397" w:type="dxa"/>
            <w:shd w:val="clear" w:color="auto" w:fill="auto"/>
            <w:noWrap/>
            <w:vAlign w:val="bottom"/>
            <w:hideMark/>
          </w:tcPr>
          <w:p w14:paraId="19D22549"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Grúa T 5 ton</w:t>
            </w:r>
          </w:p>
        </w:tc>
        <w:tc>
          <w:tcPr>
            <w:tcW w:w="1017" w:type="dxa"/>
            <w:shd w:val="clear" w:color="auto" w:fill="auto"/>
            <w:noWrap/>
            <w:vAlign w:val="bottom"/>
            <w:hideMark/>
          </w:tcPr>
          <w:p w14:paraId="2DED3118"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296</w:t>
            </w:r>
          </w:p>
        </w:tc>
      </w:tr>
      <w:tr w:rsidR="00BE5529" w:rsidRPr="00BE5529" w14:paraId="3F508741" w14:textId="77777777" w:rsidTr="00E73B68">
        <w:trPr>
          <w:trHeight w:val="290"/>
          <w:jc w:val="center"/>
        </w:trPr>
        <w:tc>
          <w:tcPr>
            <w:tcW w:w="3397" w:type="dxa"/>
            <w:shd w:val="clear" w:color="auto" w:fill="auto"/>
            <w:noWrap/>
            <w:vAlign w:val="bottom"/>
            <w:hideMark/>
          </w:tcPr>
          <w:p w14:paraId="1BE06917"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Grúa T 15 ton</w:t>
            </w:r>
          </w:p>
        </w:tc>
        <w:tc>
          <w:tcPr>
            <w:tcW w:w="1017" w:type="dxa"/>
            <w:shd w:val="clear" w:color="auto" w:fill="auto"/>
            <w:noWrap/>
            <w:vAlign w:val="bottom"/>
            <w:hideMark/>
          </w:tcPr>
          <w:p w14:paraId="0B2C589F"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506</w:t>
            </w:r>
          </w:p>
        </w:tc>
      </w:tr>
      <w:tr w:rsidR="00BE5529" w:rsidRPr="00BE5529" w14:paraId="1253E57E" w14:textId="77777777" w:rsidTr="00E73B68">
        <w:trPr>
          <w:trHeight w:val="290"/>
          <w:jc w:val="center"/>
        </w:trPr>
        <w:tc>
          <w:tcPr>
            <w:tcW w:w="3397" w:type="dxa"/>
            <w:shd w:val="clear" w:color="auto" w:fill="auto"/>
            <w:noWrap/>
            <w:vAlign w:val="bottom"/>
            <w:hideMark/>
          </w:tcPr>
          <w:p w14:paraId="0F61AAFF"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Grúa T 50 ton</w:t>
            </w:r>
          </w:p>
        </w:tc>
        <w:tc>
          <w:tcPr>
            <w:tcW w:w="1017" w:type="dxa"/>
            <w:shd w:val="clear" w:color="auto" w:fill="auto"/>
            <w:noWrap/>
            <w:vAlign w:val="bottom"/>
            <w:hideMark/>
          </w:tcPr>
          <w:p w14:paraId="30E9BF12"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871</w:t>
            </w:r>
          </w:p>
        </w:tc>
      </w:tr>
      <w:tr w:rsidR="00BE5529" w:rsidRPr="00BE5529" w14:paraId="6A6E55BA" w14:textId="77777777" w:rsidTr="00E73B68">
        <w:trPr>
          <w:trHeight w:val="290"/>
          <w:jc w:val="center"/>
        </w:trPr>
        <w:tc>
          <w:tcPr>
            <w:tcW w:w="3397" w:type="dxa"/>
            <w:shd w:val="clear" w:color="auto" w:fill="auto"/>
            <w:noWrap/>
            <w:vAlign w:val="bottom"/>
            <w:hideMark/>
          </w:tcPr>
          <w:p w14:paraId="3797BEFB"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Grúa T 150 ton</w:t>
            </w:r>
          </w:p>
        </w:tc>
        <w:tc>
          <w:tcPr>
            <w:tcW w:w="1017" w:type="dxa"/>
            <w:shd w:val="clear" w:color="auto" w:fill="auto"/>
            <w:noWrap/>
            <w:vAlign w:val="bottom"/>
            <w:hideMark/>
          </w:tcPr>
          <w:p w14:paraId="53868377"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958</w:t>
            </w:r>
          </w:p>
        </w:tc>
      </w:tr>
      <w:tr w:rsidR="00BE5529" w:rsidRPr="00BE5529" w14:paraId="5B362454" w14:textId="77777777" w:rsidTr="00E73B68">
        <w:trPr>
          <w:trHeight w:val="290"/>
          <w:jc w:val="center"/>
        </w:trPr>
        <w:tc>
          <w:tcPr>
            <w:tcW w:w="3397" w:type="dxa"/>
            <w:shd w:val="clear" w:color="auto" w:fill="auto"/>
            <w:noWrap/>
            <w:vAlign w:val="bottom"/>
            <w:hideMark/>
          </w:tcPr>
          <w:p w14:paraId="25DBB72F" w14:textId="77777777" w:rsidR="00BE5529" w:rsidRPr="00BE5529" w:rsidRDefault="00BE5529" w:rsidP="00E73B68">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Grúa T 400 ton</w:t>
            </w:r>
          </w:p>
        </w:tc>
        <w:tc>
          <w:tcPr>
            <w:tcW w:w="1017" w:type="dxa"/>
            <w:shd w:val="clear" w:color="auto" w:fill="auto"/>
            <w:noWrap/>
            <w:vAlign w:val="bottom"/>
            <w:hideMark/>
          </w:tcPr>
          <w:p w14:paraId="790F4E27"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1,133</w:t>
            </w:r>
          </w:p>
        </w:tc>
      </w:tr>
      <w:tr w:rsidR="00BE5529" w:rsidRPr="00BE5529" w14:paraId="5317CA2D" w14:textId="77777777" w:rsidTr="00E73B68">
        <w:trPr>
          <w:trHeight w:val="290"/>
          <w:jc w:val="center"/>
        </w:trPr>
        <w:tc>
          <w:tcPr>
            <w:tcW w:w="3397" w:type="dxa"/>
            <w:shd w:val="clear" w:color="auto" w:fill="auto"/>
            <w:noWrap/>
            <w:vAlign w:val="bottom"/>
            <w:hideMark/>
          </w:tcPr>
          <w:p w14:paraId="471C9597"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Camión Elevador</w:t>
            </w:r>
          </w:p>
        </w:tc>
        <w:tc>
          <w:tcPr>
            <w:tcW w:w="1017" w:type="dxa"/>
            <w:shd w:val="clear" w:color="auto" w:fill="auto"/>
            <w:noWrap/>
            <w:vAlign w:val="bottom"/>
            <w:hideMark/>
          </w:tcPr>
          <w:p w14:paraId="2EA38AFD"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296</w:t>
            </w:r>
          </w:p>
        </w:tc>
      </w:tr>
      <w:tr w:rsidR="00BE5529" w:rsidRPr="00BE5529" w14:paraId="40AF6DBB" w14:textId="77777777" w:rsidTr="00E73B68">
        <w:trPr>
          <w:trHeight w:val="290"/>
          <w:jc w:val="center"/>
        </w:trPr>
        <w:tc>
          <w:tcPr>
            <w:tcW w:w="3397" w:type="dxa"/>
            <w:shd w:val="clear" w:color="auto" w:fill="auto"/>
            <w:noWrap/>
            <w:vAlign w:val="bottom"/>
            <w:hideMark/>
          </w:tcPr>
          <w:p w14:paraId="52B3F803"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Autoelevador</w:t>
            </w:r>
          </w:p>
        </w:tc>
        <w:tc>
          <w:tcPr>
            <w:tcW w:w="1017" w:type="dxa"/>
            <w:shd w:val="clear" w:color="auto" w:fill="auto"/>
            <w:noWrap/>
            <w:vAlign w:val="bottom"/>
            <w:hideMark/>
          </w:tcPr>
          <w:p w14:paraId="5D3E78DC"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126</w:t>
            </w:r>
          </w:p>
        </w:tc>
      </w:tr>
      <w:tr w:rsidR="00BE5529" w:rsidRPr="00BE5529" w14:paraId="22C03F28" w14:textId="77777777" w:rsidTr="00E73B68">
        <w:trPr>
          <w:trHeight w:val="290"/>
          <w:jc w:val="center"/>
        </w:trPr>
        <w:tc>
          <w:tcPr>
            <w:tcW w:w="3397" w:type="dxa"/>
            <w:shd w:val="clear" w:color="auto" w:fill="auto"/>
            <w:noWrap/>
            <w:vAlign w:val="bottom"/>
            <w:hideMark/>
          </w:tcPr>
          <w:p w14:paraId="251188A9"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Elevador Clark</w:t>
            </w:r>
          </w:p>
        </w:tc>
        <w:tc>
          <w:tcPr>
            <w:tcW w:w="1017" w:type="dxa"/>
            <w:shd w:val="clear" w:color="auto" w:fill="auto"/>
            <w:noWrap/>
            <w:vAlign w:val="bottom"/>
            <w:hideMark/>
          </w:tcPr>
          <w:p w14:paraId="2CB47A30"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187</w:t>
            </w:r>
          </w:p>
        </w:tc>
      </w:tr>
      <w:tr w:rsidR="00BE5529" w:rsidRPr="00BE5529" w14:paraId="547D9479" w14:textId="77777777" w:rsidTr="00E73B68">
        <w:trPr>
          <w:trHeight w:val="290"/>
          <w:jc w:val="center"/>
        </w:trPr>
        <w:tc>
          <w:tcPr>
            <w:tcW w:w="3397" w:type="dxa"/>
            <w:shd w:val="clear" w:color="auto" w:fill="auto"/>
            <w:noWrap/>
            <w:vAlign w:val="bottom"/>
            <w:hideMark/>
          </w:tcPr>
          <w:p w14:paraId="4443B274"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Motoniveladora</w:t>
            </w:r>
          </w:p>
        </w:tc>
        <w:tc>
          <w:tcPr>
            <w:tcW w:w="1017" w:type="dxa"/>
            <w:shd w:val="clear" w:color="auto" w:fill="auto"/>
            <w:noWrap/>
            <w:vAlign w:val="bottom"/>
            <w:hideMark/>
          </w:tcPr>
          <w:p w14:paraId="7421EC92"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525</w:t>
            </w:r>
          </w:p>
        </w:tc>
      </w:tr>
      <w:tr w:rsidR="00BE5529" w:rsidRPr="00BE5529" w14:paraId="7C3FEA04" w14:textId="77777777" w:rsidTr="00E73B68">
        <w:trPr>
          <w:trHeight w:val="290"/>
          <w:jc w:val="center"/>
        </w:trPr>
        <w:tc>
          <w:tcPr>
            <w:tcW w:w="3397" w:type="dxa"/>
            <w:shd w:val="clear" w:color="auto" w:fill="auto"/>
            <w:noWrap/>
            <w:vAlign w:val="bottom"/>
            <w:hideMark/>
          </w:tcPr>
          <w:p w14:paraId="70B5D479"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Retropala</w:t>
            </w:r>
          </w:p>
        </w:tc>
        <w:tc>
          <w:tcPr>
            <w:tcW w:w="1017" w:type="dxa"/>
            <w:shd w:val="clear" w:color="auto" w:fill="auto"/>
            <w:noWrap/>
            <w:vAlign w:val="bottom"/>
            <w:hideMark/>
          </w:tcPr>
          <w:p w14:paraId="0AA52317"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225</w:t>
            </w:r>
          </w:p>
        </w:tc>
      </w:tr>
      <w:tr w:rsidR="00BE5529" w:rsidRPr="00BE5529" w14:paraId="6BFED730" w14:textId="77777777" w:rsidTr="00E73B68">
        <w:trPr>
          <w:trHeight w:val="290"/>
          <w:jc w:val="center"/>
        </w:trPr>
        <w:tc>
          <w:tcPr>
            <w:tcW w:w="3397" w:type="dxa"/>
            <w:shd w:val="clear" w:color="auto" w:fill="auto"/>
            <w:noWrap/>
            <w:vAlign w:val="bottom"/>
            <w:hideMark/>
          </w:tcPr>
          <w:p w14:paraId="3B01924A"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Retropala con Martillo</w:t>
            </w:r>
          </w:p>
        </w:tc>
        <w:tc>
          <w:tcPr>
            <w:tcW w:w="1017" w:type="dxa"/>
            <w:shd w:val="clear" w:color="auto" w:fill="auto"/>
            <w:noWrap/>
            <w:vAlign w:val="bottom"/>
            <w:hideMark/>
          </w:tcPr>
          <w:p w14:paraId="4655FE05"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195</w:t>
            </w:r>
          </w:p>
        </w:tc>
      </w:tr>
      <w:tr w:rsidR="00BE5529" w:rsidRPr="00BE5529" w14:paraId="53AE52D7" w14:textId="77777777" w:rsidTr="00E73B68">
        <w:trPr>
          <w:trHeight w:val="290"/>
          <w:jc w:val="center"/>
        </w:trPr>
        <w:tc>
          <w:tcPr>
            <w:tcW w:w="3397" w:type="dxa"/>
            <w:shd w:val="clear" w:color="auto" w:fill="auto"/>
            <w:noWrap/>
            <w:vAlign w:val="bottom"/>
            <w:hideMark/>
          </w:tcPr>
          <w:p w14:paraId="2A923052"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Excavadora Mini</w:t>
            </w:r>
          </w:p>
        </w:tc>
        <w:tc>
          <w:tcPr>
            <w:tcW w:w="1017" w:type="dxa"/>
            <w:shd w:val="clear" w:color="auto" w:fill="auto"/>
            <w:noWrap/>
            <w:vAlign w:val="bottom"/>
            <w:hideMark/>
          </w:tcPr>
          <w:p w14:paraId="45547236"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218</w:t>
            </w:r>
          </w:p>
        </w:tc>
      </w:tr>
      <w:tr w:rsidR="00BE5529" w:rsidRPr="00BE5529" w14:paraId="122F6592" w14:textId="77777777" w:rsidTr="00E73B68">
        <w:trPr>
          <w:trHeight w:val="290"/>
          <w:jc w:val="center"/>
        </w:trPr>
        <w:tc>
          <w:tcPr>
            <w:tcW w:w="3397" w:type="dxa"/>
            <w:shd w:val="clear" w:color="auto" w:fill="auto"/>
            <w:noWrap/>
            <w:vAlign w:val="bottom"/>
            <w:hideMark/>
          </w:tcPr>
          <w:p w14:paraId="61ACD80C"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Excavadora Pequeña</w:t>
            </w:r>
          </w:p>
        </w:tc>
        <w:tc>
          <w:tcPr>
            <w:tcW w:w="1017" w:type="dxa"/>
            <w:shd w:val="clear" w:color="auto" w:fill="auto"/>
            <w:noWrap/>
            <w:vAlign w:val="bottom"/>
            <w:hideMark/>
          </w:tcPr>
          <w:p w14:paraId="3EE92B50"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356</w:t>
            </w:r>
          </w:p>
        </w:tc>
      </w:tr>
      <w:tr w:rsidR="00BE5529" w:rsidRPr="00BE5529" w14:paraId="779FB4E8" w14:textId="77777777" w:rsidTr="00E73B68">
        <w:trPr>
          <w:trHeight w:val="290"/>
          <w:jc w:val="center"/>
        </w:trPr>
        <w:tc>
          <w:tcPr>
            <w:tcW w:w="3397" w:type="dxa"/>
            <w:shd w:val="clear" w:color="auto" w:fill="auto"/>
            <w:noWrap/>
            <w:vAlign w:val="bottom"/>
            <w:hideMark/>
          </w:tcPr>
          <w:p w14:paraId="3F584CC9"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Excavadora Mediana</w:t>
            </w:r>
          </w:p>
        </w:tc>
        <w:tc>
          <w:tcPr>
            <w:tcW w:w="1017" w:type="dxa"/>
            <w:shd w:val="clear" w:color="auto" w:fill="auto"/>
            <w:noWrap/>
            <w:vAlign w:val="bottom"/>
            <w:hideMark/>
          </w:tcPr>
          <w:p w14:paraId="39867E15"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416</w:t>
            </w:r>
          </w:p>
        </w:tc>
      </w:tr>
      <w:tr w:rsidR="00BE5529" w:rsidRPr="00BE5529" w14:paraId="079B7A02" w14:textId="77777777" w:rsidTr="00E73B68">
        <w:trPr>
          <w:trHeight w:val="290"/>
          <w:jc w:val="center"/>
        </w:trPr>
        <w:tc>
          <w:tcPr>
            <w:tcW w:w="3397" w:type="dxa"/>
            <w:shd w:val="clear" w:color="auto" w:fill="auto"/>
            <w:noWrap/>
            <w:vAlign w:val="bottom"/>
            <w:hideMark/>
          </w:tcPr>
          <w:p w14:paraId="44EC1AD9"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Excavadora Grande</w:t>
            </w:r>
          </w:p>
        </w:tc>
        <w:tc>
          <w:tcPr>
            <w:tcW w:w="1017" w:type="dxa"/>
            <w:shd w:val="clear" w:color="auto" w:fill="auto"/>
            <w:noWrap/>
            <w:vAlign w:val="bottom"/>
            <w:hideMark/>
          </w:tcPr>
          <w:p w14:paraId="30CEC655"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611</w:t>
            </w:r>
          </w:p>
        </w:tc>
      </w:tr>
      <w:tr w:rsidR="00BE5529" w:rsidRPr="00BE5529" w14:paraId="27EDC65A" w14:textId="77777777" w:rsidTr="00E73B68">
        <w:trPr>
          <w:trHeight w:val="290"/>
          <w:jc w:val="center"/>
        </w:trPr>
        <w:tc>
          <w:tcPr>
            <w:tcW w:w="3397" w:type="dxa"/>
            <w:shd w:val="clear" w:color="auto" w:fill="auto"/>
            <w:noWrap/>
            <w:vAlign w:val="bottom"/>
            <w:hideMark/>
          </w:tcPr>
          <w:p w14:paraId="72A44B02"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Excavadora Helicoidal</w:t>
            </w:r>
          </w:p>
        </w:tc>
        <w:tc>
          <w:tcPr>
            <w:tcW w:w="1017" w:type="dxa"/>
            <w:shd w:val="clear" w:color="auto" w:fill="auto"/>
            <w:noWrap/>
            <w:vAlign w:val="bottom"/>
            <w:hideMark/>
          </w:tcPr>
          <w:p w14:paraId="23DE72FB"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475</w:t>
            </w:r>
          </w:p>
        </w:tc>
      </w:tr>
      <w:tr w:rsidR="00BE5529" w:rsidRPr="00BE5529" w14:paraId="1F71C889" w14:textId="77777777" w:rsidTr="00E73B68">
        <w:trPr>
          <w:trHeight w:val="290"/>
          <w:jc w:val="center"/>
        </w:trPr>
        <w:tc>
          <w:tcPr>
            <w:tcW w:w="3397" w:type="dxa"/>
            <w:shd w:val="clear" w:color="auto" w:fill="auto"/>
            <w:noWrap/>
            <w:vAlign w:val="bottom"/>
            <w:hideMark/>
          </w:tcPr>
          <w:p w14:paraId="67DF22E4"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Tractor Grande</w:t>
            </w:r>
          </w:p>
        </w:tc>
        <w:tc>
          <w:tcPr>
            <w:tcW w:w="1017" w:type="dxa"/>
            <w:shd w:val="clear" w:color="auto" w:fill="auto"/>
            <w:noWrap/>
            <w:vAlign w:val="bottom"/>
            <w:hideMark/>
          </w:tcPr>
          <w:p w14:paraId="764A6781"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662</w:t>
            </w:r>
          </w:p>
        </w:tc>
      </w:tr>
      <w:tr w:rsidR="00BE5529" w:rsidRPr="00BE5529" w14:paraId="6025AAFE" w14:textId="77777777" w:rsidTr="00E73B68">
        <w:trPr>
          <w:trHeight w:val="290"/>
          <w:jc w:val="center"/>
        </w:trPr>
        <w:tc>
          <w:tcPr>
            <w:tcW w:w="3397" w:type="dxa"/>
            <w:shd w:val="clear" w:color="auto" w:fill="auto"/>
            <w:noWrap/>
            <w:vAlign w:val="bottom"/>
            <w:hideMark/>
          </w:tcPr>
          <w:p w14:paraId="6B26EF3B"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Tractor Chico</w:t>
            </w:r>
          </w:p>
        </w:tc>
        <w:tc>
          <w:tcPr>
            <w:tcW w:w="1017" w:type="dxa"/>
            <w:shd w:val="clear" w:color="auto" w:fill="auto"/>
            <w:noWrap/>
            <w:vAlign w:val="bottom"/>
            <w:hideMark/>
          </w:tcPr>
          <w:p w14:paraId="4FB4A4DE"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234</w:t>
            </w:r>
          </w:p>
        </w:tc>
      </w:tr>
      <w:tr w:rsidR="00BE5529" w:rsidRPr="00BE5529" w14:paraId="59930BC3" w14:textId="77777777" w:rsidTr="00E73B68">
        <w:trPr>
          <w:trHeight w:val="290"/>
          <w:jc w:val="center"/>
        </w:trPr>
        <w:tc>
          <w:tcPr>
            <w:tcW w:w="3397" w:type="dxa"/>
            <w:shd w:val="clear" w:color="auto" w:fill="auto"/>
            <w:noWrap/>
            <w:vAlign w:val="bottom"/>
            <w:hideMark/>
          </w:tcPr>
          <w:p w14:paraId="201DC404"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Topadora</w:t>
            </w:r>
          </w:p>
        </w:tc>
        <w:tc>
          <w:tcPr>
            <w:tcW w:w="1017" w:type="dxa"/>
            <w:shd w:val="clear" w:color="auto" w:fill="auto"/>
            <w:noWrap/>
            <w:vAlign w:val="bottom"/>
            <w:hideMark/>
          </w:tcPr>
          <w:p w14:paraId="30F59CF4"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1,106</w:t>
            </w:r>
          </w:p>
        </w:tc>
      </w:tr>
      <w:tr w:rsidR="00BE5529" w:rsidRPr="00BE5529" w14:paraId="735CF727" w14:textId="77777777" w:rsidTr="00E73B68">
        <w:trPr>
          <w:trHeight w:val="290"/>
          <w:jc w:val="center"/>
        </w:trPr>
        <w:tc>
          <w:tcPr>
            <w:tcW w:w="3397" w:type="dxa"/>
            <w:shd w:val="clear" w:color="auto" w:fill="auto"/>
            <w:noWrap/>
            <w:vAlign w:val="bottom"/>
            <w:hideMark/>
          </w:tcPr>
          <w:p w14:paraId="793730D9"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Camión Carretón</w:t>
            </w:r>
          </w:p>
        </w:tc>
        <w:tc>
          <w:tcPr>
            <w:tcW w:w="1017" w:type="dxa"/>
            <w:shd w:val="clear" w:color="auto" w:fill="auto"/>
            <w:noWrap/>
            <w:vAlign w:val="bottom"/>
            <w:hideMark/>
          </w:tcPr>
          <w:p w14:paraId="5559DC15"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506</w:t>
            </w:r>
          </w:p>
        </w:tc>
      </w:tr>
      <w:tr w:rsidR="00BE5529" w:rsidRPr="00BE5529" w14:paraId="65623451" w14:textId="77777777" w:rsidTr="00E73B68">
        <w:trPr>
          <w:trHeight w:val="290"/>
          <w:jc w:val="center"/>
        </w:trPr>
        <w:tc>
          <w:tcPr>
            <w:tcW w:w="3397" w:type="dxa"/>
            <w:shd w:val="clear" w:color="auto" w:fill="auto"/>
            <w:noWrap/>
            <w:vAlign w:val="bottom"/>
            <w:hideMark/>
          </w:tcPr>
          <w:p w14:paraId="50829817"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Camión Semirremolque</w:t>
            </w:r>
          </w:p>
        </w:tc>
        <w:tc>
          <w:tcPr>
            <w:tcW w:w="1017" w:type="dxa"/>
            <w:shd w:val="clear" w:color="auto" w:fill="auto"/>
            <w:noWrap/>
            <w:vAlign w:val="bottom"/>
            <w:hideMark/>
          </w:tcPr>
          <w:p w14:paraId="3D118D30"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506</w:t>
            </w:r>
          </w:p>
        </w:tc>
      </w:tr>
      <w:tr w:rsidR="00BE5529" w:rsidRPr="00BE5529" w14:paraId="72764DCB" w14:textId="77777777" w:rsidTr="00E73B68">
        <w:trPr>
          <w:trHeight w:val="290"/>
          <w:jc w:val="center"/>
        </w:trPr>
        <w:tc>
          <w:tcPr>
            <w:tcW w:w="3397" w:type="dxa"/>
            <w:shd w:val="clear" w:color="auto" w:fill="auto"/>
            <w:noWrap/>
            <w:vAlign w:val="bottom"/>
            <w:hideMark/>
          </w:tcPr>
          <w:p w14:paraId="037DE504"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Camión Tractor</w:t>
            </w:r>
          </w:p>
        </w:tc>
        <w:tc>
          <w:tcPr>
            <w:tcW w:w="1017" w:type="dxa"/>
            <w:shd w:val="clear" w:color="auto" w:fill="auto"/>
            <w:noWrap/>
            <w:vAlign w:val="bottom"/>
            <w:hideMark/>
          </w:tcPr>
          <w:p w14:paraId="0FC778E9"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356</w:t>
            </w:r>
          </w:p>
        </w:tc>
      </w:tr>
      <w:tr w:rsidR="00BE5529" w:rsidRPr="00BE5529" w14:paraId="0E8A4206" w14:textId="77777777" w:rsidTr="00E73B68">
        <w:trPr>
          <w:trHeight w:val="290"/>
          <w:jc w:val="center"/>
        </w:trPr>
        <w:tc>
          <w:tcPr>
            <w:tcW w:w="3397" w:type="dxa"/>
            <w:shd w:val="clear" w:color="auto" w:fill="auto"/>
            <w:noWrap/>
            <w:vAlign w:val="bottom"/>
            <w:hideMark/>
          </w:tcPr>
          <w:p w14:paraId="3F936C11"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Carretón Lowboy</w:t>
            </w:r>
          </w:p>
        </w:tc>
        <w:tc>
          <w:tcPr>
            <w:tcW w:w="1017" w:type="dxa"/>
            <w:shd w:val="clear" w:color="auto" w:fill="auto"/>
            <w:noWrap/>
            <w:vAlign w:val="bottom"/>
            <w:hideMark/>
          </w:tcPr>
          <w:p w14:paraId="15A5A3D1"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240</w:t>
            </w:r>
          </w:p>
        </w:tc>
      </w:tr>
      <w:tr w:rsidR="00BE5529" w:rsidRPr="00BE5529" w14:paraId="325160D2" w14:textId="77777777" w:rsidTr="00E73B68">
        <w:trPr>
          <w:trHeight w:val="290"/>
          <w:jc w:val="center"/>
        </w:trPr>
        <w:tc>
          <w:tcPr>
            <w:tcW w:w="3397" w:type="dxa"/>
            <w:shd w:val="clear" w:color="auto" w:fill="auto"/>
            <w:noWrap/>
            <w:vAlign w:val="bottom"/>
            <w:hideMark/>
          </w:tcPr>
          <w:p w14:paraId="6913A363"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Semirremolque</w:t>
            </w:r>
          </w:p>
        </w:tc>
        <w:tc>
          <w:tcPr>
            <w:tcW w:w="1017" w:type="dxa"/>
            <w:shd w:val="clear" w:color="auto" w:fill="auto"/>
            <w:noWrap/>
            <w:vAlign w:val="bottom"/>
            <w:hideMark/>
          </w:tcPr>
          <w:p w14:paraId="31700A8C"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128</w:t>
            </w:r>
          </w:p>
        </w:tc>
      </w:tr>
      <w:tr w:rsidR="00BE5529" w:rsidRPr="00BE5529" w14:paraId="6CFDE9F6" w14:textId="77777777" w:rsidTr="00E73B68">
        <w:trPr>
          <w:trHeight w:val="290"/>
          <w:jc w:val="center"/>
        </w:trPr>
        <w:tc>
          <w:tcPr>
            <w:tcW w:w="3397" w:type="dxa"/>
            <w:shd w:val="clear" w:color="auto" w:fill="auto"/>
            <w:noWrap/>
            <w:vAlign w:val="bottom"/>
            <w:hideMark/>
          </w:tcPr>
          <w:p w14:paraId="76FC2876"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Camión Volcador</w:t>
            </w:r>
          </w:p>
        </w:tc>
        <w:tc>
          <w:tcPr>
            <w:tcW w:w="1017" w:type="dxa"/>
            <w:shd w:val="clear" w:color="auto" w:fill="auto"/>
            <w:noWrap/>
            <w:vAlign w:val="bottom"/>
            <w:hideMark/>
          </w:tcPr>
          <w:p w14:paraId="42A91E58"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443</w:t>
            </w:r>
          </w:p>
        </w:tc>
      </w:tr>
      <w:tr w:rsidR="00BE5529" w:rsidRPr="00BE5529" w14:paraId="34D932D4" w14:textId="77777777" w:rsidTr="00E73B68">
        <w:trPr>
          <w:trHeight w:val="290"/>
          <w:jc w:val="center"/>
        </w:trPr>
        <w:tc>
          <w:tcPr>
            <w:tcW w:w="3397" w:type="dxa"/>
            <w:shd w:val="clear" w:color="auto" w:fill="auto"/>
            <w:noWrap/>
            <w:vAlign w:val="bottom"/>
            <w:hideMark/>
          </w:tcPr>
          <w:p w14:paraId="640573F5"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Camión Plataforma</w:t>
            </w:r>
          </w:p>
        </w:tc>
        <w:tc>
          <w:tcPr>
            <w:tcW w:w="1017" w:type="dxa"/>
            <w:shd w:val="clear" w:color="auto" w:fill="auto"/>
            <w:noWrap/>
            <w:vAlign w:val="bottom"/>
            <w:hideMark/>
          </w:tcPr>
          <w:p w14:paraId="403E65EE"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47</w:t>
            </w:r>
          </w:p>
        </w:tc>
      </w:tr>
      <w:tr w:rsidR="00BE5529" w:rsidRPr="00BE5529" w14:paraId="2DB0176A" w14:textId="77777777" w:rsidTr="00E73B68">
        <w:trPr>
          <w:trHeight w:val="290"/>
          <w:jc w:val="center"/>
        </w:trPr>
        <w:tc>
          <w:tcPr>
            <w:tcW w:w="3397" w:type="dxa"/>
            <w:shd w:val="clear" w:color="auto" w:fill="auto"/>
            <w:noWrap/>
            <w:vAlign w:val="bottom"/>
            <w:hideMark/>
          </w:tcPr>
          <w:p w14:paraId="0B7FC0EA"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Camión Plataforma Grúa 5 ton</w:t>
            </w:r>
          </w:p>
        </w:tc>
        <w:tc>
          <w:tcPr>
            <w:tcW w:w="1017" w:type="dxa"/>
            <w:shd w:val="clear" w:color="auto" w:fill="auto"/>
            <w:noWrap/>
            <w:vAlign w:val="bottom"/>
            <w:hideMark/>
          </w:tcPr>
          <w:p w14:paraId="3F1898F0"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296</w:t>
            </w:r>
          </w:p>
        </w:tc>
      </w:tr>
      <w:tr w:rsidR="00BE5529" w:rsidRPr="00BE5529" w14:paraId="7FAC07AA" w14:textId="77777777" w:rsidTr="00E73B68">
        <w:trPr>
          <w:trHeight w:val="290"/>
          <w:jc w:val="center"/>
        </w:trPr>
        <w:tc>
          <w:tcPr>
            <w:tcW w:w="3397" w:type="dxa"/>
            <w:shd w:val="clear" w:color="auto" w:fill="auto"/>
            <w:noWrap/>
            <w:vAlign w:val="bottom"/>
            <w:hideMark/>
          </w:tcPr>
          <w:p w14:paraId="577F0A62"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Camión Concretero</w:t>
            </w:r>
          </w:p>
        </w:tc>
        <w:tc>
          <w:tcPr>
            <w:tcW w:w="1017" w:type="dxa"/>
            <w:shd w:val="clear" w:color="auto" w:fill="auto"/>
            <w:noWrap/>
            <w:vAlign w:val="bottom"/>
            <w:hideMark/>
          </w:tcPr>
          <w:p w14:paraId="3FBE3961"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262</w:t>
            </w:r>
          </w:p>
        </w:tc>
      </w:tr>
      <w:tr w:rsidR="00BE5529" w:rsidRPr="00BE5529" w14:paraId="3D8F9775" w14:textId="77777777" w:rsidTr="00E73B68">
        <w:trPr>
          <w:trHeight w:val="290"/>
          <w:jc w:val="center"/>
        </w:trPr>
        <w:tc>
          <w:tcPr>
            <w:tcW w:w="3397" w:type="dxa"/>
            <w:shd w:val="clear" w:color="auto" w:fill="auto"/>
            <w:noWrap/>
            <w:vAlign w:val="bottom"/>
            <w:hideMark/>
          </w:tcPr>
          <w:p w14:paraId="05AF0544"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Camión Cisterna</w:t>
            </w:r>
          </w:p>
        </w:tc>
        <w:tc>
          <w:tcPr>
            <w:tcW w:w="1017" w:type="dxa"/>
            <w:shd w:val="clear" w:color="auto" w:fill="auto"/>
            <w:noWrap/>
            <w:vAlign w:val="bottom"/>
            <w:hideMark/>
          </w:tcPr>
          <w:p w14:paraId="2669A299"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525</w:t>
            </w:r>
          </w:p>
        </w:tc>
      </w:tr>
      <w:tr w:rsidR="00BE5529" w:rsidRPr="00BE5529" w14:paraId="257617BE" w14:textId="77777777" w:rsidTr="00E73B68">
        <w:trPr>
          <w:trHeight w:val="290"/>
          <w:jc w:val="center"/>
        </w:trPr>
        <w:tc>
          <w:tcPr>
            <w:tcW w:w="3397" w:type="dxa"/>
            <w:shd w:val="clear" w:color="auto" w:fill="auto"/>
            <w:noWrap/>
            <w:vAlign w:val="bottom"/>
            <w:hideMark/>
          </w:tcPr>
          <w:p w14:paraId="48B22F1B"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Camioneta 4x4</w:t>
            </w:r>
          </w:p>
        </w:tc>
        <w:tc>
          <w:tcPr>
            <w:tcW w:w="1017" w:type="dxa"/>
            <w:shd w:val="clear" w:color="auto" w:fill="auto"/>
            <w:noWrap/>
            <w:vAlign w:val="bottom"/>
            <w:hideMark/>
          </w:tcPr>
          <w:p w14:paraId="76C60336"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97</w:t>
            </w:r>
          </w:p>
        </w:tc>
      </w:tr>
      <w:tr w:rsidR="00BE5529" w:rsidRPr="00496EE8" w14:paraId="4B9C2124" w14:textId="77777777" w:rsidTr="00496EE8">
        <w:trPr>
          <w:trHeight w:val="290"/>
          <w:jc w:val="center"/>
        </w:trPr>
        <w:tc>
          <w:tcPr>
            <w:tcW w:w="3397" w:type="dxa"/>
            <w:shd w:val="clear" w:color="auto" w:fill="auto"/>
            <w:noWrap/>
            <w:vAlign w:val="bottom"/>
            <w:hideMark/>
          </w:tcPr>
          <w:p w14:paraId="3E79A7DE" w14:textId="678FA27C" w:rsidR="00BE5529" w:rsidRPr="00496EE8" w:rsidRDefault="00496EE8" w:rsidP="00BE5529">
            <w:pPr>
              <w:jc w:val="left"/>
              <w:rPr>
                <w:rFonts w:ascii="Calibri" w:hAnsi="Calibri" w:cs="Calibri"/>
                <w:color w:val="000000"/>
                <w:sz w:val="22"/>
                <w:szCs w:val="22"/>
                <w:lang w:val="es-MX" w:eastAsia="es-MX"/>
              </w:rPr>
            </w:pPr>
            <w:r w:rsidRPr="00496EE8">
              <w:rPr>
                <w:rFonts w:ascii="Calibri" w:hAnsi="Calibri" w:cs="Calibri"/>
                <w:color w:val="000000"/>
                <w:sz w:val="22"/>
                <w:szCs w:val="22"/>
                <w:lang w:val="es-MX" w:eastAsia="es-MX"/>
              </w:rPr>
              <w:t>Minibús</w:t>
            </w:r>
          </w:p>
        </w:tc>
        <w:tc>
          <w:tcPr>
            <w:tcW w:w="1017" w:type="dxa"/>
            <w:shd w:val="clear" w:color="auto" w:fill="auto"/>
            <w:noWrap/>
            <w:vAlign w:val="bottom"/>
            <w:hideMark/>
          </w:tcPr>
          <w:p w14:paraId="5C29D34D" w14:textId="77777777" w:rsidR="00BE5529" w:rsidRPr="00496EE8" w:rsidRDefault="00BE5529" w:rsidP="00BE5529">
            <w:pPr>
              <w:jc w:val="center"/>
              <w:rPr>
                <w:rFonts w:ascii="Calibri" w:hAnsi="Calibri" w:cs="Calibri"/>
                <w:color w:val="000000"/>
                <w:sz w:val="22"/>
                <w:szCs w:val="22"/>
                <w:lang w:val="es-MX" w:eastAsia="es-MX"/>
              </w:rPr>
            </w:pPr>
            <w:r w:rsidRPr="00496EE8">
              <w:rPr>
                <w:rFonts w:ascii="Calibri" w:hAnsi="Calibri" w:cs="Calibri"/>
                <w:color w:val="000000"/>
                <w:sz w:val="22"/>
                <w:szCs w:val="22"/>
                <w:lang w:val="es-MX" w:eastAsia="es-MX"/>
              </w:rPr>
              <w:t>123</w:t>
            </w:r>
          </w:p>
        </w:tc>
      </w:tr>
      <w:tr w:rsidR="00BE5529" w:rsidRPr="00BE5529" w14:paraId="38F14E16" w14:textId="77777777" w:rsidTr="00496EE8">
        <w:trPr>
          <w:trHeight w:val="290"/>
          <w:jc w:val="center"/>
        </w:trPr>
        <w:tc>
          <w:tcPr>
            <w:tcW w:w="3397" w:type="dxa"/>
            <w:shd w:val="clear" w:color="auto" w:fill="auto"/>
            <w:noWrap/>
            <w:vAlign w:val="bottom"/>
            <w:hideMark/>
          </w:tcPr>
          <w:p w14:paraId="3FB038B2" w14:textId="77777777" w:rsidR="00BE5529" w:rsidRPr="00496EE8" w:rsidRDefault="00BE5529" w:rsidP="00BE5529">
            <w:pPr>
              <w:jc w:val="left"/>
              <w:rPr>
                <w:rFonts w:ascii="Calibri" w:hAnsi="Calibri" w:cs="Calibri"/>
                <w:color w:val="000000"/>
                <w:sz w:val="22"/>
                <w:szCs w:val="22"/>
                <w:lang w:val="es-MX" w:eastAsia="es-MX"/>
              </w:rPr>
            </w:pPr>
            <w:r w:rsidRPr="00496EE8">
              <w:rPr>
                <w:rFonts w:ascii="Calibri" w:hAnsi="Calibri" w:cs="Calibri"/>
                <w:color w:val="000000"/>
                <w:sz w:val="22"/>
                <w:szCs w:val="22"/>
                <w:lang w:val="es-MX" w:eastAsia="es-MX"/>
              </w:rPr>
              <w:t>Ambulancia</w:t>
            </w:r>
          </w:p>
        </w:tc>
        <w:tc>
          <w:tcPr>
            <w:tcW w:w="1017" w:type="dxa"/>
            <w:shd w:val="clear" w:color="auto" w:fill="auto"/>
            <w:noWrap/>
            <w:vAlign w:val="bottom"/>
            <w:hideMark/>
          </w:tcPr>
          <w:p w14:paraId="667BDD9A" w14:textId="77777777" w:rsidR="00BE5529" w:rsidRPr="00BE5529" w:rsidRDefault="00BE5529" w:rsidP="00BE5529">
            <w:pPr>
              <w:jc w:val="center"/>
              <w:rPr>
                <w:rFonts w:ascii="Calibri" w:hAnsi="Calibri" w:cs="Calibri"/>
                <w:color w:val="000000"/>
                <w:sz w:val="22"/>
                <w:szCs w:val="22"/>
                <w:lang w:val="es-MX" w:eastAsia="es-MX"/>
              </w:rPr>
            </w:pPr>
            <w:r w:rsidRPr="00496EE8">
              <w:rPr>
                <w:rFonts w:ascii="Calibri" w:hAnsi="Calibri" w:cs="Calibri"/>
                <w:color w:val="000000"/>
                <w:sz w:val="22"/>
                <w:szCs w:val="22"/>
                <w:lang w:val="es-MX" w:eastAsia="es-MX"/>
              </w:rPr>
              <w:t>162</w:t>
            </w:r>
          </w:p>
        </w:tc>
      </w:tr>
      <w:tr w:rsidR="00BE5529" w:rsidRPr="00BE5529" w14:paraId="7B10C495" w14:textId="77777777" w:rsidTr="00E73B68">
        <w:trPr>
          <w:trHeight w:val="290"/>
          <w:jc w:val="center"/>
        </w:trPr>
        <w:tc>
          <w:tcPr>
            <w:tcW w:w="3397" w:type="dxa"/>
            <w:shd w:val="clear" w:color="auto" w:fill="auto"/>
            <w:noWrap/>
            <w:vAlign w:val="bottom"/>
            <w:hideMark/>
          </w:tcPr>
          <w:p w14:paraId="1C4D8679"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Generador</w:t>
            </w:r>
          </w:p>
        </w:tc>
        <w:tc>
          <w:tcPr>
            <w:tcW w:w="1017" w:type="dxa"/>
            <w:shd w:val="clear" w:color="auto" w:fill="auto"/>
            <w:noWrap/>
            <w:vAlign w:val="bottom"/>
            <w:hideMark/>
          </w:tcPr>
          <w:p w14:paraId="652C99AF"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77</w:t>
            </w:r>
          </w:p>
        </w:tc>
      </w:tr>
      <w:tr w:rsidR="00BE5529" w:rsidRPr="00BE5529" w14:paraId="608CE1A6" w14:textId="77777777" w:rsidTr="00E73B68">
        <w:trPr>
          <w:trHeight w:val="290"/>
          <w:jc w:val="center"/>
        </w:trPr>
        <w:tc>
          <w:tcPr>
            <w:tcW w:w="3397" w:type="dxa"/>
            <w:shd w:val="clear" w:color="auto" w:fill="auto"/>
            <w:noWrap/>
            <w:vAlign w:val="bottom"/>
            <w:hideMark/>
          </w:tcPr>
          <w:p w14:paraId="4D528B8D"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Concretera</w:t>
            </w:r>
          </w:p>
        </w:tc>
        <w:tc>
          <w:tcPr>
            <w:tcW w:w="1017" w:type="dxa"/>
            <w:shd w:val="clear" w:color="auto" w:fill="auto"/>
            <w:noWrap/>
            <w:vAlign w:val="bottom"/>
            <w:hideMark/>
          </w:tcPr>
          <w:p w14:paraId="72C09123"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30</w:t>
            </w:r>
          </w:p>
        </w:tc>
      </w:tr>
      <w:tr w:rsidR="00BE5529" w:rsidRPr="00BE5529" w14:paraId="60A45731" w14:textId="77777777" w:rsidTr="00E73B68">
        <w:trPr>
          <w:trHeight w:val="290"/>
          <w:jc w:val="center"/>
        </w:trPr>
        <w:tc>
          <w:tcPr>
            <w:tcW w:w="3397" w:type="dxa"/>
            <w:shd w:val="clear" w:color="auto" w:fill="auto"/>
            <w:noWrap/>
            <w:vAlign w:val="bottom"/>
            <w:hideMark/>
          </w:tcPr>
          <w:p w14:paraId="17B999EA"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Compresor con martillo</w:t>
            </w:r>
          </w:p>
        </w:tc>
        <w:tc>
          <w:tcPr>
            <w:tcW w:w="1017" w:type="dxa"/>
            <w:shd w:val="clear" w:color="auto" w:fill="auto"/>
            <w:noWrap/>
            <w:vAlign w:val="bottom"/>
            <w:hideMark/>
          </w:tcPr>
          <w:p w14:paraId="46525C1B"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64</w:t>
            </w:r>
          </w:p>
        </w:tc>
      </w:tr>
      <w:tr w:rsidR="00BE5529" w:rsidRPr="00BE5529" w14:paraId="210DB2D9" w14:textId="77777777" w:rsidTr="00E73B68">
        <w:trPr>
          <w:trHeight w:val="290"/>
          <w:jc w:val="center"/>
        </w:trPr>
        <w:tc>
          <w:tcPr>
            <w:tcW w:w="3397" w:type="dxa"/>
            <w:shd w:val="clear" w:color="auto" w:fill="auto"/>
            <w:noWrap/>
            <w:vAlign w:val="bottom"/>
            <w:hideMark/>
          </w:tcPr>
          <w:p w14:paraId="1BB1D569"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Vibropisón</w:t>
            </w:r>
          </w:p>
        </w:tc>
        <w:tc>
          <w:tcPr>
            <w:tcW w:w="1017" w:type="dxa"/>
            <w:shd w:val="clear" w:color="auto" w:fill="auto"/>
            <w:noWrap/>
            <w:vAlign w:val="bottom"/>
            <w:hideMark/>
          </w:tcPr>
          <w:p w14:paraId="1054D21F"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19</w:t>
            </w:r>
          </w:p>
        </w:tc>
      </w:tr>
      <w:tr w:rsidR="00BE5529" w:rsidRPr="00BE5529" w14:paraId="65736CE2" w14:textId="77777777" w:rsidTr="00E73B68">
        <w:trPr>
          <w:trHeight w:val="290"/>
          <w:jc w:val="center"/>
        </w:trPr>
        <w:tc>
          <w:tcPr>
            <w:tcW w:w="3397" w:type="dxa"/>
            <w:shd w:val="clear" w:color="auto" w:fill="auto"/>
            <w:noWrap/>
            <w:vAlign w:val="bottom"/>
            <w:hideMark/>
          </w:tcPr>
          <w:p w14:paraId="25930287"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Compactadora</w:t>
            </w:r>
          </w:p>
        </w:tc>
        <w:tc>
          <w:tcPr>
            <w:tcW w:w="1017" w:type="dxa"/>
            <w:shd w:val="clear" w:color="auto" w:fill="auto"/>
            <w:noWrap/>
            <w:vAlign w:val="bottom"/>
            <w:hideMark/>
          </w:tcPr>
          <w:p w14:paraId="13D4CAC4"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285</w:t>
            </w:r>
          </w:p>
        </w:tc>
      </w:tr>
      <w:tr w:rsidR="00BE5529" w:rsidRPr="00BE5529" w14:paraId="00FFDDEA" w14:textId="77777777" w:rsidTr="00E73B68">
        <w:trPr>
          <w:trHeight w:val="290"/>
          <w:jc w:val="center"/>
        </w:trPr>
        <w:tc>
          <w:tcPr>
            <w:tcW w:w="3397" w:type="dxa"/>
            <w:shd w:val="clear" w:color="auto" w:fill="auto"/>
            <w:noWrap/>
            <w:vAlign w:val="bottom"/>
            <w:hideMark/>
          </w:tcPr>
          <w:p w14:paraId="18251656"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Pluma Izaje</w:t>
            </w:r>
          </w:p>
        </w:tc>
        <w:tc>
          <w:tcPr>
            <w:tcW w:w="1017" w:type="dxa"/>
            <w:shd w:val="clear" w:color="auto" w:fill="auto"/>
            <w:noWrap/>
            <w:vAlign w:val="bottom"/>
            <w:hideMark/>
          </w:tcPr>
          <w:p w14:paraId="61D69ADC"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40</w:t>
            </w:r>
          </w:p>
        </w:tc>
      </w:tr>
      <w:tr w:rsidR="00BE5529" w:rsidRPr="00BE5529" w14:paraId="28DEC8B7" w14:textId="77777777" w:rsidTr="00E73B68">
        <w:trPr>
          <w:trHeight w:val="290"/>
          <w:jc w:val="center"/>
        </w:trPr>
        <w:tc>
          <w:tcPr>
            <w:tcW w:w="3397" w:type="dxa"/>
            <w:shd w:val="clear" w:color="auto" w:fill="auto"/>
            <w:noWrap/>
            <w:vAlign w:val="bottom"/>
            <w:hideMark/>
          </w:tcPr>
          <w:p w14:paraId="72F11460"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Winche 5 ton</w:t>
            </w:r>
          </w:p>
        </w:tc>
        <w:tc>
          <w:tcPr>
            <w:tcW w:w="1017" w:type="dxa"/>
            <w:shd w:val="clear" w:color="auto" w:fill="auto"/>
            <w:noWrap/>
            <w:vAlign w:val="bottom"/>
            <w:hideMark/>
          </w:tcPr>
          <w:p w14:paraId="25A793D3"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47</w:t>
            </w:r>
          </w:p>
        </w:tc>
      </w:tr>
      <w:tr w:rsidR="00BE5529" w:rsidRPr="00BE5529" w14:paraId="735CCB6B" w14:textId="77777777" w:rsidTr="00E73B68">
        <w:trPr>
          <w:trHeight w:val="290"/>
          <w:jc w:val="center"/>
        </w:trPr>
        <w:tc>
          <w:tcPr>
            <w:tcW w:w="3397" w:type="dxa"/>
            <w:shd w:val="clear" w:color="auto" w:fill="auto"/>
            <w:noWrap/>
            <w:vAlign w:val="bottom"/>
            <w:hideMark/>
          </w:tcPr>
          <w:p w14:paraId="05C6DDC4"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Tirfor 5 ton</w:t>
            </w:r>
          </w:p>
        </w:tc>
        <w:tc>
          <w:tcPr>
            <w:tcW w:w="1017" w:type="dxa"/>
            <w:shd w:val="clear" w:color="auto" w:fill="auto"/>
            <w:noWrap/>
            <w:vAlign w:val="bottom"/>
            <w:hideMark/>
          </w:tcPr>
          <w:p w14:paraId="39364E0B"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11</w:t>
            </w:r>
          </w:p>
        </w:tc>
      </w:tr>
      <w:tr w:rsidR="00BE5529" w:rsidRPr="00BE5529" w14:paraId="1B01EC78" w14:textId="77777777" w:rsidTr="00E73B68">
        <w:trPr>
          <w:trHeight w:val="290"/>
          <w:jc w:val="center"/>
        </w:trPr>
        <w:tc>
          <w:tcPr>
            <w:tcW w:w="3397" w:type="dxa"/>
            <w:shd w:val="clear" w:color="auto" w:fill="auto"/>
            <w:noWrap/>
            <w:vAlign w:val="bottom"/>
            <w:hideMark/>
          </w:tcPr>
          <w:p w14:paraId="49F4B664"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lastRenderedPageBreak/>
              <w:t>Equipos de Tendido</w:t>
            </w:r>
          </w:p>
        </w:tc>
        <w:tc>
          <w:tcPr>
            <w:tcW w:w="1017" w:type="dxa"/>
            <w:shd w:val="clear" w:color="auto" w:fill="auto"/>
            <w:noWrap/>
            <w:vAlign w:val="bottom"/>
            <w:hideMark/>
          </w:tcPr>
          <w:p w14:paraId="4C05F12B"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1,262</w:t>
            </w:r>
          </w:p>
        </w:tc>
      </w:tr>
      <w:tr w:rsidR="00BE5529" w:rsidRPr="00BE5529" w14:paraId="302C4C0B" w14:textId="77777777" w:rsidTr="00E73B68">
        <w:trPr>
          <w:trHeight w:val="290"/>
          <w:jc w:val="center"/>
        </w:trPr>
        <w:tc>
          <w:tcPr>
            <w:tcW w:w="3397" w:type="dxa"/>
            <w:shd w:val="clear" w:color="auto" w:fill="auto"/>
            <w:noWrap/>
            <w:vAlign w:val="bottom"/>
            <w:hideMark/>
          </w:tcPr>
          <w:p w14:paraId="33D97603"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Vibrador</w:t>
            </w:r>
          </w:p>
        </w:tc>
        <w:tc>
          <w:tcPr>
            <w:tcW w:w="1017" w:type="dxa"/>
            <w:shd w:val="clear" w:color="auto" w:fill="auto"/>
            <w:noWrap/>
            <w:vAlign w:val="bottom"/>
            <w:hideMark/>
          </w:tcPr>
          <w:p w14:paraId="38911055"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12</w:t>
            </w:r>
          </w:p>
        </w:tc>
      </w:tr>
      <w:tr w:rsidR="00BE5529" w:rsidRPr="00BE5529" w14:paraId="2AD37503" w14:textId="77777777" w:rsidTr="00E73B68">
        <w:trPr>
          <w:trHeight w:val="290"/>
          <w:jc w:val="center"/>
        </w:trPr>
        <w:tc>
          <w:tcPr>
            <w:tcW w:w="3397" w:type="dxa"/>
            <w:shd w:val="clear" w:color="auto" w:fill="auto"/>
            <w:noWrap/>
            <w:vAlign w:val="bottom"/>
            <w:hideMark/>
          </w:tcPr>
          <w:p w14:paraId="2E6E208F"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Camioneta 4x2</w:t>
            </w:r>
          </w:p>
        </w:tc>
        <w:tc>
          <w:tcPr>
            <w:tcW w:w="1017" w:type="dxa"/>
            <w:shd w:val="clear" w:color="auto" w:fill="auto"/>
            <w:noWrap/>
            <w:vAlign w:val="bottom"/>
            <w:hideMark/>
          </w:tcPr>
          <w:p w14:paraId="51E3CA44"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71</w:t>
            </w:r>
          </w:p>
        </w:tc>
      </w:tr>
      <w:tr w:rsidR="00BE5529" w:rsidRPr="00BE5529" w14:paraId="485B593A" w14:textId="77777777" w:rsidTr="00E73B68">
        <w:trPr>
          <w:trHeight w:val="290"/>
          <w:jc w:val="center"/>
        </w:trPr>
        <w:tc>
          <w:tcPr>
            <w:tcW w:w="3397" w:type="dxa"/>
            <w:shd w:val="clear" w:color="auto" w:fill="auto"/>
            <w:noWrap/>
            <w:vAlign w:val="bottom"/>
            <w:hideMark/>
          </w:tcPr>
          <w:p w14:paraId="0D3CB38F"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Placa Compactadora</w:t>
            </w:r>
          </w:p>
        </w:tc>
        <w:tc>
          <w:tcPr>
            <w:tcW w:w="1017" w:type="dxa"/>
            <w:shd w:val="clear" w:color="auto" w:fill="auto"/>
            <w:noWrap/>
            <w:vAlign w:val="bottom"/>
            <w:hideMark/>
          </w:tcPr>
          <w:p w14:paraId="6CC122A7"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34</w:t>
            </w:r>
          </w:p>
        </w:tc>
      </w:tr>
      <w:tr w:rsidR="00BE5529" w:rsidRPr="00BE5529" w14:paraId="0D4FCD2B" w14:textId="77777777" w:rsidTr="00E73B68">
        <w:trPr>
          <w:trHeight w:val="290"/>
          <w:jc w:val="center"/>
        </w:trPr>
        <w:tc>
          <w:tcPr>
            <w:tcW w:w="3397" w:type="dxa"/>
            <w:shd w:val="clear" w:color="auto" w:fill="auto"/>
            <w:noWrap/>
            <w:vAlign w:val="bottom"/>
            <w:hideMark/>
          </w:tcPr>
          <w:p w14:paraId="737AE9F2" w14:textId="77777777" w:rsidR="00BE5529" w:rsidRPr="00BE5529" w:rsidRDefault="00BE5529" w:rsidP="00BE5529">
            <w:pPr>
              <w:jc w:val="left"/>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Camioneta 4x4 con equipo minero</w:t>
            </w:r>
          </w:p>
        </w:tc>
        <w:tc>
          <w:tcPr>
            <w:tcW w:w="1017" w:type="dxa"/>
            <w:shd w:val="clear" w:color="auto" w:fill="auto"/>
            <w:noWrap/>
            <w:vAlign w:val="bottom"/>
            <w:hideMark/>
          </w:tcPr>
          <w:p w14:paraId="4D6DEDFC" w14:textId="77777777" w:rsidR="00BE5529" w:rsidRPr="00BE5529" w:rsidRDefault="00BE5529" w:rsidP="00BE5529">
            <w:pPr>
              <w:jc w:val="center"/>
              <w:rPr>
                <w:rFonts w:ascii="Calibri" w:hAnsi="Calibri" w:cs="Calibri"/>
                <w:color w:val="000000"/>
                <w:sz w:val="22"/>
                <w:szCs w:val="22"/>
                <w:lang w:val="es-MX" w:eastAsia="es-MX"/>
              </w:rPr>
            </w:pPr>
            <w:r w:rsidRPr="00BE5529">
              <w:rPr>
                <w:rFonts w:ascii="Calibri" w:hAnsi="Calibri" w:cs="Calibri"/>
                <w:color w:val="000000"/>
                <w:sz w:val="22"/>
                <w:szCs w:val="22"/>
                <w:lang w:val="es-MX" w:eastAsia="es-MX"/>
              </w:rPr>
              <w:t>92</w:t>
            </w:r>
          </w:p>
        </w:tc>
      </w:tr>
    </w:tbl>
    <w:p w14:paraId="1FB7CC1A" w14:textId="691DBAEA" w:rsidR="00BE5529" w:rsidRDefault="00BE5529" w:rsidP="0008026D">
      <w:pPr>
        <w:rPr>
          <w:b/>
          <w:bCs/>
          <w:u w:val="single"/>
        </w:rPr>
      </w:pPr>
    </w:p>
    <w:p w14:paraId="61F43DAD" w14:textId="77777777" w:rsidR="0008026D" w:rsidRPr="005F4FF0" w:rsidRDefault="0008026D" w:rsidP="0008026D">
      <w:pPr>
        <w:rPr>
          <w:rFonts w:asciiTheme="minorHAnsi" w:hAnsiTheme="minorHAnsi" w:cstheme="minorHAnsi"/>
        </w:rPr>
      </w:pPr>
      <w:r>
        <w:rPr>
          <w:rFonts w:asciiTheme="minorHAnsi" w:hAnsiTheme="minorHAnsi" w:cstheme="minorHAnsi"/>
        </w:rPr>
        <w:t>Por las razones antes señaladas, l</w:t>
      </w:r>
      <w:r w:rsidRPr="005F4FF0">
        <w:rPr>
          <w:rFonts w:asciiTheme="minorHAnsi" w:hAnsiTheme="minorHAnsi" w:cstheme="minorHAnsi"/>
        </w:rPr>
        <w:t xml:space="preserve">a Comisión optó por utilizar los precios de arriendo de vehículos y maquinaria del </w:t>
      </w:r>
      <w:r>
        <w:rPr>
          <w:rFonts w:asciiTheme="minorHAnsi" w:hAnsiTheme="minorHAnsi" w:cstheme="minorHAnsi"/>
        </w:rPr>
        <w:t>E</w:t>
      </w:r>
      <w:r w:rsidRPr="005F4FF0">
        <w:rPr>
          <w:rFonts w:asciiTheme="minorHAnsi" w:hAnsiTheme="minorHAnsi" w:cstheme="minorHAnsi"/>
        </w:rPr>
        <w:t>studio Zonal, ya que representan de mejor manera las condiciones de mercado para el arriendo de estos equipos.</w:t>
      </w:r>
    </w:p>
    <w:p w14:paraId="71EF0078" w14:textId="77777777" w:rsidR="0008026D" w:rsidRPr="005F4FF0" w:rsidRDefault="0008026D" w:rsidP="0008026D">
      <w:pPr>
        <w:rPr>
          <w:rFonts w:asciiTheme="minorHAnsi" w:hAnsiTheme="minorHAnsi" w:cstheme="minorHAnsi"/>
          <w:b/>
          <w:bCs/>
          <w:u w:val="single"/>
        </w:rPr>
      </w:pPr>
    </w:p>
    <w:p w14:paraId="6BF55745" w14:textId="79FC18C5" w:rsidR="0008026D" w:rsidRDefault="009D4911" w:rsidP="0008026D">
      <w:pPr>
        <w:rPr>
          <w:rFonts w:asciiTheme="minorHAnsi" w:hAnsiTheme="minorHAnsi" w:cstheme="minorHAnsi"/>
          <w:lang w:val="es-419" w:eastAsia="es-ES"/>
        </w:rPr>
      </w:pPr>
      <w:r>
        <w:rPr>
          <w:rFonts w:asciiTheme="minorHAnsi" w:hAnsiTheme="minorHAnsi" w:cstheme="minorHAnsi"/>
          <w:lang w:val="es-419" w:eastAsia="es-ES"/>
        </w:rPr>
        <w:t xml:space="preserve">En cuanto al consumo de combustible, </w:t>
      </w:r>
      <w:r w:rsidR="00BE1205">
        <w:rPr>
          <w:rFonts w:asciiTheme="minorHAnsi" w:hAnsiTheme="minorHAnsi" w:cstheme="minorHAnsi"/>
          <w:lang w:val="es-419" w:eastAsia="es-ES"/>
        </w:rPr>
        <w:t xml:space="preserve">como se </w:t>
      </w:r>
      <w:r w:rsidR="0008026D">
        <w:rPr>
          <w:rFonts w:asciiTheme="minorHAnsi" w:hAnsiTheme="minorHAnsi" w:cstheme="minorHAnsi"/>
          <w:lang w:val="es-419" w:eastAsia="es-ES"/>
        </w:rPr>
        <w:t xml:space="preserve">señaló </w:t>
      </w:r>
      <w:r w:rsidR="00BE1205">
        <w:rPr>
          <w:rFonts w:asciiTheme="minorHAnsi" w:hAnsiTheme="minorHAnsi" w:cstheme="minorHAnsi"/>
          <w:lang w:val="es-419" w:eastAsia="es-ES"/>
        </w:rPr>
        <w:t>anteriormente</w:t>
      </w:r>
      <w:r w:rsidR="0008026D">
        <w:rPr>
          <w:rFonts w:asciiTheme="minorHAnsi" w:hAnsiTheme="minorHAnsi" w:cstheme="minorHAnsi"/>
          <w:lang w:val="es-419" w:eastAsia="es-ES"/>
        </w:rPr>
        <w:t xml:space="preserve">, el Estudio Nacional </w:t>
      </w:r>
      <w:r w:rsidR="0040798C">
        <w:rPr>
          <w:rFonts w:asciiTheme="minorHAnsi" w:hAnsiTheme="minorHAnsi" w:cstheme="minorHAnsi"/>
          <w:lang w:val="es-419" w:eastAsia="es-ES"/>
        </w:rPr>
        <w:t>incluyó</w:t>
      </w:r>
      <w:r w:rsidR="0008026D">
        <w:rPr>
          <w:rFonts w:asciiTheme="minorHAnsi" w:hAnsiTheme="minorHAnsi" w:cstheme="minorHAnsi"/>
          <w:lang w:val="es-419" w:eastAsia="es-ES"/>
        </w:rPr>
        <w:t xml:space="preserve"> el precio de los combustibles </w:t>
      </w:r>
      <w:r w:rsidR="0040798C">
        <w:rPr>
          <w:rFonts w:asciiTheme="minorHAnsi" w:hAnsiTheme="minorHAnsi" w:cstheme="minorHAnsi"/>
          <w:lang w:val="es-419" w:eastAsia="es-ES"/>
        </w:rPr>
        <w:t xml:space="preserve">dentro </w:t>
      </w:r>
      <w:r w:rsidR="0008026D">
        <w:rPr>
          <w:rFonts w:asciiTheme="minorHAnsi" w:hAnsiTheme="minorHAnsi" w:cstheme="minorHAnsi"/>
          <w:lang w:val="es-419" w:eastAsia="es-ES"/>
        </w:rPr>
        <w:t>el valor diario del arriendo de maquinarias y vehículos. En consecuencia, no se cuantificó por separado la utilización de combustibles en cada cuadrilla y cada vehículo, a diferencia del Estudio Zonal.</w:t>
      </w:r>
    </w:p>
    <w:p w14:paraId="3E21F3C5" w14:textId="77777777" w:rsidR="0008026D" w:rsidRDefault="0008026D" w:rsidP="0008026D">
      <w:pPr>
        <w:rPr>
          <w:rFonts w:asciiTheme="minorHAnsi" w:hAnsiTheme="minorHAnsi" w:cstheme="minorHAnsi"/>
          <w:lang w:val="es-419" w:eastAsia="es-ES"/>
        </w:rPr>
      </w:pPr>
    </w:p>
    <w:p w14:paraId="3791903A" w14:textId="3B74E266" w:rsidR="0008026D" w:rsidRDefault="0008026D" w:rsidP="0008026D">
      <w:pPr>
        <w:ind w:right="27"/>
        <w:rPr>
          <w:rFonts w:asciiTheme="minorHAnsi" w:hAnsiTheme="minorHAnsi" w:cstheme="minorHAnsi"/>
          <w:lang w:val="es-419" w:eastAsia="es-ES"/>
        </w:rPr>
      </w:pPr>
      <w:r>
        <w:rPr>
          <w:rFonts w:asciiTheme="minorHAnsi" w:hAnsiTheme="minorHAnsi" w:cstheme="minorHAnsi"/>
          <w:lang w:val="es-419" w:eastAsia="es-ES"/>
        </w:rPr>
        <w:t xml:space="preserve">Dado lo anterior, la Comisión utilizó los precios de combustible considerados en el modelo de montaje del Estudio Zonal, </w:t>
      </w:r>
      <w:r w:rsidR="004B7EBC">
        <w:rPr>
          <w:rFonts w:asciiTheme="minorHAnsi" w:hAnsiTheme="minorHAnsi" w:cstheme="minorHAnsi"/>
          <w:lang w:val="es-419" w:eastAsia="es-ES"/>
        </w:rPr>
        <w:t>junto con</w:t>
      </w:r>
      <w:r>
        <w:rPr>
          <w:rFonts w:asciiTheme="minorHAnsi" w:hAnsiTheme="minorHAnsi" w:cstheme="minorHAnsi"/>
          <w:lang w:val="es-419" w:eastAsia="es-ES"/>
        </w:rPr>
        <w:t xml:space="preserve"> los consumos </w:t>
      </w:r>
      <w:r w:rsidR="009D4911">
        <w:rPr>
          <w:rFonts w:asciiTheme="minorHAnsi" w:hAnsiTheme="minorHAnsi" w:cstheme="minorHAnsi"/>
          <w:lang w:val="es-419" w:eastAsia="es-ES"/>
        </w:rPr>
        <w:t xml:space="preserve">de combustible estimados en este </w:t>
      </w:r>
      <w:r w:rsidR="004B7EBC">
        <w:rPr>
          <w:rFonts w:asciiTheme="minorHAnsi" w:hAnsiTheme="minorHAnsi" w:cstheme="minorHAnsi"/>
          <w:lang w:val="es-419" w:eastAsia="es-ES"/>
        </w:rPr>
        <w:t>E</w:t>
      </w:r>
      <w:r w:rsidR="009D4911">
        <w:rPr>
          <w:rFonts w:asciiTheme="minorHAnsi" w:hAnsiTheme="minorHAnsi" w:cstheme="minorHAnsi"/>
          <w:lang w:val="es-419" w:eastAsia="es-ES"/>
        </w:rPr>
        <w:t xml:space="preserve">studio, </w:t>
      </w:r>
      <w:r>
        <w:rPr>
          <w:rFonts w:asciiTheme="minorHAnsi" w:hAnsiTheme="minorHAnsi" w:cstheme="minorHAnsi"/>
          <w:lang w:val="es-419" w:eastAsia="es-ES"/>
        </w:rPr>
        <w:t>para cada un</w:t>
      </w:r>
      <w:r w:rsidR="009D4911">
        <w:rPr>
          <w:rFonts w:asciiTheme="minorHAnsi" w:hAnsiTheme="minorHAnsi" w:cstheme="minorHAnsi"/>
          <w:lang w:val="es-419" w:eastAsia="es-ES"/>
        </w:rPr>
        <w:t>o</w:t>
      </w:r>
      <w:r>
        <w:rPr>
          <w:rFonts w:asciiTheme="minorHAnsi" w:hAnsiTheme="minorHAnsi" w:cstheme="minorHAnsi"/>
          <w:lang w:val="es-419" w:eastAsia="es-ES"/>
        </w:rPr>
        <w:t xml:space="preserve"> de los vehículos y maquinarias.</w:t>
      </w:r>
    </w:p>
    <w:p w14:paraId="5C1C5900" w14:textId="5F5F2649" w:rsidR="00D474BD" w:rsidRDefault="004702E9" w:rsidP="00D474BD">
      <w:pPr>
        <w:pStyle w:val="Ttulo4"/>
        <w:numPr>
          <w:ilvl w:val="5"/>
          <w:numId w:val="1"/>
        </w:numPr>
        <w:rPr>
          <w:rFonts w:asciiTheme="minorHAnsi" w:hAnsiTheme="minorHAnsi" w:cstheme="minorHAnsi"/>
        </w:rPr>
      </w:pPr>
      <w:r>
        <w:rPr>
          <w:rFonts w:asciiTheme="minorHAnsi" w:hAnsiTheme="minorHAnsi" w:cstheme="minorHAnsi"/>
        </w:rPr>
        <w:t>Arriendo adicional</w:t>
      </w:r>
    </w:p>
    <w:p w14:paraId="74EBEAAC" w14:textId="4DF9B392" w:rsidR="001D1067" w:rsidRDefault="001D1067" w:rsidP="001D1067">
      <w:pPr>
        <w:rPr>
          <w:rFonts w:asciiTheme="minorHAnsi" w:hAnsiTheme="minorHAnsi" w:cstheme="minorHAnsi"/>
          <w:lang w:val="es-MX"/>
        </w:rPr>
      </w:pPr>
      <w:r>
        <w:rPr>
          <w:rFonts w:asciiTheme="minorHAnsi" w:hAnsiTheme="minorHAnsi" w:cstheme="minorHAnsi"/>
          <w:lang w:val="es-MX"/>
        </w:rPr>
        <w:t>Esta componente del arriendo refleja los costos asociados a la ma</w:t>
      </w:r>
      <w:r w:rsidR="00A51F27">
        <w:rPr>
          <w:rFonts w:asciiTheme="minorHAnsi" w:hAnsiTheme="minorHAnsi" w:cstheme="minorHAnsi"/>
          <w:lang w:val="es-MX"/>
        </w:rPr>
        <w:t>quinaria y vehículos</w:t>
      </w:r>
      <w:r>
        <w:rPr>
          <w:rFonts w:asciiTheme="minorHAnsi" w:hAnsiTheme="minorHAnsi" w:cstheme="minorHAnsi"/>
          <w:lang w:val="es-MX"/>
        </w:rPr>
        <w:t xml:space="preserve"> cuando </w:t>
      </w:r>
      <w:r w:rsidR="00842E82">
        <w:rPr>
          <w:rFonts w:asciiTheme="minorHAnsi" w:hAnsiTheme="minorHAnsi" w:cstheme="minorHAnsi"/>
          <w:lang w:val="es-MX"/>
        </w:rPr>
        <w:t xml:space="preserve">se </w:t>
      </w:r>
      <w:r>
        <w:rPr>
          <w:rFonts w:asciiTheme="minorHAnsi" w:hAnsiTheme="minorHAnsi" w:cstheme="minorHAnsi"/>
          <w:lang w:val="es-MX"/>
        </w:rPr>
        <w:t>realiza</w:t>
      </w:r>
      <w:r w:rsidR="002305CA">
        <w:rPr>
          <w:rFonts w:asciiTheme="minorHAnsi" w:hAnsiTheme="minorHAnsi" w:cstheme="minorHAnsi"/>
          <w:lang w:val="es-MX"/>
        </w:rPr>
        <w:t>n</w:t>
      </w:r>
      <w:r>
        <w:rPr>
          <w:rFonts w:asciiTheme="minorHAnsi" w:hAnsiTheme="minorHAnsi" w:cstheme="minorHAnsi"/>
          <w:lang w:val="es-MX"/>
        </w:rPr>
        <w:t xml:space="preserve"> actividades diferentes a la</w:t>
      </w:r>
      <w:r w:rsidR="00811225">
        <w:rPr>
          <w:rFonts w:asciiTheme="minorHAnsi" w:hAnsiTheme="minorHAnsi" w:cstheme="minorHAnsi"/>
          <w:lang w:val="es-MX"/>
        </w:rPr>
        <w:t>s</w:t>
      </w:r>
      <w:r>
        <w:rPr>
          <w:rFonts w:asciiTheme="minorHAnsi" w:hAnsiTheme="minorHAnsi" w:cstheme="minorHAnsi"/>
          <w:lang w:val="es-MX"/>
        </w:rPr>
        <w:t xml:space="preserve"> tareas específicas del montaje</w:t>
      </w:r>
      <w:r w:rsidRPr="001A0875">
        <w:rPr>
          <w:rFonts w:asciiTheme="minorHAnsi" w:hAnsiTheme="minorHAnsi" w:cstheme="minorHAnsi"/>
          <w:lang w:val="es-MX"/>
        </w:rPr>
        <w:t>.</w:t>
      </w:r>
    </w:p>
    <w:p w14:paraId="1996AE3D" w14:textId="77777777" w:rsidR="001D1067" w:rsidRDefault="001D1067" w:rsidP="001D1067">
      <w:pPr>
        <w:rPr>
          <w:rFonts w:asciiTheme="minorHAnsi" w:hAnsiTheme="minorHAnsi" w:cstheme="minorHAnsi"/>
          <w:lang w:val="es-MX"/>
        </w:rPr>
      </w:pPr>
    </w:p>
    <w:p w14:paraId="44A72769" w14:textId="0AEA9180" w:rsidR="001D1067" w:rsidRPr="001A0875" w:rsidRDefault="001D1067" w:rsidP="001D1067">
      <w:pPr>
        <w:rPr>
          <w:rFonts w:asciiTheme="minorHAnsi" w:hAnsiTheme="minorHAnsi" w:cstheme="minorHAnsi"/>
          <w:lang w:val="es-MX"/>
        </w:rPr>
      </w:pPr>
      <w:r>
        <w:rPr>
          <w:rFonts w:asciiTheme="minorHAnsi" w:hAnsiTheme="minorHAnsi" w:cstheme="minorHAnsi"/>
          <w:lang w:val="es-MX"/>
        </w:rPr>
        <w:t xml:space="preserve">Para calcularla se consideró la remuneración de cada cargo y </w:t>
      </w:r>
      <w:r w:rsidRPr="001A0875">
        <w:rPr>
          <w:rFonts w:asciiTheme="minorHAnsi" w:hAnsiTheme="minorHAnsi" w:cstheme="minorHAnsi"/>
          <w:lang w:val="es-MX"/>
        </w:rPr>
        <w:t>los tiempos de desplazamiento del personal</w:t>
      </w:r>
      <w:r w:rsidR="00DA500B">
        <w:rPr>
          <w:rFonts w:asciiTheme="minorHAnsi" w:hAnsiTheme="minorHAnsi" w:cstheme="minorHAnsi"/>
          <w:lang w:val="es-MX"/>
        </w:rPr>
        <w:t>,</w:t>
      </w:r>
      <w:r w:rsidRPr="001A0875">
        <w:rPr>
          <w:rFonts w:asciiTheme="minorHAnsi" w:hAnsiTheme="minorHAnsi" w:cstheme="minorHAnsi"/>
          <w:lang w:val="es-MX"/>
        </w:rPr>
        <w:t xml:space="preserve"> </w:t>
      </w:r>
      <w:r w:rsidR="00DA500B">
        <w:rPr>
          <w:rFonts w:asciiTheme="minorHAnsi" w:hAnsiTheme="minorHAnsi" w:cstheme="minorHAnsi"/>
          <w:lang w:val="es-MX"/>
        </w:rPr>
        <w:t xml:space="preserve">tanto </w:t>
      </w:r>
      <w:r w:rsidR="00DA500B" w:rsidRPr="007D673A">
        <w:rPr>
          <w:rFonts w:asciiTheme="minorHAnsi" w:hAnsiTheme="minorHAnsi" w:cstheme="minorHAnsi"/>
          <w:lang w:val="es-MX"/>
        </w:rPr>
        <w:t>por los traslados desde la ciudad más cercana a la obra</w:t>
      </w:r>
      <w:r w:rsidR="00DA500B">
        <w:rPr>
          <w:rFonts w:asciiTheme="minorHAnsi" w:hAnsiTheme="minorHAnsi" w:cstheme="minorHAnsi"/>
          <w:lang w:val="es-MX"/>
        </w:rPr>
        <w:t>, como por</w:t>
      </w:r>
      <w:r w:rsidR="00DA500B" w:rsidRPr="007D673A">
        <w:rPr>
          <w:rFonts w:asciiTheme="minorHAnsi" w:hAnsiTheme="minorHAnsi" w:cstheme="minorHAnsi"/>
          <w:lang w:val="es-MX"/>
        </w:rPr>
        <w:t xml:space="preserve"> los traslados dentro de la</w:t>
      </w:r>
      <w:r w:rsidR="00DA500B">
        <w:rPr>
          <w:rFonts w:asciiTheme="minorHAnsi" w:hAnsiTheme="minorHAnsi" w:cstheme="minorHAnsi"/>
          <w:lang w:val="es-MX"/>
        </w:rPr>
        <w:t xml:space="preserve"> misma</w:t>
      </w:r>
      <w:r w:rsidR="00DA500B" w:rsidRPr="007D673A">
        <w:rPr>
          <w:rFonts w:asciiTheme="minorHAnsi" w:hAnsiTheme="minorHAnsi" w:cstheme="minorHAnsi"/>
          <w:lang w:val="es-MX"/>
        </w:rPr>
        <w:t xml:space="preserve"> obra.</w:t>
      </w:r>
    </w:p>
    <w:p w14:paraId="5B9FCB66" w14:textId="77777777" w:rsidR="001D1067" w:rsidRDefault="001D1067" w:rsidP="001D1067">
      <w:pPr>
        <w:rPr>
          <w:lang w:val="es-MX"/>
        </w:rPr>
      </w:pPr>
    </w:p>
    <w:p w14:paraId="1C4AE33F" w14:textId="77777777" w:rsidR="001D1067" w:rsidRDefault="001D1067" w:rsidP="001D1067">
      <w:pPr>
        <w:rPr>
          <w:rFonts w:asciiTheme="minorHAnsi" w:hAnsiTheme="minorHAnsi" w:cstheme="minorHAnsi"/>
          <w:lang w:val="es-MX"/>
        </w:rPr>
      </w:pPr>
      <w:r>
        <w:rPr>
          <w:rFonts w:asciiTheme="minorHAnsi" w:hAnsiTheme="minorHAnsi" w:cstheme="minorHAnsi"/>
          <w:lang w:val="es-MX"/>
        </w:rPr>
        <w:t>El tiempo de desplazamiento considera:</w:t>
      </w:r>
    </w:p>
    <w:p w14:paraId="21CCADAC" w14:textId="77777777" w:rsidR="00DA500B" w:rsidRDefault="00DA500B" w:rsidP="00DA500B">
      <w:pPr>
        <w:pStyle w:val="Prrafodelista"/>
        <w:numPr>
          <w:ilvl w:val="0"/>
          <w:numId w:val="110"/>
        </w:numPr>
        <w:rPr>
          <w:rFonts w:asciiTheme="minorHAnsi" w:hAnsiTheme="minorHAnsi" w:cstheme="minorHAnsi"/>
          <w:lang w:val="es-MX"/>
        </w:rPr>
      </w:pPr>
      <w:r>
        <w:rPr>
          <w:rFonts w:asciiTheme="minorHAnsi" w:hAnsiTheme="minorHAnsi" w:cstheme="minorHAnsi"/>
          <w:lang w:val="es-MX"/>
        </w:rPr>
        <w:t>La v</w:t>
      </w:r>
      <w:r w:rsidRPr="007D673A">
        <w:rPr>
          <w:rFonts w:asciiTheme="minorHAnsi" w:hAnsiTheme="minorHAnsi" w:cstheme="minorHAnsi"/>
          <w:lang w:val="es-MX"/>
        </w:rPr>
        <w:t>elocidad de desplazamiento</w:t>
      </w:r>
      <w:r>
        <w:rPr>
          <w:rFonts w:asciiTheme="minorHAnsi" w:hAnsiTheme="minorHAnsi" w:cstheme="minorHAnsi"/>
          <w:lang w:val="es-MX"/>
        </w:rPr>
        <w:t>,</w:t>
      </w:r>
      <w:r w:rsidRPr="007D673A">
        <w:rPr>
          <w:rFonts w:asciiTheme="minorHAnsi" w:hAnsiTheme="minorHAnsi" w:cstheme="minorHAnsi"/>
          <w:lang w:val="es-MX"/>
        </w:rPr>
        <w:t xml:space="preserve"> definida en 50</w:t>
      </w:r>
      <w:r>
        <w:rPr>
          <w:rFonts w:asciiTheme="minorHAnsi" w:hAnsiTheme="minorHAnsi" w:cstheme="minorHAnsi"/>
          <w:lang w:val="es-MX"/>
        </w:rPr>
        <w:t xml:space="preserve"> </w:t>
      </w:r>
      <w:r w:rsidRPr="007D673A">
        <w:rPr>
          <w:rFonts w:asciiTheme="minorHAnsi" w:hAnsiTheme="minorHAnsi" w:cstheme="minorHAnsi"/>
          <w:lang w:val="es-MX"/>
        </w:rPr>
        <w:t>km/h de manera transversal dentro del estudio.</w:t>
      </w:r>
    </w:p>
    <w:p w14:paraId="442F6A39" w14:textId="41816AC8" w:rsidR="00DA500B" w:rsidRPr="000F00E3" w:rsidRDefault="00DA500B" w:rsidP="00DA500B">
      <w:pPr>
        <w:pStyle w:val="Prrafodelista"/>
        <w:numPr>
          <w:ilvl w:val="0"/>
          <w:numId w:val="110"/>
        </w:numPr>
        <w:rPr>
          <w:lang w:val="es-MX"/>
        </w:rPr>
      </w:pPr>
      <w:r>
        <w:rPr>
          <w:rFonts w:asciiTheme="minorHAnsi" w:hAnsiTheme="minorHAnsi" w:cstheme="minorHAnsi"/>
          <w:lang w:val="es-MX"/>
        </w:rPr>
        <w:t>Las d</w:t>
      </w:r>
      <w:r w:rsidRPr="007D673A">
        <w:rPr>
          <w:rFonts w:asciiTheme="minorHAnsi" w:hAnsiTheme="minorHAnsi" w:cstheme="minorHAnsi"/>
          <w:lang w:val="es-MX"/>
        </w:rPr>
        <w:t xml:space="preserve">istancias de desplazamiento, </w:t>
      </w:r>
      <w:r>
        <w:rPr>
          <w:rFonts w:asciiTheme="minorHAnsi" w:hAnsiTheme="minorHAnsi" w:cstheme="minorHAnsi"/>
          <w:lang w:val="es-MX"/>
        </w:rPr>
        <w:t xml:space="preserve">que </w:t>
      </w:r>
      <w:r w:rsidRPr="007D673A">
        <w:rPr>
          <w:rFonts w:asciiTheme="minorHAnsi" w:hAnsiTheme="minorHAnsi" w:cstheme="minorHAnsi"/>
          <w:lang w:val="es-MX"/>
        </w:rPr>
        <w:t>se considera</w:t>
      </w:r>
      <w:r>
        <w:rPr>
          <w:rFonts w:asciiTheme="minorHAnsi" w:hAnsiTheme="minorHAnsi" w:cstheme="minorHAnsi"/>
          <w:lang w:val="es-MX"/>
        </w:rPr>
        <w:t>n</w:t>
      </w:r>
      <w:r w:rsidRPr="007D673A">
        <w:rPr>
          <w:rFonts w:asciiTheme="minorHAnsi" w:hAnsiTheme="minorHAnsi" w:cstheme="minorHAnsi"/>
          <w:lang w:val="es-MX"/>
        </w:rPr>
        <w:t xml:space="preserve"> y aplica</w:t>
      </w:r>
      <w:r>
        <w:rPr>
          <w:rFonts w:asciiTheme="minorHAnsi" w:hAnsiTheme="minorHAnsi" w:cstheme="minorHAnsi"/>
          <w:lang w:val="es-MX"/>
        </w:rPr>
        <w:t>n</w:t>
      </w:r>
      <w:r w:rsidRPr="007D673A">
        <w:rPr>
          <w:rFonts w:asciiTheme="minorHAnsi" w:hAnsiTheme="minorHAnsi" w:cstheme="minorHAnsi"/>
          <w:lang w:val="es-MX"/>
        </w:rPr>
        <w:t xml:space="preserve"> de manera </w:t>
      </w:r>
      <w:r>
        <w:rPr>
          <w:rFonts w:asciiTheme="minorHAnsi" w:hAnsiTheme="minorHAnsi" w:cstheme="minorHAnsi"/>
          <w:lang w:val="es-MX"/>
        </w:rPr>
        <w:t>diferenciada</w:t>
      </w:r>
      <w:r w:rsidRPr="007D673A">
        <w:rPr>
          <w:rFonts w:asciiTheme="minorHAnsi" w:hAnsiTheme="minorHAnsi" w:cstheme="minorHAnsi"/>
          <w:lang w:val="es-MX"/>
        </w:rPr>
        <w:t xml:space="preserve"> para Líneas y Subestaciones. Por tanto, las distancias de desplazamiento de líneas se utilizan en las cuadrillas que realizan actividades de montaje en líneas.</w:t>
      </w:r>
      <w:r>
        <w:rPr>
          <w:rFonts w:asciiTheme="minorHAnsi" w:hAnsiTheme="minorHAnsi" w:cstheme="minorHAnsi"/>
          <w:lang w:val="es-MX"/>
        </w:rPr>
        <w:t xml:space="preserve"> Por su parte,</w:t>
      </w:r>
      <w:r w:rsidRPr="007D673A">
        <w:rPr>
          <w:rFonts w:asciiTheme="minorHAnsi" w:hAnsiTheme="minorHAnsi" w:cstheme="minorHAnsi"/>
          <w:lang w:val="es-MX"/>
        </w:rPr>
        <w:t xml:space="preserve"> las distancias de desplazamiento de subestaciones se utilizan en las cuadrillas que realizan actividades de montaje en subestaciones.</w:t>
      </w:r>
    </w:p>
    <w:p w14:paraId="1CEA41FE" w14:textId="01700F30" w:rsidR="000F00E3" w:rsidRDefault="000F00E3" w:rsidP="000F00E3">
      <w:pPr>
        <w:rPr>
          <w:lang w:val="es-MX"/>
        </w:rPr>
      </w:pPr>
    </w:p>
    <w:p w14:paraId="43034C73" w14:textId="7098BCF7" w:rsidR="000F00E3" w:rsidRDefault="000F00E3" w:rsidP="000F00E3">
      <w:pPr>
        <w:rPr>
          <w:lang w:val="es-MX"/>
        </w:rPr>
      </w:pPr>
    </w:p>
    <w:p w14:paraId="2E963183" w14:textId="52F64A14" w:rsidR="000F00E3" w:rsidRDefault="000F00E3" w:rsidP="000F00E3">
      <w:pPr>
        <w:rPr>
          <w:lang w:val="es-MX"/>
        </w:rPr>
      </w:pPr>
    </w:p>
    <w:p w14:paraId="4D84B2C9" w14:textId="76CBBAD5" w:rsidR="000F00E3" w:rsidRDefault="000F00E3" w:rsidP="000F00E3">
      <w:pPr>
        <w:rPr>
          <w:lang w:val="es-MX"/>
        </w:rPr>
      </w:pPr>
    </w:p>
    <w:p w14:paraId="00CB7A37" w14:textId="77777777" w:rsidR="000F00E3" w:rsidRPr="000F00E3" w:rsidRDefault="000F00E3" w:rsidP="000F00E3">
      <w:pPr>
        <w:rPr>
          <w:lang w:val="es-MX"/>
        </w:rPr>
      </w:pPr>
    </w:p>
    <w:p w14:paraId="6656DBBB" w14:textId="4BC4E89B" w:rsidR="0008026D" w:rsidRPr="00B543A9" w:rsidRDefault="0008026D" w:rsidP="0008026D">
      <w:pPr>
        <w:pStyle w:val="Ttulo4"/>
        <w:rPr>
          <w:rFonts w:asciiTheme="minorHAnsi" w:hAnsiTheme="minorHAnsi" w:cstheme="minorHAnsi"/>
        </w:rPr>
      </w:pPr>
      <w:r w:rsidRPr="00B543A9">
        <w:rPr>
          <w:rFonts w:asciiTheme="minorHAnsi" w:hAnsiTheme="minorHAnsi" w:cstheme="minorHAnsi"/>
        </w:rPr>
        <w:lastRenderedPageBreak/>
        <w:t>Costos indirectos de montaje</w:t>
      </w:r>
    </w:p>
    <w:p w14:paraId="2D388CE5" w14:textId="77777777" w:rsidR="0008026D" w:rsidRPr="00B543A9" w:rsidRDefault="0008026D" w:rsidP="0008026D">
      <w:pPr>
        <w:pStyle w:val="Ttulo4"/>
        <w:numPr>
          <w:ilvl w:val="4"/>
          <w:numId w:val="1"/>
        </w:numPr>
        <w:rPr>
          <w:rFonts w:asciiTheme="minorHAnsi" w:hAnsiTheme="minorHAnsi" w:cstheme="minorHAnsi"/>
        </w:rPr>
      </w:pPr>
      <w:bookmarkStart w:id="1033" w:name="_Toc59526269"/>
      <w:r w:rsidRPr="00B543A9">
        <w:rPr>
          <w:rFonts w:asciiTheme="minorHAnsi" w:hAnsiTheme="minorHAnsi" w:cstheme="minorHAnsi"/>
        </w:rPr>
        <w:t>Consumibles, herramientas y equipos menores</w:t>
      </w:r>
      <w:bookmarkEnd w:id="1033"/>
    </w:p>
    <w:p w14:paraId="11E13B84" w14:textId="5D64BB82" w:rsidR="0040798C" w:rsidRDefault="0008026D" w:rsidP="0008026D">
      <w:pPr>
        <w:rPr>
          <w:rFonts w:asciiTheme="minorHAnsi" w:hAnsiTheme="minorHAnsi" w:cstheme="minorHAnsi"/>
        </w:rPr>
      </w:pPr>
      <w:r>
        <w:rPr>
          <w:rFonts w:asciiTheme="minorHAnsi" w:hAnsiTheme="minorHAnsi" w:cstheme="minorHAnsi"/>
        </w:rPr>
        <w:t xml:space="preserve">La Comisión </w:t>
      </w:r>
      <w:r w:rsidR="00F569D3">
        <w:rPr>
          <w:rFonts w:asciiTheme="minorHAnsi" w:hAnsiTheme="minorHAnsi" w:cstheme="minorHAnsi"/>
        </w:rPr>
        <w:t xml:space="preserve">ajustó </w:t>
      </w:r>
      <w:r>
        <w:rPr>
          <w:rFonts w:asciiTheme="minorHAnsi" w:hAnsiTheme="minorHAnsi" w:cstheme="minorHAnsi"/>
        </w:rPr>
        <w:t xml:space="preserve">lo indicado en el modelo de montaje del Estudio Zonal respecto de los porcentajes de </w:t>
      </w:r>
      <w:r w:rsidR="000F00E3">
        <w:rPr>
          <w:rFonts w:asciiTheme="minorHAnsi" w:hAnsiTheme="minorHAnsi" w:cstheme="minorHAnsi"/>
        </w:rPr>
        <w:t>c</w:t>
      </w:r>
      <w:r w:rsidR="000F00E3" w:rsidRPr="00654996">
        <w:rPr>
          <w:rFonts w:asciiTheme="minorHAnsi" w:hAnsiTheme="minorHAnsi" w:cstheme="minorHAnsi"/>
        </w:rPr>
        <w:t>onsumibles</w:t>
      </w:r>
      <w:r w:rsidR="000F00E3">
        <w:rPr>
          <w:rFonts w:asciiTheme="minorHAnsi" w:hAnsiTheme="minorHAnsi" w:cstheme="minorHAnsi"/>
        </w:rPr>
        <w:t>, herramientas</w:t>
      </w:r>
      <w:r w:rsidRPr="00654996">
        <w:rPr>
          <w:rFonts w:asciiTheme="minorHAnsi" w:hAnsiTheme="minorHAnsi" w:cstheme="minorHAnsi"/>
        </w:rPr>
        <w:t xml:space="preserve"> y equipos menores</w:t>
      </w:r>
      <w:r>
        <w:rPr>
          <w:rFonts w:asciiTheme="minorHAnsi" w:hAnsiTheme="minorHAnsi" w:cstheme="minorHAnsi"/>
        </w:rPr>
        <w:t>, los cuales se aplican al valor de mano de obra de cada cuadrilla. Para cuadrillas a las cuales, en el modelo de montaje del Estudio Zonal, se les asignó un 0% de herramientas y equipos menores, la Comisión consideró un porcentaje superior, en el rango de 2% a 5%, de acuerdo con las tareas de montaje que tienen asignadas las cuadrillas</w:t>
      </w:r>
      <w:r w:rsidRPr="00B543A9">
        <w:rPr>
          <w:rFonts w:asciiTheme="minorHAnsi" w:hAnsiTheme="minorHAnsi" w:cstheme="minorHAnsi"/>
        </w:rPr>
        <w:t>.</w:t>
      </w:r>
      <w:r w:rsidR="0040798C">
        <w:rPr>
          <w:rFonts w:asciiTheme="minorHAnsi" w:hAnsiTheme="minorHAnsi" w:cstheme="minorHAnsi"/>
        </w:rPr>
        <w:t xml:space="preserve"> </w:t>
      </w:r>
    </w:p>
    <w:p w14:paraId="6D0E0798" w14:textId="77777777" w:rsidR="0040798C" w:rsidRDefault="0040798C" w:rsidP="0008026D">
      <w:pPr>
        <w:rPr>
          <w:rFonts w:asciiTheme="minorHAnsi" w:hAnsiTheme="minorHAnsi" w:cstheme="minorHAnsi"/>
        </w:rPr>
      </w:pPr>
    </w:p>
    <w:p w14:paraId="6D81FF9C" w14:textId="46059662" w:rsidR="0008026D" w:rsidRDefault="0040798C" w:rsidP="0008026D">
      <w:pPr>
        <w:rPr>
          <w:rFonts w:asciiTheme="minorHAnsi" w:hAnsiTheme="minorHAnsi" w:cstheme="minorHAnsi"/>
        </w:rPr>
      </w:pPr>
      <w:r>
        <w:rPr>
          <w:rFonts w:asciiTheme="minorHAnsi" w:hAnsiTheme="minorHAnsi" w:cstheme="minorHAnsi"/>
        </w:rPr>
        <w:t>Cabe señalar que en el Estudio Nacional no se presentaron antecedentes respecto de este punto, razón por la cual se consideró lo presentado en el Estudio Zonal.</w:t>
      </w:r>
      <w:r w:rsidR="00914B0E">
        <w:rPr>
          <w:rFonts w:asciiTheme="minorHAnsi" w:hAnsiTheme="minorHAnsi" w:cstheme="minorHAnsi"/>
        </w:rPr>
        <w:t xml:space="preserve"> Adicionalmente, durante el proceso de observaciones del I</w:t>
      </w:r>
      <w:r w:rsidR="000564B5">
        <w:rPr>
          <w:rFonts w:asciiTheme="minorHAnsi" w:hAnsiTheme="minorHAnsi" w:cstheme="minorHAnsi"/>
        </w:rPr>
        <w:t xml:space="preserve">nforme </w:t>
      </w:r>
      <w:r w:rsidR="00914B0E">
        <w:rPr>
          <w:rFonts w:asciiTheme="minorHAnsi" w:hAnsiTheme="minorHAnsi" w:cstheme="minorHAnsi"/>
        </w:rPr>
        <w:t>T</w:t>
      </w:r>
      <w:r w:rsidR="000564B5">
        <w:rPr>
          <w:rFonts w:asciiTheme="minorHAnsi" w:hAnsiTheme="minorHAnsi" w:cstheme="minorHAnsi"/>
        </w:rPr>
        <w:t xml:space="preserve">écnico </w:t>
      </w:r>
      <w:r w:rsidR="00914B0E">
        <w:rPr>
          <w:rFonts w:asciiTheme="minorHAnsi" w:hAnsiTheme="minorHAnsi" w:cstheme="minorHAnsi"/>
        </w:rPr>
        <w:t>P</w:t>
      </w:r>
      <w:r w:rsidR="000564B5">
        <w:rPr>
          <w:rFonts w:asciiTheme="minorHAnsi" w:hAnsiTheme="minorHAnsi" w:cstheme="minorHAnsi"/>
        </w:rPr>
        <w:t>reliminar</w:t>
      </w:r>
      <w:r w:rsidR="00914B0E">
        <w:rPr>
          <w:rFonts w:asciiTheme="minorHAnsi" w:hAnsiTheme="minorHAnsi" w:cstheme="minorHAnsi"/>
        </w:rPr>
        <w:t xml:space="preserve"> se</w:t>
      </w:r>
      <w:r w:rsidR="00FE265B">
        <w:rPr>
          <w:rFonts w:asciiTheme="minorHAnsi" w:hAnsiTheme="minorHAnsi" w:cstheme="minorHAnsi"/>
        </w:rPr>
        <w:t xml:space="preserve"> consideraron los antecedentes aportados por las empresas</w:t>
      </w:r>
      <w:r>
        <w:rPr>
          <w:rFonts w:asciiTheme="minorHAnsi" w:hAnsiTheme="minorHAnsi" w:cstheme="minorHAnsi"/>
        </w:rPr>
        <w:t>.</w:t>
      </w:r>
    </w:p>
    <w:p w14:paraId="2F37FC62" w14:textId="77777777" w:rsidR="0008026D" w:rsidRPr="00B543A9" w:rsidRDefault="0008026D" w:rsidP="0008026D">
      <w:pPr>
        <w:pStyle w:val="Ttulo4"/>
        <w:numPr>
          <w:ilvl w:val="4"/>
          <w:numId w:val="1"/>
        </w:numPr>
        <w:rPr>
          <w:rFonts w:asciiTheme="minorHAnsi" w:hAnsiTheme="minorHAnsi" w:cstheme="minorHAnsi"/>
        </w:rPr>
      </w:pPr>
      <w:bookmarkStart w:id="1034" w:name="_Toc59526270"/>
      <w:r w:rsidRPr="00B543A9">
        <w:rPr>
          <w:rFonts w:asciiTheme="minorHAnsi" w:hAnsiTheme="minorHAnsi" w:cstheme="minorHAnsi"/>
        </w:rPr>
        <w:t>Gastos generales del contratista</w:t>
      </w:r>
      <w:bookmarkEnd w:id="1034"/>
    </w:p>
    <w:p w14:paraId="11DA070F" w14:textId="17942AA0" w:rsidR="0008026D" w:rsidRDefault="00EF1AC4" w:rsidP="0008026D">
      <w:pPr>
        <w:rPr>
          <w:rFonts w:asciiTheme="minorHAnsi" w:hAnsiTheme="minorHAnsi" w:cstheme="minorHAnsi"/>
        </w:rPr>
      </w:pPr>
      <w:r>
        <w:rPr>
          <w:rFonts w:asciiTheme="minorHAnsi" w:hAnsiTheme="minorHAnsi" w:cstheme="minorHAnsi"/>
        </w:rPr>
        <w:t>L</w:t>
      </w:r>
      <w:r w:rsidR="0008026D">
        <w:rPr>
          <w:rFonts w:asciiTheme="minorHAnsi" w:hAnsiTheme="minorHAnsi" w:cstheme="minorHAnsi"/>
        </w:rPr>
        <w:t xml:space="preserve">a Comisión consideró un 9,35% de costos de administración por servicios tercerizados, </w:t>
      </w:r>
      <w:r>
        <w:rPr>
          <w:rFonts w:asciiTheme="minorHAnsi" w:hAnsiTheme="minorHAnsi" w:cstheme="minorHAnsi"/>
        </w:rPr>
        <w:t>que corresponde</w:t>
      </w:r>
      <w:r w:rsidR="0008026D">
        <w:rPr>
          <w:rFonts w:asciiTheme="minorHAnsi" w:hAnsiTheme="minorHAnsi" w:cstheme="minorHAnsi"/>
        </w:rPr>
        <w:t xml:space="preserve"> a</w:t>
      </w:r>
      <w:r>
        <w:rPr>
          <w:rFonts w:asciiTheme="minorHAnsi" w:hAnsiTheme="minorHAnsi" w:cstheme="minorHAnsi"/>
        </w:rPr>
        <w:t xml:space="preserve">l porcentaje </w:t>
      </w:r>
      <w:r w:rsidR="0008026D">
        <w:rPr>
          <w:rFonts w:asciiTheme="minorHAnsi" w:hAnsiTheme="minorHAnsi" w:cstheme="minorHAnsi"/>
        </w:rPr>
        <w:t>transversal</w:t>
      </w:r>
      <w:r>
        <w:rPr>
          <w:rFonts w:asciiTheme="minorHAnsi" w:hAnsiTheme="minorHAnsi" w:cstheme="minorHAnsi"/>
        </w:rPr>
        <w:t>mente</w:t>
      </w:r>
      <w:r w:rsidR="0008026D">
        <w:rPr>
          <w:rFonts w:asciiTheme="minorHAnsi" w:hAnsiTheme="minorHAnsi" w:cstheme="minorHAnsi"/>
        </w:rPr>
        <w:t xml:space="preserve"> </w:t>
      </w:r>
      <w:r>
        <w:rPr>
          <w:rFonts w:asciiTheme="minorHAnsi" w:hAnsiTheme="minorHAnsi" w:cstheme="minorHAnsi"/>
        </w:rPr>
        <w:t xml:space="preserve">utilizado en </w:t>
      </w:r>
      <w:r w:rsidR="0008026D">
        <w:rPr>
          <w:rFonts w:asciiTheme="minorHAnsi" w:hAnsiTheme="minorHAnsi" w:cstheme="minorHAnsi"/>
        </w:rPr>
        <w:t>e</w:t>
      </w:r>
      <w:r>
        <w:rPr>
          <w:rFonts w:asciiTheme="minorHAnsi" w:hAnsiTheme="minorHAnsi" w:cstheme="minorHAnsi"/>
        </w:rPr>
        <w:t>l presente inform</w:t>
      </w:r>
      <w:r w:rsidR="0008026D">
        <w:rPr>
          <w:rFonts w:asciiTheme="minorHAnsi" w:hAnsiTheme="minorHAnsi" w:cstheme="minorHAnsi"/>
        </w:rPr>
        <w:t xml:space="preserve">e </w:t>
      </w:r>
      <w:r w:rsidR="003910F2">
        <w:rPr>
          <w:rFonts w:asciiTheme="minorHAnsi" w:hAnsiTheme="minorHAnsi" w:cstheme="minorHAnsi"/>
        </w:rPr>
        <w:t xml:space="preserve">para </w:t>
      </w:r>
      <w:r w:rsidR="0008026D">
        <w:rPr>
          <w:rFonts w:asciiTheme="minorHAnsi" w:hAnsiTheme="minorHAnsi" w:cstheme="minorHAnsi"/>
        </w:rPr>
        <w:t>todas las actividades tercerizadas</w:t>
      </w:r>
      <w:r w:rsidR="00722EA9">
        <w:rPr>
          <w:rFonts w:asciiTheme="minorHAnsi" w:hAnsiTheme="minorHAnsi" w:cstheme="minorHAnsi"/>
        </w:rPr>
        <w:t>,</w:t>
      </w:r>
      <w:r w:rsidR="003910F2">
        <w:rPr>
          <w:rFonts w:asciiTheme="minorHAnsi" w:hAnsiTheme="minorHAnsi" w:cstheme="minorHAnsi"/>
        </w:rPr>
        <w:t xml:space="preserve"> revisadas en los modelos de </w:t>
      </w:r>
      <w:r w:rsidR="0008026D">
        <w:rPr>
          <w:rFonts w:asciiTheme="minorHAnsi" w:hAnsiTheme="minorHAnsi" w:cstheme="minorHAnsi"/>
        </w:rPr>
        <w:t>recargo por ingeniería, recargos por gastos generales, montaje, y costos de operación y mantenimiento.</w:t>
      </w:r>
    </w:p>
    <w:p w14:paraId="744D7A8D" w14:textId="77777777" w:rsidR="0008026D" w:rsidRPr="00B543A9" w:rsidRDefault="0008026D" w:rsidP="0008026D">
      <w:pPr>
        <w:pStyle w:val="Ttulo4"/>
        <w:numPr>
          <w:ilvl w:val="4"/>
          <w:numId w:val="1"/>
        </w:numPr>
        <w:rPr>
          <w:rFonts w:asciiTheme="minorHAnsi" w:hAnsiTheme="minorHAnsi" w:cstheme="minorHAnsi"/>
        </w:rPr>
      </w:pPr>
      <w:bookmarkStart w:id="1035" w:name="_Toc59526272"/>
      <w:r w:rsidRPr="00B543A9">
        <w:rPr>
          <w:rFonts w:asciiTheme="minorHAnsi" w:hAnsiTheme="minorHAnsi" w:cstheme="minorHAnsi"/>
        </w:rPr>
        <w:t>Seguros de obra</w:t>
      </w:r>
      <w:bookmarkEnd w:id="1035"/>
    </w:p>
    <w:p w14:paraId="5B636496" w14:textId="77777777" w:rsidR="0008026D" w:rsidRDefault="0008026D" w:rsidP="0008026D">
      <w:pPr>
        <w:rPr>
          <w:rFonts w:asciiTheme="minorHAnsi" w:hAnsiTheme="minorHAnsi" w:cstheme="minorHAnsi"/>
        </w:rPr>
      </w:pPr>
      <w:r>
        <w:rPr>
          <w:rFonts w:asciiTheme="minorHAnsi" w:hAnsiTheme="minorHAnsi" w:cstheme="minorHAnsi"/>
        </w:rPr>
        <w:t xml:space="preserve">Este concepto no lo considera el Estudio Nacional como parte del montaje. </w:t>
      </w:r>
    </w:p>
    <w:p w14:paraId="0F16C7F4" w14:textId="77777777" w:rsidR="0008026D" w:rsidRDefault="0008026D" w:rsidP="0008026D">
      <w:pPr>
        <w:ind w:left="709"/>
        <w:rPr>
          <w:rFonts w:asciiTheme="minorHAnsi" w:hAnsiTheme="minorHAnsi" w:cstheme="minorHAnsi"/>
        </w:rPr>
      </w:pPr>
    </w:p>
    <w:p w14:paraId="78019FF9" w14:textId="77777777" w:rsidR="0008026D" w:rsidRDefault="0008026D" w:rsidP="0008026D">
      <w:pPr>
        <w:rPr>
          <w:rFonts w:asciiTheme="minorHAnsi" w:hAnsiTheme="minorHAnsi" w:cstheme="minorHAnsi"/>
        </w:rPr>
      </w:pPr>
      <w:r>
        <w:rPr>
          <w:rFonts w:asciiTheme="minorHAnsi" w:hAnsiTheme="minorHAnsi" w:cstheme="minorHAnsi"/>
        </w:rPr>
        <w:t xml:space="preserve">Por su parte, el Estudio Zonal en la sección 5.1.4.1.6 de su informe final definitivo, señala que: </w:t>
      </w:r>
      <w:r>
        <w:rPr>
          <w:rFonts w:asciiTheme="minorHAnsi" w:hAnsiTheme="minorHAnsi" w:cstheme="minorHAnsi"/>
          <w:i/>
          <w:iCs/>
        </w:rPr>
        <w:t>“El porcentaje utilizado para Seguros es de 1,2 %, basado en los guarismos del ESTUDIO DE TRANSMISIÓN TRONCAL 2014”.</w:t>
      </w:r>
    </w:p>
    <w:p w14:paraId="71630678" w14:textId="77777777" w:rsidR="0008026D" w:rsidRDefault="0008026D" w:rsidP="0008026D">
      <w:pPr>
        <w:ind w:left="709"/>
        <w:rPr>
          <w:rFonts w:asciiTheme="minorHAnsi" w:hAnsiTheme="minorHAnsi" w:cstheme="minorHAnsi"/>
        </w:rPr>
      </w:pPr>
    </w:p>
    <w:p w14:paraId="7EFC22E6" w14:textId="19F5ECB4" w:rsidR="0008026D" w:rsidRDefault="0008026D" w:rsidP="0008026D">
      <w:pPr>
        <w:rPr>
          <w:rFonts w:asciiTheme="minorHAnsi" w:hAnsiTheme="minorHAnsi" w:cstheme="minorHAnsi"/>
        </w:rPr>
      </w:pPr>
      <w:r>
        <w:rPr>
          <w:rFonts w:asciiTheme="minorHAnsi" w:hAnsiTheme="minorHAnsi" w:cstheme="minorHAnsi"/>
        </w:rPr>
        <w:t>En virtud de lo anterior, y considerando antecedentes</w:t>
      </w:r>
      <w:r w:rsidR="003910F2">
        <w:rPr>
          <w:rFonts w:asciiTheme="minorHAnsi" w:hAnsiTheme="minorHAnsi" w:cstheme="minorHAnsi"/>
        </w:rPr>
        <w:t xml:space="preserve"> </w:t>
      </w:r>
      <w:r>
        <w:rPr>
          <w:rFonts w:asciiTheme="minorHAnsi" w:hAnsiTheme="minorHAnsi" w:cstheme="minorHAnsi"/>
        </w:rPr>
        <w:t xml:space="preserve">vigentes respecto </w:t>
      </w:r>
      <w:r w:rsidR="00BA73F9">
        <w:rPr>
          <w:rFonts w:asciiTheme="minorHAnsi" w:hAnsiTheme="minorHAnsi" w:cstheme="minorHAnsi"/>
        </w:rPr>
        <w:t>de</w:t>
      </w:r>
      <w:r>
        <w:rPr>
          <w:rFonts w:asciiTheme="minorHAnsi" w:hAnsiTheme="minorHAnsi" w:cstheme="minorHAnsi"/>
        </w:rPr>
        <w:t xml:space="preserve"> valor</w:t>
      </w:r>
      <w:r w:rsidR="00BA73F9">
        <w:rPr>
          <w:rFonts w:asciiTheme="minorHAnsi" w:hAnsiTheme="minorHAnsi" w:cstheme="minorHAnsi"/>
        </w:rPr>
        <w:t>es</w:t>
      </w:r>
      <w:r>
        <w:rPr>
          <w:rFonts w:asciiTheme="minorHAnsi" w:hAnsiTheme="minorHAnsi" w:cstheme="minorHAnsi"/>
        </w:rPr>
        <w:t xml:space="preserve"> de seguros</w:t>
      </w:r>
      <w:r w:rsidR="003910F2">
        <w:rPr>
          <w:rFonts w:asciiTheme="minorHAnsi" w:hAnsiTheme="minorHAnsi" w:cstheme="minorHAnsi"/>
        </w:rPr>
        <w:t>, provenientes de instituciones financieras</w:t>
      </w:r>
      <w:r>
        <w:rPr>
          <w:rFonts w:asciiTheme="minorHAnsi" w:hAnsiTheme="minorHAnsi" w:cstheme="minorHAnsi"/>
        </w:rPr>
        <w:t>, la Comisión considero pertinente utilizar el valor propuesto por el Estudio Zonal.</w:t>
      </w:r>
    </w:p>
    <w:p w14:paraId="29D3D4C1" w14:textId="77777777" w:rsidR="0008026D" w:rsidRPr="00B543A9" w:rsidRDefault="0008026D" w:rsidP="0008026D">
      <w:pPr>
        <w:pStyle w:val="Ttulo4"/>
        <w:numPr>
          <w:ilvl w:val="4"/>
          <w:numId w:val="1"/>
        </w:numPr>
        <w:rPr>
          <w:rFonts w:asciiTheme="minorHAnsi" w:hAnsiTheme="minorHAnsi" w:cstheme="minorHAnsi"/>
        </w:rPr>
      </w:pPr>
      <w:bookmarkStart w:id="1036" w:name="_Toc59526273"/>
      <w:r w:rsidRPr="00B543A9">
        <w:rPr>
          <w:rFonts w:asciiTheme="minorHAnsi" w:hAnsiTheme="minorHAnsi" w:cstheme="minorHAnsi"/>
        </w:rPr>
        <w:t>Puesta en servicio</w:t>
      </w:r>
      <w:bookmarkEnd w:id="1036"/>
    </w:p>
    <w:p w14:paraId="3E95CC0D" w14:textId="5711E9C1" w:rsidR="0008026D" w:rsidRDefault="0008026D" w:rsidP="0008026D">
      <w:pPr>
        <w:rPr>
          <w:rFonts w:asciiTheme="minorHAnsi" w:hAnsiTheme="minorHAnsi" w:cstheme="minorHAnsi"/>
        </w:rPr>
      </w:pPr>
      <w:r>
        <w:rPr>
          <w:rFonts w:asciiTheme="minorHAnsi" w:hAnsiTheme="minorHAnsi" w:cstheme="minorHAnsi"/>
        </w:rPr>
        <w:t xml:space="preserve">En el Estudio Nacional se determinaron los gastos de puesta en servicio de subestaciones como un 10% de los costos directos (según lo indicado en el archivo “Montaje_planilla Base SSEE-Tipo 1_IFD”, celda F129, en las hojas de cada subestación). Para las líneas, en el mismo Estudio, se determinó como el costo de una cuadrilla especial, con su dedicación, </w:t>
      </w:r>
      <w:r>
        <w:rPr>
          <w:rFonts w:asciiTheme="minorHAnsi" w:hAnsiTheme="minorHAnsi" w:cstheme="minorHAnsi"/>
        </w:rPr>
        <w:lastRenderedPageBreak/>
        <w:t xml:space="preserve">rendimiento y vehículos, </w:t>
      </w:r>
      <w:r w:rsidR="003910F2">
        <w:rPr>
          <w:rFonts w:asciiTheme="minorHAnsi" w:hAnsiTheme="minorHAnsi" w:cstheme="minorHAnsi"/>
        </w:rPr>
        <w:t>de acuerdo con</w:t>
      </w:r>
      <w:r>
        <w:rPr>
          <w:rFonts w:asciiTheme="minorHAnsi" w:hAnsiTheme="minorHAnsi" w:cstheme="minorHAnsi"/>
        </w:rPr>
        <w:t xml:space="preserve"> la longitud de la línea (según lo indicado en el archivo “Montaje_planilla Base Tramo Transporte-IFD”, fila 64 de cada hoja asociada a líneas de diferente longitud).</w:t>
      </w:r>
    </w:p>
    <w:p w14:paraId="13C1E3B2" w14:textId="77777777" w:rsidR="0008026D" w:rsidRDefault="0008026D" w:rsidP="0008026D">
      <w:pPr>
        <w:rPr>
          <w:rFonts w:asciiTheme="minorHAnsi" w:hAnsiTheme="minorHAnsi" w:cstheme="minorHAnsi"/>
        </w:rPr>
      </w:pPr>
    </w:p>
    <w:p w14:paraId="1048D665" w14:textId="77777777" w:rsidR="0008026D" w:rsidRDefault="0008026D" w:rsidP="0008026D">
      <w:pPr>
        <w:rPr>
          <w:rFonts w:asciiTheme="minorHAnsi" w:hAnsiTheme="minorHAnsi" w:cstheme="minorHAnsi"/>
          <w:i/>
          <w:iCs/>
        </w:rPr>
      </w:pPr>
      <w:r>
        <w:rPr>
          <w:rFonts w:asciiTheme="minorHAnsi" w:hAnsiTheme="minorHAnsi" w:cstheme="minorHAnsi"/>
        </w:rPr>
        <w:t xml:space="preserve">Para este mismo tema, el Estudio Zonal en la sección 5.1.4.1.6 de su informe final definitivo señala: </w:t>
      </w:r>
      <w:r>
        <w:rPr>
          <w:rFonts w:asciiTheme="minorHAnsi" w:hAnsiTheme="minorHAnsi" w:cstheme="minorHAnsi"/>
          <w:i/>
          <w:iCs/>
        </w:rPr>
        <w:t>“Los porcentajes utilizados para los gastos de Puesta en Servicio PES fueron calculados como la proporción resultante entre los montos destinados a esta actividad respecto del total de costos directos de montaje del ESTUDIO DE TRANSMISIÓN TRONCAL 2014. Los resultados son los siguientes:</w:t>
      </w:r>
    </w:p>
    <w:p w14:paraId="5555930B" w14:textId="77777777" w:rsidR="0008026D" w:rsidRPr="006F409F" w:rsidRDefault="0008026D" w:rsidP="0008026D">
      <w:pPr>
        <w:pStyle w:val="Prrafodelista"/>
        <w:numPr>
          <w:ilvl w:val="0"/>
          <w:numId w:val="59"/>
        </w:numPr>
        <w:ind w:left="426"/>
        <w:rPr>
          <w:rFonts w:asciiTheme="minorHAnsi" w:hAnsiTheme="minorHAnsi" w:cstheme="minorHAnsi"/>
          <w:i/>
          <w:iCs/>
        </w:rPr>
      </w:pPr>
      <w:r w:rsidRPr="006F409F">
        <w:rPr>
          <w:rFonts w:asciiTheme="minorHAnsi" w:hAnsiTheme="minorHAnsi" w:cstheme="minorHAnsi"/>
          <w:i/>
          <w:iCs/>
        </w:rPr>
        <w:t>Brigadas exclusivas de tareas de montaje en subestaciones: 8,9%;</w:t>
      </w:r>
    </w:p>
    <w:p w14:paraId="4EF6E93B" w14:textId="77777777" w:rsidR="0008026D" w:rsidRPr="006F409F" w:rsidRDefault="0008026D" w:rsidP="0008026D">
      <w:pPr>
        <w:pStyle w:val="Prrafodelista"/>
        <w:numPr>
          <w:ilvl w:val="0"/>
          <w:numId w:val="59"/>
        </w:numPr>
        <w:ind w:left="426"/>
        <w:rPr>
          <w:rFonts w:asciiTheme="minorHAnsi" w:hAnsiTheme="minorHAnsi" w:cstheme="minorHAnsi"/>
          <w:i/>
          <w:iCs/>
        </w:rPr>
      </w:pPr>
      <w:r w:rsidRPr="006F409F">
        <w:rPr>
          <w:rFonts w:asciiTheme="minorHAnsi" w:hAnsiTheme="minorHAnsi" w:cstheme="minorHAnsi"/>
          <w:i/>
          <w:iCs/>
        </w:rPr>
        <w:t>Brigadas exclusivas de tareas de montaje en líneas de transmisión: 1,4%;</w:t>
      </w:r>
    </w:p>
    <w:p w14:paraId="715E6D46" w14:textId="77777777" w:rsidR="0008026D" w:rsidRPr="006F409F" w:rsidRDefault="0008026D" w:rsidP="0008026D">
      <w:pPr>
        <w:pStyle w:val="Prrafodelista"/>
        <w:numPr>
          <w:ilvl w:val="0"/>
          <w:numId w:val="59"/>
        </w:numPr>
        <w:ind w:left="426"/>
        <w:rPr>
          <w:rFonts w:asciiTheme="minorHAnsi" w:hAnsiTheme="minorHAnsi" w:cstheme="minorHAnsi"/>
        </w:rPr>
      </w:pPr>
      <w:r w:rsidRPr="006F409F">
        <w:rPr>
          <w:rFonts w:asciiTheme="minorHAnsi" w:hAnsiTheme="minorHAnsi" w:cstheme="minorHAnsi"/>
          <w:i/>
          <w:iCs/>
        </w:rPr>
        <w:t>Brigadas de obras civiles: 2,6%”</w:t>
      </w:r>
      <w:r w:rsidRPr="006F409F">
        <w:rPr>
          <w:rFonts w:asciiTheme="minorHAnsi" w:hAnsiTheme="minorHAnsi" w:cstheme="minorHAnsi"/>
        </w:rPr>
        <w:t>.</w:t>
      </w:r>
    </w:p>
    <w:p w14:paraId="4E930566" w14:textId="77777777" w:rsidR="0008026D" w:rsidRDefault="0008026D" w:rsidP="0008026D">
      <w:pPr>
        <w:rPr>
          <w:rFonts w:asciiTheme="minorHAnsi" w:hAnsiTheme="minorHAnsi" w:cstheme="minorHAnsi"/>
        </w:rPr>
      </w:pPr>
    </w:p>
    <w:p w14:paraId="7942F457" w14:textId="4CDCB608" w:rsidR="0008026D" w:rsidRDefault="0008026D" w:rsidP="0008026D">
      <w:pPr>
        <w:rPr>
          <w:rFonts w:asciiTheme="minorHAnsi" w:hAnsiTheme="minorHAnsi" w:cstheme="minorHAnsi"/>
        </w:rPr>
      </w:pPr>
      <w:r w:rsidRPr="00654996">
        <w:rPr>
          <w:rFonts w:asciiTheme="minorHAnsi" w:hAnsiTheme="minorHAnsi" w:cstheme="minorHAnsi"/>
        </w:rPr>
        <w:t>En bas</w:t>
      </w:r>
      <w:r>
        <w:rPr>
          <w:rFonts w:asciiTheme="minorHAnsi" w:hAnsiTheme="minorHAnsi" w:cstheme="minorHAnsi"/>
        </w:rPr>
        <w:t>e</w:t>
      </w:r>
      <w:r w:rsidRPr="00654996">
        <w:rPr>
          <w:rFonts w:asciiTheme="minorHAnsi" w:hAnsiTheme="minorHAnsi" w:cstheme="minorHAnsi"/>
        </w:rPr>
        <w:t xml:space="preserve"> a lo expuesto, la Comisión utilizó el porcentaje indicado en el </w:t>
      </w:r>
      <w:r>
        <w:rPr>
          <w:rFonts w:asciiTheme="minorHAnsi" w:hAnsiTheme="minorHAnsi" w:cstheme="minorHAnsi"/>
        </w:rPr>
        <w:t>E</w:t>
      </w:r>
      <w:r w:rsidRPr="00654996">
        <w:rPr>
          <w:rFonts w:asciiTheme="minorHAnsi" w:hAnsiTheme="minorHAnsi" w:cstheme="minorHAnsi"/>
        </w:rPr>
        <w:t>studio Zonal, ya que se ajusta de mejor manera al modelo de montaje unitario</w:t>
      </w:r>
      <w:r>
        <w:rPr>
          <w:rFonts w:asciiTheme="minorHAnsi" w:hAnsiTheme="minorHAnsi" w:cstheme="minorHAnsi"/>
        </w:rPr>
        <w:t>, y presenta una metodología única para su aplicación, a diferencia del modelo de montaje del Estudio Nacional, que para líneas presenta una cuadrilla de puesta en servicio y para subestaciones asigna un porcentaje sobre los costos directos.</w:t>
      </w:r>
    </w:p>
    <w:p w14:paraId="588FC84A" w14:textId="77777777" w:rsidR="0008026D" w:rsidRPr="00B543A9" w:rsidRDefault="0008026D" w:rsidP="0008026D">
      <w:pPr>
        <w:pStyle w:val="Ttulo4"/>
        <w:rPr>
          <w:rFonts w:asciiTheme="minorHAnsi" w:hAnsiTheme="minorHAnsi" w:cstheme="minorHAnsi"/>
        </w:rPr>
      </w:pPr>
      <w:r w:rsidRPr="00B543A9">
        <w:rPr>
          <w:rFonts w:asciiTheme="minorHAnsi" w:hAnsiTheme="minorHAnsi" w:cstheme="minorHAnsi"/>
        </w:rPr>
        <w:t>Utilidad del contratista</w:t>
      </w:r>
    </w:p>
    <w:p w14:paraId="1F039C05" w14:textId="096E3513" w:rsidR="0008026D" w:rsidRDefault="72312DC3" w:rsidP="67391EEE">
      <w:pPr>
        <w:rPr>
          <w:rFonts w:asciiTheme="minorHAnsi" w:hAnsiTheme="minorHAnsi" w:cstheme="minorBidi"/>
        </w:rPr>
      </w:pPr>
      <w:r w:rsidRPr="67391EEE">
        <w:rPr>
          <w:rFonts w:asciiTheme="minorHAnsi" w:hAnsiTheme="minorHAnsi" w:cstheme="minorBidi"/>
        </w:rPr>
        <w:t xml:space="preserve">La Comisión consideró, para cada una de las actividades tercerizadas, una utilidad del contratista de un </w:t>
      </w:r>
      <w:r w:rsidR="6F88B5F0" w:rsidRPr="67391EEE">
        <w:rPr>
          <w:rFonts w:asciiTheme="minorHAnsi" w:hAnsiTheme="minorHAnsi" w:cstheme="minorBidi"/>
        </w:rPr>
        <w:t>5,5</w:t>
      </w:r>
      <w:r w:rsidRPr="67391EEE">
        <w:rPr>
          <w:rFonts w:asciiTheme="minorHAnsi" w:hAnsiTheme="minorHAnsi" w:cstheme="minorBidi"/>
        </w:rPr>
        <w:t>% sobre el costo total de la cuadrilla</w:t>
      </w:r>
      <w:r w:rsidR="4A96EFFC" w:rsidRPr="67391EEE">
        <w:rPr>
          <w:rFonts w:asciiTheme="minorHAnsi" w:hAnsiTheme="minorHAnsi" w:cstheme="minorBidi"/>
        </w:rPr>
        <w:t>,</w:t>
      </w:r>
      <w:r w:rsidR="7EB2E5B7" w:rsidRPr="67391EEE">
        <w:rPr>
          <w:rFonts w:asciiTheme="minorHAnsi" w:hAnsiTheme="minorHAnsi" w:cstheme="minorBidi"/>
        </w:rPr>
        <w:t xml:space="preserve"> de acuerdo a los antecedentes recabados por la CNE para la elaboración del </w:t>
      </w:r>
      <w:r w:rsidR="00906BFC">
        <w:rPr>
          <w:rFonts w:asciiTheme="minorHAnsi" w:hAnsiTheme="minorHAnsi" w:cstheme="minorBidi"/>
        </w:rPr>
        <w:t xml:space="preserve">presente informe </w:t>
      </w:r>
      <w:r w:rsidR="7EB2E5B7" w:rsidRPr="67391EEE">
        <w:rPr>
          <w:rFonts w:asciiTheme="minorHAnsi" w:hAnsiTheme="minorHAnsi" w:cstheme="minorBidi"/>
        </w:rPr>
        <w:t xml:space="preserve">y los presentados por las empresas en el proceso de observaciones </w:t>
      </w:r>
      <w:r w:rsidR="00906BFC">
        <w:rPr>
          <w:rFonts w:asciiTheme="minorHAnsi" w:hAnsiTheme="minorHAnsi" w:cstheme="minorBidi"/>
        </w:rPr>
        <w:t>al Informe Técnico Preliminar.</w:t>
      </w:r>
    </w:p>
    <w:p w14:paraId="5226791D" w14:textId="61FAD496" w:rsidR="004A7DCC" w:rsidRPr="004A7DCC" w:rsidRDefault="004A7DCC" w:rsidP="004A7DCC">
      <w:pPr>
        <w:pStyle w:val="Ttulo4"/>
        <w:numPr>
          <w:ilvl w:val="3"/>
          <w:numId w:val="103"/>
        </w:numPr>
        <w:rPr>
          <w:rFonts w:asciiTheme="minorHAnsi" w:hAnsiTheme="minorHAnsi" w:cstheme="minorHAnsi"/>
        </w:rPr>
      </w:pPr>
      <w:r>
        <w:rPr>
          <w:rFonts w:asciiTheme="minorHAnsi" w:hAnsiTheme="minorHAnsi" w:cstheme="minorHAnsi"/>
        </w:rPr>
        <w:t>Imprevistos</w:t>
      </w:r>
    </w:p>
    <w:p w14:paraId="29012235" w14:textId="47E377CE" w:rsidR="004A7DCC" w:rsidRPr="00654996" w:rsidRDefault="6F88B5F0" w:rsidP="67391EEE">
      <w:pPr>
        <w:rPr>
          <w:rFonts w:asciiTheme="minorHAnsi" w:hAnsiTheme="minorHAnsi" w:cstheme="minorBidi"/>
        </w:rPr>
      </w:pPr>
      <w:r w:rsidRPr="67391EEE">
        <w:rPr>
          <w:rFonts w:asciiTheme="minorHAnsi" w:hAnsiTheme="minorHAnsi" w:cstheme="minorBidi"/>
        </w:rPr>
        <w:t>La Comisión consideró, para cada una de las actividades tercerizadas, imprevistos del contratista igual a 3% sobre el costo total de la cuadrilla</w:t>
      </w:r>
      <w:r w:rsidR="6448E5B1" w:rsidRPr="67391EEE">
        <w:rPr>
          <w:rFonts w:asciiTheme="minorHAnsi" w:hAnsiTheme="minorHAnsi" w:cstheme="minorBidi"/>
        </w:rPr>
        <w:t xml:space="preserve">, de acuerdo a los antecedentes recabados por la CNE para la elaboración del </w:t>
      </w:r>
      <w:r w:rsidR="00906BFC">
        <w:rPr>
          <w:rFonts w:asciiTheme="minorHAnsi" w:hAnsiTheme="minorHAnsi" w:cstheme="minorBidi"/>
        </w:rPr>
        <w:t>presente informe</w:t>
      </w:r>
      <w:r w:rsidR="6448E5B1" w:rsidRPr="67391EEE">
        <w:rPr>
          <w:rFonts w:asciiTheme="minorHAnsi" w:hAnsiTheme="minorHAnsi" w:cstheme="minorBidi"/>
        </w:rPr>
        <w:t xml:space="preserve"> y los presentados por las empresas en el proceso de observaciones </w:t>
      </w:r>
      <w:r w:rsidR="00906BFC">
        <w:rPr>
          <w:rFonts w:asciiTheme="minorHAnsi" w:hAnsiTheme="minorHAnsi" w:cstheme="minorBidi"/>
        </w:rPr>
        <w:t>al Informe Técnico Preliminar</w:t>
      </w:r>
      <w:r w:rsidR="11C4609E" w:rsidRPr="67391EEE">
        <w:rPr>
          <w:rFonts w:asciiTheme="minorHAnsi" w:hAnsiTheme="minorHAnsi" w:cstheme="minorBidi"/>
        </w:rPr>
        <w:t>.</w:t>
      </w:r>
    </w:p>
    <w:p w14:paraId="68853D30" w14:textId="77777777" w:rsidR="0008026D" w:rsidRPr="00B543A9" w:rsidRDefault="72312DC3" w:rsidP="0008026D">
      <w:pPr>
        <w:pStyle w:val="Ttulo4"/>
        <w:rPr>
          <w:rFonts w:asciiTheme="minorHAnsi" w:hAnsiTheme="minorHAnsi" w:cstheme="minorBidi"/>
        </w:rPr>
      </w:pPr>
      <w:r w:rsidRPr="67391EEE">
        <w:rPr>
          <w:rFonts w:asciiTheme="minorHAnsi" w:hAnsiTheme="minorHAnsi" w:cstheme="minorBidi"/>
        </w:rPr>
        <w:t>Factores de ajuste climático y geográfico</w:t>
      </w:r>
    </w:p>
    <w:p w14:paraId="5A893E51" w14:textId="76B5B76F" w:rsidR="0008026D" w:rsidRPr="00B3118C" w:rsidRDefault="0008026D" w:rsidP="0008026D">
      <w:pPr>
        <w:rPr>
          <w:rFonts w:asciiTheme="minorHAnsi" w:hAnsiTheme="minorHAnsi" w:cstheme="minorHAnsi"/>
        </w:rPr>
      </w:pPr>
      <w:r w:rsidRPr="00B3118C">
        <w:rPr>
          <w:rFonts w:asciiTheme="minorHAnsi" w:hAnsiTheme="minorHAnsi" w:cstheme="minorHAnsi"/>
        </w:rPr>
        <w:t xml:space="preserve">El modelo de montaje </w:t>
      </w:r>
      <w:r>
        <w:rPr>
          <w:rFonts w:asciiTheme="minorHAnsi" w:hAnsiTheme="minorHAnsi" w:cstheme="minorHAnsi"/>
        </w:rPr>
        <w:t xml:space="preserve">del Estudio </w:t>
      </w:r>
      <w:r w:rsidRPr="00B3118C">
        <w:rPr>
          <w:rFonts w:asciiTheme="minorHAnsi" w:hAnsiTheme="minorHAnsi" w:cstheme="minorHAnsi"/>
        </w:rPr>
        <w:t>Nacional consideró factores de ajuste clim</w:t>
      </w:r>
      <w:r>
        <w:rPr>
          <w:rFonts w:asciiTheme="minorHAnsi" w:hAnsiTheme="minorHAnsi" w:cstheme="minorHAnsi"/>
        </w:rPr>
        <w:t>á</w:t>
      </w:r>
      <w:r w:rsidRPr="00B3118C">
        <w:rPr>
          <w:rFonts w:asciiTheme="minorHAnsi" w:hAnsiTheme="minorHAnsi" w:cstheme="minorHAnsi"/>
        </w:rPr>
        <w:t xml:space="preserve">tico y factores de ajuste geográfico para cada una de las </w:t>
      </w:r>
      <w:r>
        <w:rPr>
          <w:rFonts w:asciiTheme="minorHAnsi" w:hAnsiTheme="minorHAnsi" w:cstheme="minorHAnsi"/>
        </w:rPr>
        <w:t>s</w:t>
      </w:r>
      <w:r w:rsidRPr="00B3118C">
        <w:rPr>
          <w:rFonts w:asciiTheme="minorHAnsi" w:hAnsiTheme="minorHAnsi" w:cstheme="minorHAnsi"/>
        </w:rPr>
        <w:t>ubestaciones y tramos</w:t>
      </w:r>
      <w:r>
        <w:rPr>
          <w:rFonts w:asciiTheme="minorHAnsi" w:hAnsiTheme="minorHAnsi" w:cstheme="minorHAnsi"/>
        </w:rPr>
        <w:t>, tanto de línea como de transformación,</w:t>
      </w:r>
      <w:r w:rsidRPr="00B3118C">
        <w:rPr>
          <w:rFonts w:asciiTheme="minorHAnsi" w:hAnsiTheme="minorHAnsi" w:cstheme="minorHAnsi"/>
        </w:rPr>
        <w:t xml:space="preserve"> del </w:t>
      </w:r>
      <w:r>
        <w:rPr>
          <w:rFonts w:asciiTheme="minorHAnsi" w:hAnsiTheme="minorHAnsi" w:cstheme="minorHAnsi"/>
        </w:rPr>
        <w:t>S</w:t>
      </w:r>
      <w:r w:rsidRPr="00B3118C">
        <w:rPr>
          <w:rFonts w:asciiTheme="minorHAnsi" w:hAnsiTheme="minorHAnsi" w:cstheme="minorHAnsi"/>
        </w:rPr>
        <w:t xml:space="preserve">istema Nacional, </w:t>
      </w:r>
      <w:r>
        <w:rPr>
          <w:rFonts w:asciiTheme="minorHAnsi" w:hAnsiTheme="minorHAnsi" w:cstheme="minorHAnsi"/>
        </w:rPr>
        <w:t>determinados a partir de la experiencia y conocimiento del</w:t>
      </w:r>
      <w:r w:rsidRPr="00B3118C">
        <w:rPr>
          <w:rFonts w:asciiTheme="minorHAnsi" w:hAnsiTheme="minorHAnsi" w:cstheme="minorHAnsi"/>
        </w:rPr>
        <w:t xml:space="preserve"> consultor, </w:t>
      </w:r>
      <w:r w:rsidR="003910F2">
        <w:rPr>
          <w:rFonts w:asciiTheme="minorHAnsi" w:hAnsiTheme="minorHAnsi" w:cstheme="minorHAnsi"/>
        </w:rPr>
        <w:t>sin</w:t>
      </w:r>
      <w:r w:rsidRPr="00B3118C">
        <w:rPr>
          <w:rFonts w:asciiTheme="minorHAnsi" w:hAnsiTheme="minorHAnsi" w:cstheme="minorHAnsi"/>
        </w:rPr>
        <w:t xml:space="preserve"> </w:t>
      </w:r>
      <w:r>
        <w:rPr>
          <w:rFonts w:asciiTheme="minorHAnsi" w:hAnsiTheme="minorHAnsi" w:cstheme="minorHAnsi"/>
        </w:rPr>
        <w:t>present</w:t>
      </w:r>
      <w:r w:rsidR="003910F2">
        <w:rPr>
          <w:rFonts w:asciiTheme="minorHAnsi" w:hAnsiTheme="minorHAnsi" w:cstheme="minorHAnsi"/>
        </w:rPr>
        <w:t>ar</w:t>
      </w:r>
      <w:r w:rsidRPr="00B3118C">
        <w:rPr>
          <w:rFonts w:asciiTheme="minorHAnsi" w:hAnsiTheme="minorHAnsi" w:cstheme="minorHAnsi"/>
        </w:rPr>
        <w:t xml:space="preserve"> </w:t>
      </w:r>
      <w:r>
        <w:rPr>
          <w:rFonts w:asciiTheme="minorHAnsi" w:hAnsiTheme="minorHAnsi" w:cstheme="minorHAnsi"/>
        </w:rPr>
        <w:t>antecedentes adicionales</w:t>
      </w:r>
      <w:r w:rsidRPr="00B3118C">
        <w:rPr>
          <w:rFonts w:asciiTheme="minorHAnsi" w:hAnsiTheme="minorHAnsi" w:cstheme="minorHAnsi"/>
        </w:rPr>
        <w:t xml:space="preserve"> que </w:t>
      </w:r>
      <w:r>
        <w:rPr>
          <w:rFonts w:asciiTheme="minorHAnsi" w:hAnsiTheme="minorHAnsi" w:cstheme="minorHAnsi"/>
        </w:rPr>
        <w:t xml:space="preserve">fundamenten </w:t>
      </w:r>
      <w:r w:rsidRPr="00B3118C">
        <w:rPr>
          <w:rFonts w:asciiTheme="minorHAnsi" w:hAnsiTheme="minorHAnsi" w:cstheme="minorHAnsi"/>
        </w:rPr>
        <w:t xml:space="preserve">el valor de los factores utilizados. </w:t>
      </w:r>
    </w:p>
    <w:p w14:paraId="5E288822" w14:textId="77777777" w:rsidR="0008026D" w:rsidRPr="00B3118C" w:rsidRDefault="0008026D" w:rsidP="0008026D">
      <w:pPr>
        <w:rPr>
          <w:rFonts w:asciiTheme="minorHAnsi" w:hAnsiTheme="minorHAnsi" w:cstheme="minorHAnsi"/>
        </w:rPr>
      </w:pPr>
    </w:p>
    <w:p w14:paraId="395AFA7F" w14:textId="60BD8D6F" w:rsidR="00EE5A8B" w:rsidRPr="00B3118C" w:rsidRDefault="0008026D" w:rsidP="0008026D">
      <w:pPr>
        <w:rPr>
          <w:rFonts w:asciiTheme="minorHAnsi" w:hAnsiTheme="minorHAnsi" w:cstheme="minorHAnsi"/>
        </w:rPr>
      </w:pPr>
      <w:r w:rsidRPr="00B3118C">
        <w:rPr>
          <w:rFonts w:asciiTheme="minorHAnsi" w:hAnsiTheme="minorHAnsi" w:cstheme="minorHAnsi"/>
        </w:rPr>
        <w:lastRenderedPageBreak/>
        <w:t>Por su parte</w:t>
      </w:r>
      <w:r>
        <w:rPr>
          <w:rFonts w:asciiTheme="minorHAnsi" w:hAnsiTheme="minorHAnsi" w:cstheme="minorHAnsi"/>
        </w:rPr>
        <w:t>,</w:t>
      </w:r>
      <w:r w:rsidRPr="00B3118C">
        <w:rPr>
          <w:rFonts w:asciiTheme="minorHAnsi" w:hAnsiTheme="minorHAnsi" w:cstheme="minorHAnsi"/>
        </w:rPr>
        <w:t xml:space="preserve"> el </w:t>
      </w:r>
      <w:r>
        <w:rPr>
          <w:rFonts w:asciiTheme="minorHAnsi" w:hAnsiTheme="minorHAnsi" w:cstheme="minorHAnsi"/>
        </w:rPr>
        <w:t xml:space="preserve">Estudio </w:t>
      </w:r>
      <w:r w:rsidRPr="00B3118C">
        <w:rPr>
          <w:rFonts w:asciiTheme="minorHAnsi" w:hAnsiTheme="minorHAnsi" w:cstheme="minorHAnsi"/>
        </w:rPr>
        <w:t>Zonal solo consider</w:t>
      </w:r>
      <w:r>
        <w:rPr>
          <w:rFonts w:asciiTheme="minorHAnsi" w:hAnsiTheme="minorHAnsi" w:cstheme="minorHAnsi"/>
        </w:rPr>
        <w:t>ó</w:t>
      </w:r>
      <w:r w:rsidRPr="00B3118C">
        <w:rPr>
          <w:rFonts w:asciiTheme="minorHAnsi" w:hAnsiTheme="minorHAnsi" w:cstheme="minorHAnsi"/>
        </w:rPr>
        <w:t xml:space="preserve"> factores de ajuste climático para los distintos sistema</w:t>
      </w:r>
      <w:r>
        <w:rPr>
          <w:rFonts w:asciiTheme="minorHAnsi" w:hAnsiTheme="minorHAnsi" w:cstheme="minorHAnsi"/>
        </w:rPr>
        <w:t>s</w:t>
      </w:r>
      <w:r w:rsidRPr="00B3118C">
        <w:rPr>
          <w:rFonts w:asciiTheme="minorHAnsi" w:hAnsiTheme="minorHAnsi" w:cstheme="minorHAnsi"/>
        </w:rPr>
        <w:t xml:space="preserve"> </w:t>
      </w:r>
      <w:r>
        <w:rPr>
          <w:rFonts w:asciiTheme="minorHAnsi" w:hAnsiTheme="minorHAnsi" w:cstheme="minorHAnsi"/>
        </w:rPr>
        <w:t>z</w:t>
      </w:r>
      <w:r w:rsidRPr="00B3118C">
        <w:rPr>
          <w:rFonts w:asciiTheme="minorHAnsi" w:hAnsiTheme="minorHAnsi" w:cstheme="minorHAnsi"/>
        </w:rPr>
        <w:t xml:space="preserve">onales, tomando consideraciones bastante similares a las indicadas por el consultor </w:t>
      </w:r>
      <w:r>
        <w:rPr>
          <w:rFonts w:asciiTheme="minorHAnsi" w:hAnsiTheme="minorHAnsi" w:cstheme="minorHAnsi"/>
        </w:rPr>
        <w:t xml:space="preserve">del Estudio </w:t>
      </w:r>
      <w:r w:rsidRPr="00B3118C">
        <w:rPr>
          <w:rFonts w:asciiTheme="minorHAnsi" w:hAnsiTheme="minorHAnsi" w:cstheme="minorHAnsi"/>
        </w:rPr>
        <w:t>Nacional. Sin embargo, opt</w:t>
      </w:r>
      <w:r w:rsidR="00424A84">
        <w:rPr>
          <w:rFonts w:asciiTheme="minorHAnsi" w:hAnsiTheme="minorHAnsi" w:cstheme="minorHAnsi"/>
        </w:rPr>
        <w:t>ó</w:t>
      </w:r>
      <w:r w:rsidRPr="00B3118C">
        <w:rPr>
          <w:rFonts w:asciiTheme="minorHAnsi" w:hAnsiTheme="minorHAnsi" w:cstheme="minorHAnsi"/>
        </w:rPr>
        <w:t xml:space="preserve"> por no considerar factores de ajuste por altura geográfica, al considerar que el personal es capaz de adaptarse de manera rápida a las condiciones de trabajo</w:t>
      </w:r>
      <w:r>
        <w:rPr>
          <w:rFonts w:asciiTheme="minorHAnsi" w:hAnsiTheme="minorHAnsi" w:cstheme="minorHAnsi"/>
        </w:rPr>
        <w:t xml:space="preserve">, por lo que la altura </w:t>
      </w:r>
      <w:r w:rsidRPr="00B3118C">
        <w:rPr>
          <w:rFonts w:asciiTheme="minorHAnsi" w:hAnsiTheme="minorHAnsi" w:cstheme="minorHAnsi"/>
        </w:rPr>
        <w:t xml:space="preserve">no afectaría los tiempos de ejecución de la obra. </w:t>
      </w:r>
      <w:r w:rsidR="00EE5A8B">
        <w:rPr>
          <w:rFonts w:asciiTheme="minorHAnsi" w:hAnsiTheme="minorHAnsi" w:cstheme="minorHAnsi"/>
        </w:rPr>
        <w:t xml:space="preserve">Adicionalmente, </w:t>
      </w:r>
      <w:r w:rsidR="003014F2">
        <w:rPr>
          <w:rFonts w:asciiTheme="minorHAnsi" w:hAnsiTheme="minorHAnsi" w:cstheme="minorHAnsi"/>
        </w:rPr>
        <w:t xml:space="preserve">se tuvo en consideración las observaciones </w:t>
      </w:r>
      <w:r w:rsidR="00C9549D">
        <w:rPr>
          <w:rFonts w:asciiTheme="minorHAnsi" w:hAnsiTheme="minorHAnsi" w:cstheme="minorHAnsi"/>
        </w:rPr>
        <w:t xml:space="preserve">realizadas </w:t>
      </w:r>
      <w:r w:rsidR="00CF3753">
        <w:rPr>
          <w:rFonts w:asciiTheme="minorHAnsi" w:hAnsiTheme="minorHAnsi" w:cstheme="minorHAnsi"/>
        </w:rPr>
        <w:t xml:space="preserve">al </w:t>
      </w:r>
      <w:r w:rsidR="00EE5A8B">
        <w:rPr>
          <w:rFonts w:asciiTheme="minorHAnsi" w:hAnsiTheme="minorHAnsi" w:cstheme="minorHAnsi"/>
        </w:rPr>
        <w:t>I</w:t>
      </w:r>
      <w:r w:rsidR="00E414B1">
        <w:rPr>
          <w:rFonts w:asciiTheme="minorHAnsi" w:hAnsiTheme="minorHAnsi" w:cstheme="minorHAnsi"/>
        </w:rPr>
        <w:t>nform</w:t>
      </w:r>
      <w:r w:rsidR="00F80ABA">
        <w:rPr>
          <w:rFonts w:asciiTheme="minorHAnsi" w:hAnsiTheme="minorHAnsi" w:cstheme="minorHAnsi"/>
        </w:rPr>
        <w:t>e</w:t>
      </w:r>
      <w:r w:rsidR="00E414B1">
        <w:rPr>
          <w:rFonts w:asciiTheme="minorHAnsi" w:hAnsiTheme="minorHAnsi" w:cstheme="minorHAnsi"/>
        </w:rPr>
        <w:t xml:space="preserve"> </w:t>
      </w:r>
      <w:r w:rsidR="00EE5A8B">
        <w:rPr>
          <w:rFonts w:asciiTheme="minorHAnsi" w:hAnsiTheme="minorHAnsi" w:cstheme="minorHAnsi"/>
        </w:rPr>
        <w:t>T</w:t>
      </w:r>
      <w:r w:rsidR="00F80ABA">
        <w:rPr>
          <w:rFonts w:asciiTheme="minorHAnsi" w:hAnsiTheme="minorHAnsi" w:cstheme="minorHAnsi"/>
        </w:rPr>
        <w:t xml:space="preserve">écnico </w:t>
      </w:r>
      <w:r w:rsidR="00EE5A8B">
        <w:rPr>
          <w:rFonts w:asciiTheme="minorHAnsi" w:hAnsiTheme="minorHAnsi" w:cstheme="minorHAnsi"/>
        </w:rPr>
        <w:t>P</w:t>
      </w:r>
      <w:r w:rsidR="00F80ABA">
        <w:rPr>
          <w:rFonts w:asciiTheme="minorHAnsi" w:hAnsiTheme="minorHAnsi" w:cstheme="minorHAnsi"/>
        </w:rPr>
        <w:t>reliminar</w:t>
      </w:r>
      <w:r w:rsidR="00CF3753">
        <w:rPr>
          <w:rFonts w:asciiTheme="minorHAnsi" w:hAnsiTheme="minorHAnsi" w:cstheme="minorHAnsi"/>
        </w:rPr>
        <w:t xml:space="preserve"> de la CNE</w:t>
      </w:r>
      <w:r w:rsidR="00C9549D">
        <w:rPr>
          <w:rFonts w:asciiTheme="minorHAnsi" w:hAnsiTheme="minorHAnsi" w:cstheme="minorHAnsi"/>
        </w:rPr>
        <w:t>.</w:t>
      </w:r>
    </w:p>
    <w:p w14:paraId="7029B428" w14:textId="77777777" w:rsidR="0008026D" w:rsidRPr="00B3118C" w:rsidRDefault="0008026D" w:rsidP="0008026D">
      <w:pPr>
        <w:rPr>
          <w:rFonts w:asciiTheme="minorHAnsi" w:hAnsiTheme="minorHAnsi" w:cstheme="minorHAnsi"/>
        </w:rPr>
      </w:pPr>
    </w:p>
    <w:p w14:paraId="0AF1491D" w14:textId="21FFB969" w:rsidR="0008026D" w:rsidRPr="00B3118C" w:rsidRDefault="0008026D" w:rsidP="0008026D">
      <w:pPr>
        <w:rPr>
          <w:rFonts w:asciiTheme="minorHAnsi" w:hAnsiTheme="minorHAnsi" w:cstheme="minorHAnsi"/>
        </w:rPr>
      </w:pPr>
      <w:r w:rsidRPr="00B3118C">
        <w:rPr>
          <w:rFonts w:asciiTheme="minorHAnsi" w:hAnsiTheme="minorHAnsi" w:cstheme="minorHAnsi"/>
        </w:rPr>
        <w:t xml:space="preserve">Vistos los antecedentes de ambos </w:t>
      </w:r>
      <w:r>
        <w:rPr>
          <w:rFonts w:asciiTheme="minorHAnsi" w:hAnsiTheme="minorHAnsi" w:cstheme="minorHAnsi"/>
        </w:rPr>
        <w:t>Estudios</w:t>
      </w:r>
      <w:r w:rsidR="00C9549D">
        <w:rPr>
          <w:rFonts w:asciiTheme="minorHAnsi" w:hAnsiTheme="minorHAnsi" w:cstheme="minorHAnsi"/>
        </w:rPr>
        <w:t xml:space="preserve"> y las observaciones de la</w:t>
      </w:r>
      <w:r w:rsidR="005358C9">
        <w:rPr>
          <w:rFonts w:asciiTheme="minorHAnsi" w:hAnsiTheme="minorHAnsi" w:cstheme="minorHAnsi"/>
        </w:rPr>
        <w:t>s</w:t>
      </w:r>
      <w:r w:rsidR="00C9549D">
        <w:rPr>
          <w:rFonts w:asciiTheme="minorHAnsi" w:hAnsiTheme="minorHAnsi" w:cstheme="minorHAnsi"/>
        </w:rPr>
        <w:t xml:space="preserve"> empresas</w:t>
      </w:r>
      <w:r w:rsidRPr="00B3118C">
        <w:rPr>
          <w:rFonts w:asciiTheme="minorHAnsi" w:hAnsiTheme="minorHAnsi" w:cstheme="minorHAnsi"/>
        </w:rPr>
        <w:t>, la Comisión utilizó en su modelo de montaje</w:t>
      </w:r>
      <w:r w:rsidR="00377F53">
        <w:rPr>
          <w:rFonts w:asciiTheme="minorHAnsi" w:hAnsiTheme="minorHAnsi" w:cstheme="minorHAnsi"/>
        </w:rPr>
        <w:t>:</w:t>
      </w:r>
      <w:r w:rsidRPr="00B3118C">
        <w:rPr>
          <w:rFonts w:asciiTheme="minorHAnsi" w:hAnsiTheme="minorHAnsi" w:cstheme="minorHAnsi"/>
        </w:rPr>
        <w:t xml:space="preserve"> </w:t>
      </w:r>
    </w:p>
    <w:p w14:paraId="658E8445" w14:textId="77777777" w:rsidR="0008026D" w:rsidRPr="00B3118C" w:rsidRDefault="0008026D" w:rsidP="0008026D">
      <w:pPr>
        <w:rPr>
          <w:rFonts w:asciiTheme="minorHAnsi" w:hAnsiTheme="minorHAnsi" w:cstheme="minorHAnsi"/>
        </w:rPr>
      </w:pPr>
    </w:p>
    <w:p w14:paraId="277547C0" w14:textId="3D58427D" w:rsidR="0008026D" w:rsidRPr="00654996" w:rsidRDefault="0008026D" w:rsidP="0008026D">
      <w:pPr>
        <w:pStyle w:val="Prrafodelista"/>
        <w:numPr>
          <w:ilvl w:val="0"/>
          <w:numId w:val="67"/>
        </w:numPr>
        <w:rPr>
          <w:rFonts w:asciiTheme="minorHAnsi" w:hAnsiTheme="minorHAnsi" w:cstheme="minorHAnsi"/>
        </w:rPr>
      </w:pPr>
      <w:r w:rsidRPr="00654996">
        <w:rPr>
          <w:rFonts w:asciiTheme="minorHAnsi" w:hAnsiTheme="minorHAnsi" w:cstheme="minorHAnsi"/>
          <w:b/>
          <w:bCs/>
        </w:rPr>
        <w:t>Factores de ajuste climático:</w:t>
      </w:r>
      <w:r w:rsidRPr="00654996">
        <w:rPr>
          <w:rFonts w:asciiTheme="minorHAnsi" w:hAnsiTheme="minorHAnsi" w:cstheme="minorHAnsi"/>
        </w:rPr>
        <w:t xml:space="preserve"> Se utiliz</w:t>
      </w:r>
      <w:r w:rsidR="00001574">
        <w:rPr>
          <w:rFonts w:asciiTheme="minorHAnsi" w:hAnsiTheme="minorHAnsi" w:cstheme="minorHAnsi"/>
        </w:rPr>
        <w:t>ó</w:t>
      </w:r>
      <w:r w:rsidRPr="00654996">
        <w:rPr>
          <w:rFonts w:asciiTheme="minorHAnsi" w:hAnsiTheme="minorHAnsi" w:cstheme="minorHAnsi"/>
        </w:rPr>
        <w:t xml:space="preserve"> </w:t>
      </w:r>
      <w:r w:rsidR="00377F53">
        <w:rPr>
          <w:rFonts w:asciiTheme="minorHAnsi" w:hAnsiTheme="minorHAnsi" w:cstheme="minorHAnsi"/>
        </w:rPr>
        <w:t xml:space="preserve">una combinación de los </w:t>
      </w:r>
      <w:r w:rsidR="00377F53" w:rsidRPr="00B3118C">
        <w:rPr>
          <w:rFonts w:asciiTheme="minorHAnsi" w:hAnsiTheme="minorHAnsi" w:cstheme="minorHAnsi"/>
        </w:rPr>
        <w:t>factores de ajuste climático</w:t>
      </w:r>
      <w:r w:rsidR="00377F53">
        <w:rPr>
          <w:rFonts w:asciiTheme="minorHAnsi" w:hAnsiTheme="minorHAnsi" w:cstheme="minorHAnsi"/>
        </w:rPr>
        <w:t xml:space="preserve"> presentados por los consultores Nacional y Zonal</w:t>
      </w:r>
      <w:r>
        <w:rPr>
          <w:rFonts w:asciiTheme="minorHAnsi" w:hAnsiTheme="minorHAnsi" w:cstheme="minorHAnsi"/>
        </w:rPr>
        <w:t>,</w:t>
      </w:r>
      <w:r w:rsidRPr="00654996">
        <w:rPr>
          <w:rFonts w:asciiTheme="minorHAnsi" w:hAnsiTheme="minorHAnsi" w:cstheme="minorHAnsi"/>
        </w:rPr>
        <w:t xml:space="preserve"> de acuerdo </w:t>
      </w:r>
      <w:r>
        <w:rPr>
          <w:rFonts w:asciiTheme="minorHAnsi" w:hAnsiTheme="minorHAnsi" w:cstheme="minorHAnsi"/>
        </w:rPr>
        <w:t>con</w:t>
      </w:r>
      <w:r w:rsidRPr="00654996">
        <w:rPr>
          <w:rFonts w:asciiTheme="minorHAnsi" w:hAnsiTheme="minorHAnsi" w:cstheme="minorHAnsi"/>
        </w:rPr>
        <w:t xml:space="preserve"> la ubicación de cada una de las obras. </w:t>
      </w:r>
    </w:p>
    <w:p w14:paraId="594E4DD1" w14:textId="77777777" w:rsidR="0008026D" w:rsidRPr="00B3118C" w:rsidRDefault="0008026D" w:rsidP="0008026D">
      <w:pPr>
        <w:rPr>
          <w:rFonts w:asciiTheme="minorHAnsi" w:hAnsiTheme="minorHAnsi" w:cstheme="minorHAnsi"/>
        </w:rPr>
      </w:pPr>
    </w:p>
    <w:p w14:paraId="2C0C2631" w14:textId="70B3ECB2" w:rsidR="0008026D" w:rsidRPr="00A32C05" w:rsidDel="008C7A16" w:rsidRDefault="0008026D" w:rsidP="0008026D">
      <w:pPr>
        <w:pStyle w:val="Prrafodelista"/>
        <w:numPr>
          <w:ilvl w:val="0"/>
          <w:numId w:val="67"/>
        </w:numPr>
        <w:rPr>
          <w:rFonts w:asciiTheme="minorHAnsi" w:hAnsiTheme="minorHAnsi" w:cstheme="minorHAnsi"/>
        </w:rPr>
      </w:pPr>
      <w:r w:rsidRPr="00A32C05">
        <w:rPr>
          <w:rFonts w:asciiTheme="minorHAnsi" w:hAnsiTheme="minorHAnsi" w:cstheme="minorHAnsi"/>
          <w:b/>
          <w:bCs/>
        </w:rPr>
        <w:t>Factores de ajuste geográfico:</w:t>
      </w:r>
      <w:r w:rsidRPr="00A32C05">
        <w:rPr>
          <w:rFonts w:asciiTheme="minorHAnsi" w:hAnsiTheme="minorHAnsi" w:cstheme="minorHAnsi"/>
        </w:rPr>
        <w:t xml:space="preserve"> Se consideraron los factores de ajuste utilizados en el Estudio Nacional para cada una de las obras identificadas en su modelo de montaje.</w:t>
      </w:r>
    </w:p>
    <w:p w14:paraId="6921E26A" w14:textId="77777777" w:rsidR="0008026D" w:rsidRPr="00256DF1" w:rsidRDefault="0008026D" w:rsidP="0008026D">
      <w:pPr>
        <w:pStyle w:val="Ttulo3"/>
        <w:rPr>
          <w:rFonts w:asciiTheme="minorHAnsi" w:hAnsiTheme="minorHAnsi" w:cstheme="minorHAnsi"/>
          <w:caps/>
        </w:rPr>
      </w:pPr>
      <w:bookmarkStart w:id="1037" w:name="_Toc78839676"/>
      <w:r w:rsidRPr="00256DF1">
        <w:rPr>
          <w:rFonts w:asciiTheme="minorHAnsi" w:hAnsiTheme="minorHAnsi" w:cstheme="minorHAnsi"/>
        </w:rPr>
        <w:t>Recargo por ingeniería</w:t>
      </w:r>
      <w:bookmarkEnd w:id="1037"/>
    </w:p>
    <w:p w14:paraId="53F7FAB0" w14:textId="382BEAFB" w:rsidR="0008026D" w:rsidRDefault="0008026D" w:rsidP="0008026D">
      <w:pPr>
        <w:rPr>
          <w:rFonts w:asciiTheme="minorHAnsi" w:hAnsiTheme="minorHAnsi" w:cstheme="minorHAnsi"/>
        </w:rPr>
      </w:pPr>
      <w:r>
        <w:rPr>
          <w:rFonts w:asciiTheme="minorHAnsi" w:hAnsiTheme="minorHAnsi" w:cstheme="minorHAnsi"/>
        </w:rPr>
        <w:t xml:space="preserve">El modelo utilizado por la </w:t>
      </w:r>
      <w:r w:rsidR="00287ED6">
        <w:rPr>
          <w:rFonts w:asciiTheme="minorHAnsi" w:hAnsiTheme="minorHAnsi" w:cstheme="minorHAnsi"/>
        </w:rPr>
        <w:t>Comisión</w:t>
      </w:r>
      <w:r>
        <w:rPr>
          <w:rFonts w:asciiTheme="minorHAnsi" w:hAnsiTheme="minorHAnsi" w:cstheme="minorHAnsi"/>
        </w:rPr>
        <w:t xml:space="preserve"> </w:t>
      </w:r>
      <w:r w:rsidR="00424A84">
        <w:rPr>
          <w:rFonts w:asciiTheme="minorHAnsi" w:hAnsiTheme="minorHAnsi" w:cstheme="minorHAnsi"/>
        </w:rPr>
        <w:t>se basó</w:t>
      </w:r>
      <w:r>
        <w:rPr>
          <w:rFonts w:asciiTheme="minorHAnsi" w:hAnsiTheme="minorHAnsi" w:cstheme="minorHAnsi"/>
        </w:rPr>
        <w:t xml:space="preserve"> en la estructura del modelo de recargo por ingeniería del </w:t>
      </w:r>
      <w:r w:rsidR="00424A84">
        <w:rPr>
          <w:rFonts w:asciiTheme="minorHAnsi" w:hAnsiTheme="minorHAnsi" w:cstheme="minorHAnsi"/>
        </w:rPr>
        <w:t>E</w:t>
      </w:r>
      <w:r>
        <w:rPr>
          <w:rFonts w:asciiTheme="minorHAnsi" w:hAnsiTheme="minorHAnsi" w:cstheme="minorHAnsi"/>
        </w:rPr>
        <w:t>studio Nacional, el cual tiene un d</w:t>
      </w:r>
      <w:r w:rsidRPr="00297721">
        <w:rPr>
          <w:rFonts w:asciiTheme="minorHAnsi" w:hAnsiTheme="minorHAnsi" w:cstheme="minorHAnsi"/>
        </w:rPr>
        <w:t xml:space="preserve">etalle y completitud </w:t>
      </w:r>
      <w:r>
        <w:rPr>
          <w:rFonts w:asciiTheme="minorHAnsi" w:hAnsiTheme="minorHAnsi" w:cstheme="minorHAnsi"/>
        </w:rPr>
        <w:t>mayor de</w:t>
      </w:r>
      <w:r w:rsidRPr="00297721">
        <w:rPr>
          <w:rFonts w:asciiTheme="minorHAnsi" w:hAnsiTheme="minorHAnsi" w:cstheme="minorHAnsi"/>
        </w:rPr>
        <w:t xml:space="preserve"> actividades </w:t>
      </w:r>
      <w:r>
        <w:rPr>
          <w:rFonts w:asciiTheme="minorHAnsi" w:hAnsiTheme="minorHAnsi" w:cstheme="minorHAnsi"/>
        </w:rPr>
        <w:t>que el</w:t>
      </w:r>
      <w:r w:rsidRPr="00297721">
        <w:rPr>
          <w:rFonts w:asciiTheme="minorHAnsi" w:hAnsiTheme="minorHAnsi" w:cstheme="minorHAnsi"/>
        </w:rPr>
        <w:t xml:space="preserve"> </w:t>
      </w:r>
      <w:r w:rsidR="00424A84">
        <w:rPr>
          <w:rFonts w:asciiTheme="minorHAnsi" w:hAnsiTheme="minorHAnsi" w:cstheme="minorHAnsi"/>
        </w:rPr>
        <w:t xml:space="preserve">desarrollado en el </w:t>
      </w:r>
      <w:r w:rsidRPr="00297721">
        <w:rPr>
          <w:rFonts w:asciiTheme="minorHAnsi" w:hAnsiTheme="minorHAnsi" w:cstheme="minorHAnsi"/>
        </w:rPr>
        <w:t>Estudio Zonal, el cual presenta las actividades agrupadas en categorías más generales</w:t>
      </w:r>
      <w:r>
        <w:rPr>
          <w:rFonts w:asciiTheme="minorHAnsi" w:hAnsiTheme="minorHAnsi" w:cstheme="minorHAnsi"/>
        </w:rPr>
        <w:t xml:space="preserve">. Sin perjuicio de lo anterior, se utilizó el detalle de la revisión de la contraparte propuesto por el Estudio Zonal. Por otra parte, se realizaron mejoras respecto </w:t>
      </w:r>
      <w:r w:rsidR="00424A84">
        <w:rPr>
          <w:rFonts w:asciiTheme="minorHAnsi" w:hAnsiTheme="minorHAnsi" w:cstheme="minorHAnsi"/>
        </w:rPr>
        <w:t>de</w:t>
      </w:r>
      <w:r>
        <w:rPr>
          <w:rFonts w:asciiTheme="minorHAnsi" w:hAnsiTheme="minorHAnsi" w:cstheme="minorHAnsi"/>
        </w:rPr>
        <w:t xml:space="preserve"> los impulsores de cantidades, obteniéndose directamente de la </w:t>
      </w:r>
      <w:r w:rsidR="00BA5225">
        <w:rPr>
          <w:rFonts w:asciiTheme="minorHAnsi" w:hAnsiTheme="minorHAnsi" w:cstheme="minorHAnsi"/>
        </w:rPr>
        <w:t>Base de Datos</w:t>
      </w:r>
      <w:r>
        <w:rPr>
          <w:rFonts w:asciiTheme="minorHAnsi" w:hAnsiTheme="minorHAnsi" w:cstheme="minorHAnsi"/>
        </w:rPr>
        <w:t>.</w:t>
      </w:r>
    </w:p>
    <w:p w14:paraId="6B590747" w14:textId="77777777" w:rsidR="0008026D" w:rsidRDefault="0008026D" w:rsidP="0008026D">
      <w:pPr>
        <w:autoSpaceDE w:val="0"/>
        <w:autoSpaceDN w:val="0"/>
        <w:adjustRightInd w:val="0"/>
        <w:rPr>
          <w:rFonts w:asciiTheme="minorHAnsi" w:hAnsiTheme="minorHAnsi" w:cstheme="minorHAnsi"/>
        </w:rPr>
      </w:pPr>
    </w:p>
    <w:p w14:paraId="51792AB9" w14:textId="07E275E1" w:rsidR="0008026D" w:rsidRDefault="0008026D" w:rsidP="0008026D">
      <w:pPr>
        <w:autoSpaceDE w:val="0"/>
        <w:autoSpaceDN w:val="0"/>
        <w:adjustRightInd w:val="0"/>
        <w:rPr>
          <w:rFonts w:asciiTheme="minorHAnsi" w:hAnsiTheme="minorHAnsi" w:cstheme="minorHAnsi"/>
          <w:lang w:val="es-MX"/>
        </w:rPr>
      </w:pPr>
      <w:r w:rsidRPr="00E90B0C">
        <w:rPr>
          <w:rFonts w:asciiTheme="minorHAnsi" w:hAnsiTheme="minorHAnsi" w:cstheme="minorHAnsi"/>
          <w:lang w:val="es-MX"/>
        </w:rPr>
        <w:t xml:space="preserve">El cálculo de los recargos por </w:t>
      </w:r>
      <w:r>
        <w:rPr>
          <w:rFonts w:asciiTheme="minorHAnsi" w:hAnsiTheme="minorHAnsi" w:cstheme="minorHAnsi"/>
          <w:lang w:val="es-MX"/>
        </w:rPr>
        <w:t>ingeniería se realiza a partir de</w:t>
      </w:r>
      <w:r w:rsidRPr="00E90B0C">
        <w:rPr>
          <w:rFonts w:asciiTheme="minorHAnsi" w:hAnsiTheme="minorHAnsi" w:cstheme="minorHAnsi"/>
          <w:lang w:val="es-MX"/>
        </w:rPr>
        <w:t xml:space="preserve"> </w:t>
      </w:r>
      <w:r w:rsidR="009177AB">
        <w:rPr>
          <w:rFonts w:asciiTheme="minorHAnsi" w:hAnsiTheme="minorHAnsi" w:cstheme="minorHAnsi"/>
          <w:lang w:val="es-MX"/>
        </w:rPr>
        <w:t>una muestra de obras para cada una de las familias presentes en el S</w:t>
      </w:r>
      <w:r w:rsidR="009177AB" w:rsidRPr="00E90B0C">
        <w:rPr>
          <w:rFonts w:asciiTheme="minorHAnsi" w:hAnsiTheme="minorHAnsi" w:cstheme="minorHAnsi"/>
          <w:lang w:val="es-MX"/>
        </w:rPr>
        <w:t xml:space="preserve">istemas </w:t>
      </w:r>
      <w:r w:rsidR="009177AB">
        <w:rPr>
          <w:rFonts w:asciiTheme="minorHAnsi" w:hAnsiTheme="minorHAnsi" w:cstheme="minorHAnsi"/>
          <w:lang w:val="es-MX"/>
        </w:rPr>
        <w:t xml:space="preserve">de Transmisión </w:t>
      </w:r>
      <w:r w:rsidR="009177AB" w:rsidRPr="00E90B0C">
        <w:rPr>
          <w:rFonts w:asciiTheme="minorHAnsi" w:hAnsiTheme="minorHAnsi" w:cstheme="minorHAnsi"/>
          <w:lang w:val="es-MX"/>
        </w:rPr>
        <w:t>Nacional</w:t>
      </w:r>
      <w:r w:rsidR="009177AB">
        <w:rPr>
          <w:rFonts w:asciiTheme="minorHAnsi" w:hAnsiTheme="minorHAnsi" w:cstheme="minorHAnsi"/>
          <w:lang w:val="es-MX"/>
        </w:rPr>
        <w:t xml:space="preserve"> y otra muestra independiente, para los Sistemas de Transmisión </w:t>
      </w:r>
      <w:r w:rsidR="009177AB" w:rsidRPr="00E90B0C">
        <w:rPr>
          <w:rFonts w:asciiTheme="minorHAnsi" w:hAnsiTheme="minorHAnsi" w:cstheme="minorHAnsi"/>
          <w:lang w:val="es-MX"/>
        </w:rPr>
        <w:t>Zonal y Dedicad</w:t>
      </w:r>
      <w:r w:rsidR="009177AB">
        <w:rPr>
          <w:rFonts w:asciiTheme="minorHAnsi" w:hAnsiTheme="minorHAnsi" w:cstheme="minorHAnsi"/>
          <w:lang w:val="es-MX"/>
        </w:rPr>
        <w:t>a</w:t>
      </w:r>
      <w:r w:rsidR="009177AB" w:rsidRPr="00E90B0C">
        <w:rPr>
          <w:rFonts w:asciiTheme="minorHAnsi" w:hAnsiTheme="minorHAnsi" w:cstheme="minorHAnsi"/>
          <w:lang w:val="es-MX"/>
        </w:rPr>
        <w:t xml:space="preserve">. </w:t>
      </w:r>
      <w:r w:rsidR="009177AB">
        <w:rPr>
          <w:rFonts w:asciiTheme="minorHAnsi" w:hAnsiTheme="minorHAnsi" w:cstheme="minorHAnsi"/>
          <w:lang w:val="es-MX"/>
        </w:rPr>
        <w:t>Cada muestra</w:t>
      </w:r>
      <w:r w:rsidR="009177AB" w:rsidRPr="00E90B0C">
        <w:rPr>
          <w:rFonts w:asciiTheme="minorHAnsi" w:hAnsiTheme="minorHAnsi" w:cstheme="minorHAnsi"/>
          <w:lang w:val="es-MX"/>
        </w:rPr>
        <w:t xml:space="preserve"> recoge instalaciones de líneas y subestaciones </w:t>
      </w:r>
      <w:r w:rsidR="009177AB">
        <w:rPr>
          <w:rFonts w:asciiTheme="minorHAnsi" w:hAnsiTheme="minorHAnsi" w:cstheme="minorHAnsi"/>
          <w:lang w:val="es-MX"/>
        </w:rPr>
        <w:t xml:space="preserve">presentes en la </w:t>
      </w:r>
      <w:r w:rsidR="00BA5225">
        <w:rPr>
          <w:rFonts w:asciiTheme="minorHAnsi" w:hAnsiTheme="minorHAnsi" w:cstheme="minorHAnsi"/>
          <w:lang w:val="es-MX"/>
        </w:rPr>
        <w:t>Base de Datos</w:t>
      </w:r>
      <w:r w:rsidR="009177AB">
        <w:rPr>
          <w:rFonts w:asciiTheme="minorHAnsi" w:hAnsiTheme="minorHAnsi" w:cstheme="minorHAnsi"/>
          <w:lang w:val="es-MX"/>
        </w:rPr>
        <w:t>.</w:t>
      </w:r>
    </w:p>
    <w:p w14:paraId="3068E5D5" w14:textId="77777777" w:rsidR="0008026D" w:rsidRDefault="0008026D" w:rsidP="0008026D">
      <w:pPr>
        <w:autoSpaceDE w:val="0"/>
        <w:autoSpaceDN w:val="0"/>
        <w:adjustRightInd w:val="0"/>
        <w:rPr>
          <w:rFonts w:asciiTheme="minorHAnsi" w:hAnsiTheme="minorHAnsi" w:cstheme="minorHAnsi"/>
          <w:color w:val="000000"/>
          <w:lang w:val="es-MX"/>
        </w:rPr>
      </w:pPr>
    </w:p>
    <w:p w14:paraId="4345E210" w14:textId="75A0607E" w:rsidR="0008026D" w:rsidRDefault="0008026D" w:rsidP="0008026D">
      <w:pPr>
        <w:autoSpaceDE w:val="0"/>
        <w:autoSpaceDN w:val="0"/>
        <w:adjustRightInd w:val="0"/>
        <w:rPr>
          <w:rFonts w:asciiTheme="minorHAnsi" w:hAnsiTheme="minorHAnsi" w:cstheme="minorHAnsi"/>
          <w:color w:val="000000"/>
          <w:lang w:val="es-MX"/>
        </w:rPr>
      </w:pPr>
      <w:r w:rsidRPr="00AA0887">
        <w:rPr>
          <w:rFonts w:asciiTheme="minorHAnsi" w:hAnsiTheme="minorHAnsi" w:cstheme="minorHAnsi"/>
          <w:color w:val="000000"/>
          <w:lang w:val="es-MX"/>
        </w:rPr>
        <w:t xml:space="preserve">De acuerdo </w:t>
      </w:r>
      <w:r>
        <w:rPr>
          <w:rFonts w:asciiTheme="minorHAnsi" w:hAnsiTheme="minorHAnsi" w:cstheme="minorHAnsi"/>
          <w:color w:val="000000"/>
          <w:lang w:val="es-MX"/>
        </w:rPr>
        <w:t>con</w:t>
      </w:r>
      <w:r w:rsidRPr="00AA0887">
        <w:rPr>
          <w:rFonts w:asciiTheme="minorHAnsi" w:hAnsiTheme="minorHAnsi" w:cstheme="minorHAnsi"/>
          <w:color w:val="000000"/>
          <w:lang w:val="es-MX"/>
        </w:rPr>
        <w:t xml:space="preserve"> lo establecido en el numeral 3.</w:t>
      </w:r>
      <w:r w:rsidRPr="00AA174E">
        <w:rPr>
          <w:rFonts w:asciiTheme="minorHAnsi" w:hAnsiTheme="minorHAnsi" w:cstheme="minorHAnsi"/>
          <w:color w:val="000000"/>
          <w:lang w:val="es-MX"/>
        </w:rPr>
        <w:t>4</w:t>
      </w:r>
      <w:r w:rsidRPr="00AA0887">
        <w:rPr>
          <w:rFonts w:asciiTheme="minorHAnsi" w:hAnsiTheme="minorHAnsi" w:cstheme="minorHAnsi"/>
          <w:color w:val="000000"/>
          <w:lang w:val="es-MX"/>
        </w:rPr>
        <w:t>.1.4 letra b.</w:t>
      </w:r>
      <w:r>
        <w:rPr>
          <w:rFonts w:asciiTheme="minorHAnsi" w:hAnsiTheme="minorHAnsi" w:cstheme="minorHAnsi"/>
          <w:color w:val="000000"/>
          <w:lang w:val="es-MX"/>
        </w:rPr>
        <w:t>4</w:t>
      </w:r>
      <w:r w:rsidR="00B814F6">
        <w:rPr>
          <w:rFonts w:asciiTheme="minorHAnsi" w:hAnsiTheme="minorHAnsi" w:cstheme="minorHAnsi"/>
          <w:color w:val="000000"/>
          <w:lang w:val="es-MX"/>
        </w:rPr>
        <w:t>)</w:t>
      </w:r>
      <w:r w:rsidRPr="00AA0887">
        <w:rPr>
          <w:rFonts w:asciiTheme="minorHAnsi" w:hAnsiTheme="minorHAnsi" w:cstheme="minorHAnsi"/>
          <w:color w:val="000000"/>
          <w:lang w:val="es-MX"/>
        </w:rPr>
        <w:t xml:space="preserve"> </w:t>
      </w:r>
      <w:r>
        <w:rPr>
          <w:rFonts w:asciiTheme="minorHAnsi" w:hAnsiTheme="minorHAnsi" w:cstheme="minorHAnsi"/>
          <w:color w:val="000000"/>
          <w:lang w:val="es-MX"/>
        </w:rPr>
        <w:t xml:space="preserve">del Capítulo II </w:t>
      </w:r>
      <w:r w:rsidRPr="00AA0887">
        <w:rPr>
          <w:rFonts w:asciiTheme="minorHAnsi" w:hAnsiTheme="minorHAnsi" w:cstheme="minorHAnsi"/>
          <w:color w:val="000000"/>
          <w:lang w:val="es-MX"/>
        </w:rPr>
        <w:t xml:space="preserve">de las Bases, el recargo por </w:t>
      </w:r>
      <w:r>
        <w:rPr>
          <w:rFonts w:asciiTheme="minorHAnsi" w:hAnsiTheme="minorHAnsi" w:cstheme="minorHAnsi"/>
          <w:color w:val="000000"/>
          <w:lang w:val="es-MX"/>
        </w:rPr>
        <w:t>ingeniería</w:t>
      </w:r>
      <w:r w:rsidRPr="00AA0887">
        <w:rPr>
          <w:rFonts w:asciiTheme="minorHAnsi" w:hAnsiTheme="minorHAnsi" w:cstheme="minorHAnsi"/>
          <w:color w:val="000000"/>
          <w:lang w:val="es-MX"/>
        </w:rPr>
        <w:t xml:space="preserve"> considera los siguientes costos:</w:t>
      </w:r>
    </w:p>
    <w:p w14:paraId="6AFE56CD" w14:textId="77777777" w:rsidR="0008026D" w:rsidRPr="00AA0887" w:rsidRDefault="0008026D" w:rsidP="0008026D">
      <w:pPr>
        <w:autoSpaceDE w:val="0"/>
        <w:autoSpaceDN w:val="0"/>
        <w:adjustRightInd w:val="0"/>
        <w:rPr>
          <w:rFonts w:asciiTheme="minorHAnsi" w:hAnsiTheme="minorHAnsi" w:cstheme="minorHAnsi"/>
          <w:color w:val="000000"/>
          <w:lang w:val="es-MX"/>
        </w:rPr>
      </w:pPr>
    </w:p>
    <w:p w14:paraId="3A54F241" w14:textId="77777777" w:rsidR="0008026D" w:rsidRPr="0029679A" w:rsidRDefault="0008026D" w:rsidP="0008026D">
      <w:pPr>
        <w:pStyle w:val="Prrafodelista"/>
        <w:numPr>
          <w:ilvl w:val="0"/>
          <w:numId w:val="24"/>
        </w:numPr>
        <w:autoSpaceDE w:val="0"/>
        <w:autoSpaceDN w:val="0"/>
        <w:adjustRightInd w:val="0"/>
        <w:rPr>
          <w:rFonts w:asciiTheme="minorHAnsi" w:hAnsiTheme="minorHAnsi" w:cstheme="minorHAnsi"/>
          <w:lang w:val="es-MX"/>
        </w:rPr>
      </w:pPr>
      <w:r w:rsidRPr="0029679A">
        <w:rPr>
          <w:rFonts w:asciiTheme="minorHAnsi" w:hAnsiTheme="minorHAnsi" w:cstheme="minorHAnsi"/>
          <w:lang w:val="es-MX"/>
        </w:rPr>
        <w:t>Estudios de factibilidad y estudios eléctricos de los proyectos de transmisión contratados con terceros;</w:t>
      </w:r>
    </w:p>
    <w:p w14:paraId="67DE8426" w14:textId="77777777" w:rsidR="0008026D" w:rsidRPr="0029679A" w:rsidRDefault="0008026D" w:rsidP="0008026D">
      <w:pPr>
        <w:pStyle w:val="Prrafodelista"/>
        <w:numPr>
          <w:ilvl w:val="0"/>
          <w:numId w:val="24"/>
        </w:numPr>
        <w:autoSpaceDE w:val="0"/>
        <w:autoSpaceDN w:val="0"/>
        <w:adjustRightInd w:val="0"/>
        <w:rPr>
          <w:rFonts w:asciiTheme="minorHAnsi" w:hAnsiTheme="minorHAnsi" w:cstheme="minorHAnsi"/>
          <w:lang w:val="es-MX"/>
        </w:rPr>
      </w:pPr>
      <w:r w:rsidRPr="0029679A">
        <w:rPr>
          <w:rFonts w:asciiTheme="minorHAnsi" w:hAnsiTheme="minorHAnsi" w:cstheme="minorHAnsi"/>
          <w:lang w:val="es-MX"/>
        </w:rPr>
        <w:t>Ingeniería conceptual, básica y de detalle de obras de transmisión contratada con terceros;</w:t>
      </w:r>
    </w:p>
    <w:p w14:paraId="5E808C28" w14:textId="77777777" w:rsidR="0008026D" w:rsidRPr="0029679A" w:rsidRDefault="0008026D" w:rsidP="0008026D">
      <w:pPr>
        <w:pStyle w:val="Prrafodelista"/>
        <w:numPr>
          <w:ilvl w:val="0"/>
          <w:numId w:val="24"/>
        </w:numPr>
        <w:autoSpaceDE w:val="0"/>
        <w:autoSpaceDN w:val="0"/>
        <w:adjustRightInd w:val="0"/>
        <w:rPr>
          <w:rFonts w:asciiTheme="minorHAnsi" w:hAnsiTheme="minorHAnsi" w:cstheme="minorHAnsi"/>
          <w:lang w:val="es-MX"/>
        </w:rPr>
      </w:pPr>
      <w:r w:rsidRPr="0029679A">
        <w:rPr>
          <w:rFonts w:asciiTheme="minorHAnsi" w:hAnsiTheme="minorHAnsi" w:cstheme="minorHAnsi"/>
          <w:lang w:val="es-MX"/>
        </w:rPr>
        <w:t>Personal propio asignado a ingeniería de obras de transmisión; y</w:t>
      </w:r>
    </w:p>
    <w:p w14:paraId="048DB905" w14:textId="77777777" w:rsidR="0008026D" w:rsidRPr="0029679A" w:rsidRDefault="0008026D" w:rsidP="0008026D">
      <w:pPr>
        <w:pStyle w:val="Prrafodelista"/>
        <w:numPr>
          <w:ilvl w:val="0"/>
          <w:numId w:val="24"/>
        </w:numPr>
        <w:rPr>
          <w:rFonts w:asciiTheme="minorHAnsi" w:hAnsiTheme="minorHAnsi" w:cstheme="minorHAnsi"/>
        </w:rPr>
      </w:pPr>
      <w:r w:rsidRPr="0029679A">
        <w:rPr>
          <w:rFonts w:asciiTheme="minorHAnsi" w:hAnsiTheme="minorHAnsi" w:cstheme="minorHAnsi"/>
          <w:lang w:val="es-MX"/>
        </w:rPr>
        <w:t>Otros costos de ingeniería debidamente justificados y respaldados por el consultor.</w:t>
      </w:r>
    </w:p>
    <w:p w14:paraId="4BFFAA2A" w14:textId="77777777" w:rsidR="0008026D" w:rsidRPr="0090084F" w:rsidRDefault="0008026D" w:rsidP="0090084F">
      <w:pPr>
        <w:autoSpaceDE w:val="0"/>
        <w:autoSpaceDN w:val="0"/>
        <w:adjustRightInd w:val="0"/>
        <w:rPr>
          <w:rFonts w:asciiTheme="minorHAnsi" w:hAnsiTheme="minorHAnsi" w:cstheme="minorHAnsi"/>
          <w:color w:val="000000"/>
          <w:lang w:val="es-MX"/>
        </w:rPr>
      </w:pPr>
    </w:p>
    <w:p w14:paraId="2A2FF3B0" w14:textId="6BEBCA59" w:rsidR="0008026D" w:rsidRPr="003F1DE5" w:rsidRDefault="0008026D" w:rsidP="0008026D">
      <w:pPr>
        <w:rPr>
          <w:rFonts w:asciiTheme="minorHAnsi" w:hAnsiTheme="minorHAnsi" w:cstheme="minorHAnsi"/>
          <w:lang w:val="es-MX"/>
        </w:rPr>
      </w:pPr>
      <w:r w:rsidRPr="00080B87">
        <w:rPr>
          <w:rFonts w:asciiTheme="minorHAnsi" w:hAnsiTheme="minorHAnsi" w:cstheme="minorHAnsi"/>
          <w:lang w:val="es-MX"/>
        </w:rPr>
        <w:lastRenderedPageBreak/>
        <w:t xml:space="preserve">En la </w:t>
      </w:r>
      <w:r>
        <w:rPr>
          <w:rFonts w:asciiTheme="minorHAnsi" w:hAnsiTheme="minorHAnsi" w:cstheme="minorHAnsi"/>
          <w:lang w:val="es-MX"/>
        </w:rPr>
        <w:fldChar w:fldCharType="begin"/>
      </w:r>
      <w:r>
        <w:rPr>
          <w:rFonts w:asciiTheme="minorHAnsi" w:hAnsiTheme="minorHAnsi" w:cstheme="minorHAnsi"/>
          <w:lang w:val="es-MX"/>
        </w:rPr>
        <w:instrText xml:space="preserve"> REF _Ref68032112 \h </w:instrText>
      </w:r>
      <w:r>
        <w:rPr>
          <w:rFonts w:asciiTheme="minorHAnsi" w:hAnsiTheme="minorHAnsi" w:cstheme="minorHAnsi"/>
          <w:lang w:val="es-MX"/>
        </w:rPr>
      </w:r>
      <w:r>
        <w:rPr>
          <w:rFonts w:asciiTheme="minorHAnsi" w:hAnsiTheme="minorHAnsi" w:cstheme="minorHAnsi"/>
          <w:lang w:val="es-MX"/>
        </w:rPr>
        <w:fldChar w:fldCharType="separate"/>
      </w:r>
      <w:r w:rsidR="00AC28E3" w:rsidRPr="00A32C05">
        <w:rPr>
          <w:rFonts w:asciiTheme="minorHAnsi" w:hAnsiTheme="minorHAnsi"/>
        </w:rPr>
        <w:t xml:space="preserve">Figura </w:t>
      </w:r>
      <w:r w:rsidR="00AC28E3">
        <w:rPr>
          <w:rFonts w:asciiTheme="minorHAnsi" w:hAnsiTheme="minorHAnsi"/>
          <w:noProof/>
        </w:rPr>
        <w:t>4</w:t>
      </w:r>
      <w:r>
        <w:rPr>
          <w:rFonts w:asciiTheme="minorHAnsi" w:hAnsiTheme="minorHAnsi" w:cstheme="minorHAnsi"/>
          <w:lang w:val="es-MX"/>
        </w:rPr>
        <w:fldChar w:fldCharType="end"/>
      </w:r>
      <w:r>
        <w:rPr>
          <w:rFonts w:asciiTheme="minorHAnsi" w:hAnsiTheme="minorHAnsi" w:cstheme="minorHAnsi"/>
          <w:lang w:val="es-MX"/>
        </w:rPr>
        <w:t xml:space="preserve"> </w:t>
      </w:r>
      <w:r w:rsidRPr="00080B87">
        <w:rPr>
          <w:rFonts w:asciiTheme="minorHAnsi" w:hAnsiTheme="minorHAnsi" w:cstheme="minorHAnsi"/>
          <w:lang w:val="es-MX"/>
        </w:rPr>
        <w:t>se presenta un esquema que resume la metodología de cálculo aplicada por</w:t>
      </w:r>
      <w:r w:rsidRPr="003F1DE5">
        <w:rPr>
          <w:rFonts w:asciiTheme="minorHAnsi" w:hAnsiTheme="minorHAnsi" w:cstheme="minorHAnsi"/>
          <w:lang w:val="es-MX"/>
        </w:rPr>
        <w:t xml:space="preserve"> esta Comisi</w:t>
      </w:r>
      <w:r>
        <w:rPr>
          <w:rFonts w:asciiTheme="minorHAnsi" w:hAnsiTheme="minorHAnsi" w:cstheme="minorHAnsi"/>
          <w:lang w:val="es-MX"/>
        </w:rPr>
        <w:t>ó</w:t>
      </w:r>
      <w:r w:rsidRPr="003F1DE5">
        <w:rPr>
          <w:rFonts w:asciiTheme="minorHAnsi" w:hAnsiTheme="minorHAnsi" w:cstheme="minorHAnsi"/>
          <w:lang w:val="es-MX"/>
        </w:rPr>
        <w:t xml:space="preserve">n para </w:t>
      </w:r>
      <w:r>
        <w:rPr>
          <w:rFonts w:asciiTheme="minorHAnsi" w:hAnsiTheme="minorHAnsi" w:cstheme="minorHAnsi"/>
          <w:lang w:val="es-MX"/>
        </w:rPr>
        <w:t>la determinación</w:t>
      </w:r>
      <w:r w:rsidRPr="003F1DE5">
        <w:rPr>
          <w:rFonts w:asciiTheme="minorHAnsi" w:hAnsiTheme="minorHAnsi" w:cstheme="minorHAnsi"/>
          <w:lang w:val="es-MX"/>
        </w:rPr>
        <w:t xml:space="preserve"> del recargo por </w:t>
      </w:r>
      <w:r>
        <w:rPr>
          <w:rFonts w:asciiTheme="minorHAnsi" w:hAnsiTheme="minorHAnsi" w:cstheme="minorHAnsi"/>
          <w:lang w:val="es-MX"/>
        </w:rPr>
        <w:t>ingeniería</w:t>
      </w:r>
      <w:r w:rsidRPr="003F1DE5">
        <w:rPr>
          <w:rFonts w:asciiTheme="minorHAnsi" w:hAnsiTheme="minorHAnsi" w:cstheme="minorHAnsi"/>
          <w:lang w:val="es-MX"/>
        </w:rPr>
        <w:t>.</w:t>
      </w:r>
      <w:r>
        <w:rPr>
          <w:rFonts w:asciiTheme="minorHAnsi" w:hAnsiTheme="minorHAnsi" w:cstheme="minorHAnsi"/>
          <w:lang w:val="es-MX"/>
        </w:rPr>
        <w:t xml:space="preserve"> </w:t>
      </w:r>
    </w:p>
    <w:p w14:paraId="19EAF223" w14:textId="77777777" w:rsidR="0008026D" w:rsidRPr="0090084F" w:rsidRDefault="0008026D" w:rsidP="0090084F">
      <w:pPr>
        <w:autoSpaceDE w:val="0"/>
        <w:autoSpaceDN w:val="0"/>
        <w:adjustRightInd w:val="0"/>
        <w:rPr>
          <w:rFonts w:asciiTheme="minorHAnsi" w:hAnsiTheme="minorHAnsi" w:cstheme="minorHAnsi"/>
          <w:color w:val="000000"/>
          <w:lang w:val="es-MX"/>
        </w:rPr>
      </w:pPr>
    </w:p>
    <w:p w14:paraId="6557E927" w14:textId="77777777" w:rsidR="0008026D" w:rsidRDefault="0008026D" w:rsidP="0008026D">
      <w:pPr>
        <w:keepNext/>
        <w:jc w:val="center"/>
      </w:pPr>
      <w:r>
        <w:rPr>
          <w:noProof/>
        </w:rPr>
        <w:drawing>
          <wp:inline distT="0" distB="0" distL="0" distR="0" wp14:anchorId="0C4CAC43" wp14:editId="747930F9">
            <wp:extent cx="5613400" cy="4832985"/>
            <wp:effectExtent l="0" t="0" r="6350" b="571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3400" cy="4832985"/>
                    </a:xfrm>
                    <a:prstGeom prst="rect">
                      <a:avLst/>
                    </a:prstGeom>
                    <a:noFill/>
                    <a:ln>
                      <a:noFill/>
                    </a:ln>
                  </pic:spPr>
                </pic:pic>
              </a:graphicData>
            </a:graphic>
          </wp:inline>
        </w:drawing>
      </w:r>
    </w:p>
    <w:p w14:paraId="78985F19" w14:textId="3201B50A" w:rsidR="0008026D" w:rsidRPr="00994623" w:rsidRDefault="0008026D" w:rsidP="0008026D">
      <w:pPr>
        <w:pStyle w:val="Descripcin"/>
        <w:spacing w:before="0"/>
        <w:rPr>
          <w:rFonts w:asciiTheme="minorHAnsi" w:hAnsiTheme="minorHAnsi" w:cstheme="minorHAnsi"/>
        </w:rPr>
      </w:pPr>
      <w:bookmarkStart w:id="1038" w:name="_Ref68032112"/>
      <w:bookmarkStart w:id="1039" w:name="_Ref65143049"/>
      <w:r w:rsidRPr="00A32C05">
        <w:rPr>
          <w:rFonts w:asciiTheme="minorHAnsi" w:hAnsiTheme="minorHAnsi"/>
        </w:rPr>
        <w:t xml:space="preserve">Figura </w:t>
      </w:r>
      <w:r w:rsidRPr="00A32C05">
        <w:rPr>
          <w:rFonts w:asciiTheme="minorHAnsi" w:hAnsiTheme="minorHAnsi"/>
        </w:rPr>
        <w:fldChar w:fldCharType="begin"/>
      </w:r>
      <w:r w:rsidRPr="00A32C05">
        <w:rPr>
          <w:rFonts w:asciiTheme="minorHAnsi" w:hAnsiTheme="minorHAnsi"/>
        </w:rPr>
        <w:instrText xml:space="preserve"> SEQ Figura \* ARABIC </w:instrText>
      </w:r>
      <w:r w:rsidRPr="00A32C05">
        <w:rPr>
          <w:rFonts w:asciiTheme="minorHAnsi" w:hAnsiTheme="minorHAnsi"/>
        </w:rPr>
        <w:fldChar w:fldCharType="separate"/>
      </w:r>
      <w:r w:rsidR="00AC28E3">
        <w:rPr>
          <w:rFonts w:asciiTheme="minorHAnsi" w:hAnsiTheme="minorHAnsi"/>
          <w:noProof/>
        </w:rPr>
        <w:t>4</w:t>
      </w:r>
      <w:r w:rsidRPr="00A32C05">
        <w:rPr>
          <w:rFonts w:asciiTheme="minorHAnsi" w:hAnsiTheme="minorHAnsi"/>
          <w:noProof/>
        </w:rPr>
        <w:fldChar w:fldCharType="end"/>
      </w:r>
      <w:bookmarkEnd w:id="1038"/>
      <w:r w:rsidRPr="00A32C05">
        <w:rPr>
          <w:rFonts w:asciiTheme="minorHAnsi" w:hAnsiTheme="minorHAnsi"/>
        </w:rPr>
        <w:t>: Metodología para la determinación del recargo por ingeniería</w:t>
      </w:r>
      <w:bookmarkEnd w:id="1039"/>
    </w:p>
    <w:p w14:paraId="08852B6F" w14:textId="77777777" w:rsidR="0008026D" w:rsidRDefault="0008026D" w:rsidP="0008026D">
      <w:pPr>
        <w:rPr>
          <w:rFonts w:asciiTheme="minorHAnsi" w:hAnsiTheme="minorHAnsi" w:cstheme="minorHAnsi"/>
        </w:rPr>
      </w:pPr>
    </w:p>
    <w:p w14:paraId="77E003C8" w14:textId="60C4D6F9" w:rsidR="0008026D" w:rsidRDefault="0008026D" w:rsidP="0008026D">
      <w:pPr>
        <w:rPr>
          <w:rFonts w:asciiTheme="minorHAnsi" w:hAnsiTheme="minorHAnsi" w:cstheme="minorHAnsi"/>
        </w:rPr>
      </w:pPr>
      <w:r>
        <w:rPr>
          <w:rFonts w:asciiTheme="minorHAnsi" w:hAnsiTheme="minorHAnsi" w:cstheme="minorHAnsi"/>
        </w:rPr>
        <w:t xml:space="preserve">Los recargos resultantes, de la aplicación la metodología referida, se encuentran en el </w:t>
      </w:r>
      <w:r w:rsidR="00B814F6">
        <w:rPr>
          <w:rFonts w:asciiTheme="minorHAnsi" w:hAnsiTheme="minorHAnsi" w:cstheme="minorHAnsi"/>
        </w:rPr>
        <w:t>archivo “</w:t>
      </w:r>
      <w:r w:rsidRPr="00DC4752">
        <w:rPr>
          <w:rFonts w:asciiTheme="minorHAnsi" w:hAnsiTheme="minorHAnsi" w:cstheme="minorHAnsi"/>
        </w:rPr>
        <w:t>Resumen Recargos Porcentuales</w:t>
      </w:r>
      <w:r>
        <w:rPr>
          <w:rFonts w:asciiTheme="minorHAnsi" w:hAnsiTheme="minorHAnsi" w:cstheme="minorHAnsi"/>
        </w:rPr>
        <w:t>.xlsx</w:t>
      </w:r>
      <w:r w:rsidR="00B814F6">
        <w:rPr>
          <w:rFonts w:asciiTheme="minorHAnsi" w:hAnsiTheme="minorHAnsi" w:cstheme="minorHAnsi"/>
        </w:rPr>
        <w:t>”.</w:t>
      </w:r>
    </w:p>
    <w:p w14:paraId="196893E7" w14:textId="77777777" w:rsidR="0008026D" w:rsidRPr="00A32C05" w:rsidRDefault="0008026D" w:rsidP="0008026D">
      <w:pPr>
        <w:pStyle w:val="Ttulo4"/>
        <w:rPr>
          <w:rFonts w:asciiTheme="minorHAnsi" w:hAnsiTheme="minorHAnsi"/>
        </w:rPr>
      </w:pPr>
      <w:r w:rsidRPr="00A32C05">
        <w:rPr>
          <w:rFonts w:asciiTheme="minorHAnsi" w:hAnsiTheme="minorHAnsi"/>
        </w:rPr>
        <w:t>Impulsores</w:t>
      </w:r>
    </w:p>
    <w:p w14:paraId="5BFEBAA4" w14:textId="7A8243C2" w:rsidR="0008026D" w:rsidRDefault="0008026D" w:rsidP="0008026D">
      <w:pPr>
        <w:rPr>
          <w:rFonts w:asciiTheme="minorHAnsi" w:hAnsiTheme="minorHAnsi" w:cstheme="minorHAnsi"/>
        </w:rPr>
      </w:pPr>
      <w:r>
        <w:rPr>
          <w:rFonts w:asciiTheme="minorHAnsi" w:hAnsiTheme="minorHAnsi" w:cstheme="minorHAnsi"/>
        </w:rPr>
        <w:t xml:space="preserve">Para considerar los diferentes niveles de complejidad de cada una de las actividades que componen las diferentes etapas de ingeniería de subestaciones y líneas, el modelo de cálculo de recargos por ingeniería consideró </w:t>
      </w:r>
      <w:r w:rsidR="00AD1D62">
        <w:rPr>
          <w:rFonts w:asciiTheme="minorHAnsi" w:hAnsiTheme="minorHAnsi" w:cstheme="minorHAnsi"/>
        </w:rPr>
        <w:t xml:space="preserve">la cantidad de elementos con </w:t>
      </w:r>
      <w:r>
        <w:rPr>
          <w:rFonts w:asciiTheme="minorHAnsi" w:hAnsiTheme="minorHAnsi" w:cstheme="minorHAnsi"/>
        </w:rPr>
        <w:t>las características técnicas de las obras</w:t>
      </w:r>
      <w:r w:rsidR="00B86EC2">
        <w:rPr>
          <w:rFonts w:asciiTheme="minorHAnsi" w:hAnsiTheme="minorHAnsi" w:cstheme="minorHAnsi"/>
        </w:rPr>
        <w:t xml:space="preserve"> indicadas en</w:t>
      </w:r>
      <w:r w:rsidR="00AD1D62">
        <w:rPr>
          <w:rFonts w:asciiTheme="minorHAnsi" w:hAnsiTheme="minorHAnsi" w:cstheme="minorHAnsi"/>
        </w:rPr>
        <w:t xml:space="preserve"> </w:t>
      </w:r>
      <w:r w:rsidR="00AD1D62">
        <w:rPr>
          <w:rFonts w:asciiTheme="minorHAnsi" w:hAnsiTheme="minorHAnsi" w:cstheme="minorHAnsi"/>
        </w:rPr>
        <w:fldChar w:fldCharType="begin"/>
      </w:r>
      <w:r w:rsidR="00AD1D62">
        <w:rPr>
          <w:rFonts w:asciiTheme="minorHAnsi" w:hAnsiTheme="minorHAnsi" w:cstheme="minorHAnsi"/>
        </w:rPr>
        <w:instrText xml:space="preserve"> REF _Ref68558548 \h </w:instrText>
      </w:r>
      <w:r w:rsidR="00AD1D62">
        <w:rPr>
          <w:rFonts w:asciiTheme="minorHAnsi" w:hAnsiTheme="minorHAnsi" w:cstheme="minorHAnsi"/>
        </w:rPr>
      </w:r>
      <w:r w:rsidR="00AD1D62">
        <w:rPr>
          <w:rFonts w:asciiTheme="minorHAnsi" w:hAnsiTheme="minorHAnsi" w:cstheme="minorHAnsi"/>
        </w:rPr>
        <w:fldChar w:fldCharType="separate"/>
      </w:r>
      <w:r w:rsidR="00AC28E3" w:rsidRPr="004B7EBC">
        <w:rPr>
          <w:rFonts w:asciiTheme="minorHAnsi" w:hAnsiTheme="minorHAnsi" w:cstheme="minorHAnsi"/>
        </w:rPr>
        <w:t xml:space="preserve">Tabla </w:t>
      </w:r>
      <w:r w:rsidR="00AC28E3">
        <w:rPr>
          <w:rFonts w:asciiTheme="minorHAnsi" w:hAnsiTheme="minorHAnsi" w:cstheme="minorHAnsi"/>
          <w:noProof/>
        </w:rPr>
        <w:t>15</w:t>
      </w:r>
      <w:r w:rsidR="00AD1D62">
        <w:rPr>
          <w:rFonts w:asciiTheme="minorHAnsi" w:hAnsiTheme="minorHAnsi" w:cstheme="minorHAnsi"/>
        </w:rPr>
        <w:fldChar w:fldCharType="end"/>
      </w:r>
      <w:r>
        <w:rPr>
          <w:rFonts w:asciiTheme="minorHAnsi" w:hAnsiTheme="minorHAnsi" w:cstheme="minorHAnsi"/>
        </w:rPr>
        <w:t>, como impulsores que modifican los tiempos de dedicación del personal asignados a las actividades que presentan mayor o menor complejidad</w:t>
      </w:r>
      <w:r w:rsidR="00B86EC2">
        <w:rPr>
          <w:rFonts w:asciiTheme="minorHAnsi" w:hAnsiTheme="minorHAnsi" w:cstheme="minorHAnsi"/>
        </w:rPr>
        <w:t>.</w:t>
      </w:r>
    </w:p>
    <w:p w14:paraId="564B087C" w14:textId="579642D4" w:rsidR="0008026D" w:rsidRDefault="0008026D" w:rsidP="0008026D">
      <w:pPr>
        <w:rPr>
          <w:rFonts w:asciiTheme="minorHAnsi" w:hAnsiTheme="minorHAnsi" w:cstheme="minorHAnsi"/>
        </w:rPr>
      </w:pPr>
    </w:p>
    <w:p w14:paraId="3A8E9842" w14:textId="77777777" w:rsidR="003338E0" w:rsidRDefault="003338E0" w:rsidP="0008026D">
      <w:pPr>
        <w:rPr>
          <w:rFonts w:asciiTheme="minorHAnsi" w:hAnsiTheme="minorHAnsi" w:cstheme="minorHAnsi"/>
        </w:rPr>
      </w:pPr>
    </w:p>
    <w:p w14:paraId="3B28DA8C" w14:textId="3912BBBA" w:rsidR="00B86EC2" w:rsidRPr="004B7EBC" w:rsidRDefault="00B86EC2" w:rsidP="004B7EBC">
      <w:pPr>
        <w:pStyle w:val="Descripcin"/>
        <w:spacing w:before="0"/>
        <w:rPr>
          <w:rFonts w:asciiTheme="minorHAnsi" w:hAnsiTheme="minorHAnsi" w:cstheme="minorHAnsi"/>
        </w:rPr>
      </w:pPr>
      <w:bookmarkStart w:id="1040" w:name="_Ref68558548"/>
      <w:r w:rsidRPr="004B7EBC">
        <w:rPr>
          <w:rFonts w:asciiTheme="minorHAnsi" w:hAnsiTheme="minorHAnsi" w:cstheme="minorHAnsi"/>
        </w:rPr>
        <w:t xml:space="preserve">Tabla </w:t>
      </w:r>
      <w:r w:rsidRPr="004B7EBC">
        <w:rPr>
          <w:rFonts w:asciiTheme="minorHAnsi" w:hAnsiTheme="minorHAnsi" w:cstheme="minorHAnsi"/>
        </w:rPr>
        <w:fldChar w:fldCharType="begin"/>
      </w:r>
      <w:r w:rsidRPr="004B7EBC">
        <w:rPr>
          <w:rFonts w:asciiTheme="minorHAnsi" w:hAnsiTheme="minorHAnsi" w:cstheme="minorHAnsi"/>
        </w:rPr>
        <w:instrText xml:space="preserve"> SEQ Tabla \* ARABIC </w:instrText>
      </w:r>
      <w:r w:rsidRPr="004B7EBC">
        <w:rPr>
          <w:rFonts w:asciiTheme="minorHAnsi" w:hAnsiTheme="minorHAnsi" w:cstheme="minorHAnsi"/>
        </w:rPr>
        <w:fldChar w:fldCharType="separate"/>
      </w:r>
      <w:r w:rsidR="00AC28E3">
        <w:rPr>
          <w:rFonts w:asciiTheme="minorHAnsi" w:hAnsiTheme="minorHAnsi" w:cstheme="minorHAnsi"/>
          <w:noProof/>
        </w:rPr>
        <w:t>15</w:t>
      </w:r>
      <w:r w:rsidRPr="004B7EBC">
        <w:rPr>
          <w:rFonts w:asciiTheme="minorHAnsi" w:hAnsiTheme="minorHAnsi" w:cstheme="minorHAnsi"/>
        </w:rPr>
        <w:fldChar w:fldCharType="end"/>
      </w:r>
      <w:bookmarkEnd w:id="1040"/>
      <w:r>
        <w:rPr>
          <w:rFonts w:asciiTheme="minorHAnsi" w:hAnsiTheme="minorHAnsi" w:cstheme="minorHAnsi"/>
        </w:rPr>
        <w:t>:</w:t>
      </w:r>
      <w:r w:rsidR="00AD1D62">
        <w:rPr>
          <w:rFonts w:asciiTheme="minorHAnsi" w:hAnsiTheme="minorHAnsi" w:cstheme="minorHAnsi"/>
        </w:rPr>
        <w:t xml:space="preserve"> Características impulsoras de ingeniería</w:t>
      </w:r>
    </w:p>
    <w:tbl>
      <w:tblPr>
        <w:tblW w:w="7974" w:type="dxa"/>
        <w:jc w:val="center"/>
        <w:tblCellMar>
          <w:left w:w="70" w:type="dxa"/>
          <w:right w:w="70" w:type="dxa"/>
        </w:tblCellMar>
        <w:tblLook w:val="04A0" w:firstRow="1" w:lastRow="0" w:firstColumn="1" w:lastColumn="0" w:noHBand="0" w:noVBand="1"/>
      </w:tblPr>
      <w:tblGrid>
        <w:gridCol w:w="3256"/>
        <w:gridCol w:w="3685"/>
        <w:gridCol w:w="1033"/>
      </w:tblGrid>
      <w:tr w:rsidR="0008026D" w:rsidRPr="00CD0B6F" w14:paraId="3572B93A" w14:textId="77777777" w:rsidTr="007B7FE4">
        <w:trPr>
          <w:trHeight w:val="290"/>
          <w:tblHeader/>
          <w:jc w:val="center"/>
        </w:trPr>
        <w:tc>
          <w:tcPr>
            <w:tcW w:w="69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14DE6" w14:textId="77777777" w:rsidR="0008026D" w:rsidRPr="007B7FE4" w:rsidRDefault="0008026D" w:rsidP="00A81DEA">
            <w:pPr>
              <w:jc w:val="center"/>
              <w:rPr>
                <w:rFonts w:ascii="Calibri" w:hAnsi="Calibri" w:cs="Calibri"/>
                <w:b/>
                <w:bCs/>
                <w:color w:val="000000"/>
                <w:sz w:val="20"/>
                <w:szCs w:val="20"/>
                <w:lang w:val="es-MX" w:eastAsia="es-MX"/>
              </w:rPr>
            </w:pPr>
            <w:r w:rsidRPr="007B7FE4">
              <w:rPr>
                <w:rFonts w:ascii="Calibri" w:hAnsi="Calibri" w:cs="Calibri"/>
                <w:b/>
                <w:bCs/>
                <w:color w:val="000000"/>
                <w:sz w:val="20"/>
                <w:szCs w:val="20"/>
                <w:lang w:val="es-MX" w:eastAsia="es-MX"/>
              </w:rPr>
              <w:t>Subestaciones</w:t>
            </w:r>
          </w:p>
        </w:tc>
        <w:tc>
          <w:tcPr>
            <w:tcW w:w="1033" w:type="dxa"/>
            <w:tcBorders>
              <w:top w:val="single" w:sz="4" w:space="0" w:color="auto"/>
              <w:left w:val="nil"/>
              <w:bottom w:val="single" w:sz="4" w:space="0" w:color="auto"/>
              <w:right w:val="single" w:sz="4" w:space="0" w:color="auto"/>
            </w:tcBorders>
            <w:shd w:val="clear" w:color="auto" w:fill="auto"/>
            <w:noWrap/>
            <w:vAlign w:val="center"/>
            <w:hideMark/>
          </w:tcPr>
          <w:p w14:paraId="3C6623A8" w14:textId="77777777" w:rsidR="0008026D" w:rsidRPr="007B7FE4" w:rsidRDefault="0008026D" w:rsidP="00A81DEA">
            <w:pPr>
              <w:jc w:val="center"/>
              <w:rPr>
                <w:rFonts w:ascii="Calibri" w:hAnsi="Calibri" w:cs="Calibri"/>
                <w:b/>
                <w:bCs/>
                <w:color w:val="000000"/>
                <w:sz w:val="20"/>
                <w:szCs w:val="20"/>
                <w:lang w:val="es-MX" w:eastAsia="es-MX"/>
              </w:rPr>
            </w:pPr>
            <w:r w:rsidRPr="007B7FE4">
              <w:rPr>
                <w:rFonts w:ascii="Calibri" w:hAnsi="Calibri" w:cs="Calibri"/>
                <w:b/>
                <w:bCs/>
                <w:color w:val="000000"/>
                <w:sz w:val="20"/>
                <w:szCs w:val="20"/>
                <w:lang w:val="es-MX" w:eastAsia="es-MX"/>
              </w:rPr>
              <w:t>Líneas</w:t>
            </w:r>
          </w:p>
        </w:tc>
      </w:tr>
      <w:tr w:rsidR="0008026D" w:rsidRPr="00CD0B6F" w14:paraId="65D1E1E0" w14:textId="77777777" w:rsidTr="007B7FE4">
        <w:trPr>
          <w:trHeight w:val="290"/>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0D38ADB5" w14:textId="45B2562B"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Paño Tipo de función N</w:t>
            </w:r>
            <w:r w:rsidR="00287ED6">
              <w:rPr>
                <w:rFonts w:ascii="Calibri" w:hAnsi="Calibri" w:cs="Calibri"/>
                <w:color w:val="000000"/>
                <w:sz w:val="20"/>
                <w:szCs w:val="20"/>
                <w:lang w:val="es-MX" w:eastAsia="es-MX"/>
              </w:rPr>
              <w:t>°</w:t>
            </w:r>
            <w:r w:rsidRPr="007B7FE4">
              <w:rPr>
                <w:rFonts w:ascii="Calibri" w:hAnsi="Calibri" w:cs="Calibri"/>
                <w:color w:val="000000"/>
                <w:sz w:val="20"/>
                <w:szCs w:val="20"/>
                <w:lang w:val="es-MX" w:eastAsia="es-MX"/>
              </w:rPr>
              <w:t xml:space="preserve"> 1</w:t>
            </w:r>
          </w:p>
        </w:tc>
        <w:tc>
          <w:tcPr>
            <w:tcW w:w="3685" w:type="dxa"/>
            <w:tcBorders>
              <w:top w:val="nil"/>
              <w:left w:val="nil"/>
              <w:bottom w:val="single" w:sz="4" w:space="0" w:color="auto"/>
              <w:right w:val="single" w:sz="4" w:space="0" w:color="auto"/>
            </w:tcBorders>
            <w:shd w:val="clear" w:color="auto" w:fill="auto"/>
            <w:noWrap/>
            <w:vAlign w:val="center"/>
            <w:hideMark/>
          </w:tcPr>
          <w:p w14:paraId="526C9EBE"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Patios</w:t>
            </w:r>
          </w:p>
        </w:tc>
        <w:tc>
          <w:tcPr>
            <w:tcW w:w="1033" w:type="dxa"/>
            <w:tcBorders>
              <w:top w:val="nil"/>
              <w:left w:val="nil"/>
              <w:bottom w:val="single" w:sz="4" w:space="0" w:color="auto"/>
              <w:right w:val="single" w:sz="4" w:space="0" w:color="auto"/>
            </w:tcBorders>
            <w:shd w:val="clear" w:color="auto" w:fill="auto"/>
            <w:noWrap/>
            <w:vAlign w:val="center"/>
            <w:hideMark/>
          </w:tcPr>
          <w:p w14:paraId="2C12BC63"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Longitud</w:t>
            </w:r>
          </w:p>
        </w:tc>
      </w:tr>
      <w:tr w:rsidR="0008026D" w:rsidRPr="00CD0B6F" w14:paraId="786FAE34" w14:textId="77777777" w:rsidTr="007B7FE4">
        <w:trPr>
          <w:trHeight w:val="290"/>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3FD34C41" w14:textId="65A07EE5"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Paño Tipo de función N</w:t>
            </w:r>
            <w:r w:rsidR="00287ED6">
              <w:rPr>
                <w:rFonts w:ascii="Calibri" w:hAnsi="Calibri" w:cs="Calibri"/>
                <w:color w:val="000000"/>
                <w:sz w:val="20"/>
                <w:szCs w:val="20"/>
                <w:lang w:val="es-MX" w:eastAsia="es-MX"/>
              </w:rPr>
              <w:t>°</w:t>
            </w:r>
            <w:r w:rsidRPr="007B7FE4">
              <w:rPr>
                <w:rFonts w:ascii="Calibri" w:hAnsi="Calibri" w:cs="Calibri"/>
                <w:color w:val="000000"/>
                <w:sz w:val="20"/>
                <w:szCs w:val="20"/>
                <w:lang w:val="es-MX" w:eastAsia="es-MX"/>
              </w:rPr>
              <w:t xml:space="preserve"> 2</w:t>
            </w:r>
          </w:p>
        </w:tc>
        <w:tc>
          <w:tcPr>
            <w:tcW w:w="3685" w:type="dxa"/>
            <w:tcBorders>
              <w:top w:val="nil"/>
              <w:left w:val="nil"/>
              <w:bottom w:val="single" w:sz="4" w:space="0" w:color="auto"/>
              <w:right w:val="single" w:sz="4" w:space="0" w:color="auto"/>
            </w:tcBorders>
            <w:shd w:val="clear" w:color="auto" w:fill="auto"/>
            <w:noWrap/>
            <w:vAlign w:val="center"/>
            <w:hideMark/>
          </w:tcPr>
          <w:p w14:paraId="28213973"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Transformadores 500/220 kV</w:t>
            </w:r>
          </w:p>
        </w:tc>
        <w:tc>
          <w:tcPr>
            <w:tcW w:w="1033" w:type="dxa"/>
            <w:tcBorders>
              <w:top w:val="nil"/>
              <w:left w:val="nil"/>
              <w:bottom w:val="single" w:sz="4" w:space="0" w:color="auto"/>
              <w:right w:val="single" w:sz="4" w:space="0" w:color="auto"/>
            </w:tcBorders>
            <w:shd w:val="clear" w:color="auto" w:fill="auto"/>
            <w:noWrap/>
            <w:vAlign w:val="center"/>
            <w:hideMark/>
          </w:tcPr>
          <w:p w14:paraId="1DA5B078"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Tensión</w:t>
            </w:r>
          </w:p>
        </w:tc>
      </w:tr>
      <w:tr w:rsidR="0008026D" w:rsidRPr="00CD0B6F" w14:paraId="32A23ACD" w14:textId="77777777" w:rsidTr="007B7FE4">
        <w:trPr>
          <w:trHeight w:val="290"/>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6F7AED16" w14:textId="5930F7C6"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Paño Tipo de función N</w:t>
            </w:r>
            <w:r w:rsidR="00287ED6">
              <w:rPr>
                <w:rFonts w:ascii="Calibri" w:hAnsi="Calibri" w:cs="Calibri"/>
                <w:color w:val="000000"/>
                <w:sz w:val="20"/>
                <w:szCs w:val="20"/>
                <w:lang w:val="es-MX" w:eastAsia="es-MX"/>
              </w:rPr>
              <w:t>°</w:t>
            </w:r>
            <w:r w:rsidRPr="007B7FE4">
              <w:rPr>
                <w:rFonts w:ascii="Calibri" w:hAnsi="Calibri" w:cs="Calibri"/>
                <w:color w:val="000000"/>
                <w:sz w:val="20"/>
                <w:szCs w:val="20"/>
                <w:lang w:val="es-MX" w:eastAsia="es-MX"/>
              </w:rPr>
              <w:t xml:space="preserve"> 3</w:t>
            </w:r>
          </w:p>
        </w:tc>
        <w:tc>
          <w:tcPr>
            <w:tcW w:w="3685" w:type="dxa"/>
            <w:tcBorders>
              <w:top w:val="nil"/>
              <w:left w:val="nil"/>
              <w:bottom w:val="single" w:sz="4" w:space="0" w:color="auto"/>
              <w:right w:val="single" w:sz="4" w:space="0" w:color="auto"/>
            </w:tcBorders>
            <w:shd w:val="clear" w:color="auto" w:fill="auto"/>
            <w:noWrap/>
            <w:vAlign w:val="center"/>
            <w:hideMark/>
          </w:tcPr>
          <w:p w14:paraId="59E649EB"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Reactores 500 kV</w:t>
            </w:r>
          </w:p>
        </w:tc>
        <w:tc>
          <w:tcPr>
            <w:tcW w:w="1033" w:type="dxa"/>
            <w:tcBorders>
              <w:top w:val="nil"/>
              <w:left w:val="nil"/>
              <w:bottom w:val="single" w:sz="4" w:space="0" w:color="auto"/>
              <w:right w:val="single" w:sz="4" w:space="0" w:color="auto"/>
            </w:tcBorders>
            <w:shd w:val="clear" w:color="auto" w:fill="auto"/>
            <w:noWrap/>
            <w:vAlign w:val="center"/>
            <w:hideMark/>
          </w:tcPr>
          <w:p w14:paraId="72AEAFFC" w14:textId="7D8F07BA" w:rsidR="0008026D" w:rsidRPr="007B7FE4" w:rsidRDefault="0008026D" w:rsidP="007B7FE4">
            <w:pPr>
              <w:jc w:val="center"/>
              <w:rPr>
                <w:rFonts w:ascii="Calibri" w:hAnsi="Calibri" w:cs="Calibri"/>
                <w:color w:val="000000"/>
                <w:sz w:val="20"/>
                <w:szCs w:val="20"/>
                <w:lang w:val="es-MX" w:eastAsia="es-MX"/>
              </w:rPr>
            </w:pPr>
          </w:p>
        </w:tc>
      </w:tr>
      <w:tr w:rsidR="0008026D" w:rsidRPr="00CD0B6F" w14:paraId="5E033537" w14:textId="77777777" w:rsidTr="007B7FE4">
        <w:trPr>
          <w:trHeight w:val="290"/>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14B6A5D0" w14:textId="469E45F0"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Paño Tipo de función N</w:t>
            </w:r>
            <w:r w:rsidR="00287ED6">
              <w:rPr>
                <w:rFonts w:ascii="Calibri" w:hAnsi="Calibri" w:cs="Calibri"/>
                <w:color w:val="000000"/>
                <w:sz w:val="20"/>
                <w:szCs w:val="20"/>
                <w:lang w:val="es-MX" w:eastAsia="es-MX"/>
              </w:rPr>
              <w:t>°</w:t>
            </w:r>
            <w:r w:rsidRPr="007B7FE4">
              <w:rPr>
                <w:rFonts w:ascii="Calibri" w:hAnsi="Calibri" w:cs="Calibri"/>
                <w:color w:val="000000"/>
                <w:sz w:val="20"/>
                <w:szCs w:val="20"/>
                <w:lang w:val="es-MX" w:eastAsia="es-MX"/>
              </w:rPr>
              <w:t xml:space="preserve"> 4</w:t>
            </w:r>
          </w:p>
        </w:tc>
        <w:tc>
          <w:tcPr>
            <w:tcW w:w="3685" w:type="dxa"/>
            <w:tcBorders>
              <w:top w:val="nil"/>
              <w:left w:val="nil"/>
              <w:bottom w:val="single" w:sz="4" w:space="0" w:color="auto"/>
              <w:right w:val="single" w:sz="4" w:space="0" w:color="auto"/>
            </w:tcBorders>
            <w:shd w:val="clear" w:color="auto" w:fill="auto"/>
            <w:noWrap/>
            <w:vAlign w:val="center"/>
            <w:hideMark/>
          </w:tcPr>
          <w:p w14:paraId="3E03E026"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Bancos de condensadores / reactores</w:t>
            </w:r>
          </w:p>
        </w:tc>
        <w:tc>
          <w:tcPr>
            <w:tcW w:w="1033" w:type="dxa"/>
            <w:tcBorders>
              <w:top w:val="nil"/>
              <w:left w:val="nil"/>
              <w:bottom w:val="single" w:sz="4" w:space="0" w:color="auto"/>
              <w:right w:val="single" w:sz="4" w:space="0" w:color="auto"/>
            </w:tcBorders>
            <w:shd w:val="clear" w:color="auto" w:fill="auto"/>
            <w:noWrap/>
            <w:vAlign w:val="center"/>
            <w:hideMark/>
          </w:tcPr>
          <w:p w14:paraId="35BAE580" w14:textId="732857F6" w:rsidR="0008026D" w:rsidRPr="007B7FE4" w:rsidRDefault="0008026D" w:rsidP="007B7FE4">
            <w:pPr>
              <w:jc w:val="center"/>
              <w:rPr>
                <w:rFonts w:ascii="Calibri" w:hAnsi="Calibri" w:cs="Calibri"/>
                <w:color w:val="000000"/>
                <w:sz w:val="20"/>
                <w:szCs w:val="20"/>
                <w:lang w:val="es-MX" w:eastAsia="es-MX"/>
              </w:rPr>
            </w:pPr>
          </w:p>
        </w:tc>
      </w:tr>
      <w:tr w:rsidR="0008026D" w:rsidRPr="00CD0B6F" w14:paraId="3ED9DA6E" w14:textId="77777777" w:rsidTr="007B7FE4">
        <w:trPr>
          <w:trHeight w:val="290"/>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3C1D7764"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Transformadores AT/MT &gt;100MVA</w:t>
            </w:r>
          </w:p>
        </w:tc>
        <w:tc>
          <w:tcPr>
            <w:tcW w:w="3685" w:type="dxa"/>
            <w:tcBorders>
              <w:top w:val="nil"/>
              <w:left w:val="nil"/>
              <w:bottom w:val="single" w:sz="4" w:space="0" w:color="auto"/>
              <w:right w:val="single" w:sz="4" w:space="0" w:color="auto"/>
            </w:tcBorders>
            <w:shd w:val="clear" w:color="auto" w:fill="auto"/>
            <w:noWrap/>
            <w:vAlign w:val="center"/>
            <w:hideMark/>
          </w:tcPr>
          <w:p w14:paraId="517A0D32"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Equipos Compensación estática de reactivos (CER)</w:t>
            </w:r>
          </w:p>
        </w:tc>
        <w:tc>
          <w:tcPr>
            <w:tcW w:w="1033" w:type="dxa"/>
            <w:tcBorders>
              <w:top w:val="nil"/>
              <w:left w:val="nil"/>
              <w:bottom w:val="single" w:sz="4" w:space="0" w:color="auto"/>
              <w:right w:val="single" w:sz="4" w:space="0" w:color="auto"/>
            </w:tcBorders>
            <w:shd w:val="clear" w:color="auto" w:fill="auto"/>
            <w:noWrap/>
            <w:vAlign w:val="center"/>
            <w:hideMark/>
          </w:tcPr>
          <w:p w14:paraId="52591725" w14:textId="6DC3800F" w:rsidR="0008026D" w:rsidRPr="007B7FE4" w:rsidRDefault="0008026D" w:rsidP="007B7FE4">
            <w:pPr>
              <w:jc w:val="center"/>
              <w:rPr>
                <w:rFonts w:ascii="Calibri" w:hAnsi="Calibri" w:cs="Calibri"/>
                <w:color w:val="000000"/>
                <w:sz w:val="20"/>
                <w:szCs w:val="20"/>
                <w:lang w:val="es-MX" w:eastAsia="es-MX"/>
              </w:rPr>
            </w:pPr>
          </w:p>
        </w:tc>
      </w:tr>
      <w:tr w:rsidR="0008026D" w:rsidRPr="00CD0B6F" w14:paraId="02BCDD43" w14:textId="77777777" w:rsidTr="007B7FE4">
        <w:trPr>
          <w:trHeight w:val="290"/>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469D8EB1"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Transformadores AT/MT 100&gt; y &gt;20MVA</w:t>
            </w:r>
          </w:p>
        </w:tc>
        <w:tc>
          <w:tcPr>
            <w:tcW w:w="3685" w:type="dxa"/>
            <w:tcBorders>
              <w:top w:val="nil"/>
              <w:left w:val="nil"/>
              <w:bottom w:val="single" w:sz="4" w:space="0" w:color="auto"/>
              <w:right w:val="single" w:sz="4" w:space="0" w:color="auto"/>
            </w:tcBorders>
            <w:shd w:val="clear" w:color="auto" w:fill="auto"/>
            <w:noWrap/>
            <w:vAlign w:val="center"/>
            <w:hideMark/>
          </w:tcPr>
          <w:p w14:paraId="25780940"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Compensación Serie</w:t>
            </w:r>
          </w:p>
        </w:tc>
        <w:tc>
          <w:tcPr>
            <w:tcW w:w="1033" w:type="dxa"/>
            <w:tcBorders>
              <w:top w:val="nil"/>
              <w:left w:val="nil"/>
              <w:bottom w:val="single" w:sz="4" w:space="0" w:color="auto"/>
              <w:right w:val="single" w:sz="4" w:space="0" w:color="auto"/>
            </w:tcBorders>
            <w:shd w:val="clear" w:color="auto" w:fill="auto"/>
            <w:noWrap/>
            <w:vAlign w:val="center"/>
            <w:hideMark/>
          </w:tcPr>
          <w:p w14:paraId="090793C7" w14:textId="0014BDDC" w:rsidR="0008026D" w:rsidRPr="007B7FE4" w:rsidRDefault="0008026D" w:rsidP="007B7FE4">
            <w:pPr>
              <w:jc w:val="center"/>
              <w:rPr>
                <w:rFonts w:ascii="Calibri" w:hAnsi="Calibri" w:cs="Calibri"/>
                <w:color w:val="000000"/>
                <w:sz w:val="20"/>
                <w:szCs w:val="20"/>
                <w:lang w:val="es-MX" w:eastAsia="es-MX"/>
              </w:rPr>
            </w:pPr>
          </w:p>
        </w:tc>
      </w:tr>
      <w:tr w:rsidR="0008026D" w:rsidRPr="00CD0B6F" w14:paraId="7A593171" w14:textId="77777777" w:rsidTr="007B7FE4">
        <w:trPr>
          <w:trHeight w:val="290"/>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22810E03" w14:textId="77777777" w:rsidR="0008026D" w:rsidRPr="007B7FE4" w:rsidRDefault="0008026D" w:rsidP="007B7FE4">
            <w:pPr>
              <w:jc w:val="center"/>
              <w:rPr>
                <w:rFonts w:ascii="Calibri" w:hAnsi="Calibri" w:cs="Calibri"/>
                <w:color w:val="000000"/>
                <w:sz w:val="20"/>
                <w:szCs w:val="20"/>
                <w:lang w:val="es-MX" w:eastAsia="es-MX"/>
              </w:rPr>
            </w:pPr>
            <w:r w:rsidRPr="007B7FE4">
              <w:rPr>
                <w:rFonts w:ascii="Calibri" w:hAnsi="Calibri" w:cs="Calibri"/>
                <w:color w:val="000000"/>
                <w:sz w:val="20"/>
                <w:szCs w:val="20"/>
                <w:lang w:val="es-MX" w:eastAsia="es-MX"/>
              </w:rPr>
              <w:t>Transformadores AT/MT &lt;20 MVA</w:t>
            </w:r>
          </w:p>
        </w:tc>
        <w:tc>
          <w:tcPr>
            <w:tcW w:w="3685" w:type="dxa"/>
            <w:tcBorders>
              <w:top w:val="nil"/>
              <w:left w:val="nil"/>
              <w:bottom w:val="single" w:sz="4" w:space="0" w:color="auto"/>
              <w:right w:val="single" w:sz="4" w:space="0" w:color="auto"/>
            </w:tcBorders>
            <w:shd w:val="clear" w:color="auto" w:fill="auto"/>
            <w:noWrap/>
            <w:vAlign w:val="center"/>
            <w:hideMark/>
          </w:tcPr>
          <w:p w14:paraId="4C03452F" w14:textId="36C43E85" w:rsidR="0008026D" w:rsidRPr="007B7FE4" w:rsidRDefault="0008026D" w:rsidP="007B7FE4">
            <w:pPr>
              <w:jc w:val="center"/>
              <w:rPr>
                <w:rFonts w:ascii="Calibri" w:hAnsi="Calibri" w:cs="Calibri"/>
                <w:color w:val="000000"/>
                <w:sz w:val="20"/>
                <w:szCs w:val="20"/>
                <w:lang w:val="es-MX" w:eastAsia="es-MX"/>
              </w:rPr>
            </w:pPr>
          </w:p>
        </w:tc>
        <w:tc>
          <w:tcPr>
            <w:tcW w:w="1033" w:type="dxa"/>
            <w:tcBorders>
              <w:top w:val="nil"/>
              <w:left w:val="nil"/>
              <w:bottom w:val="single" w:sz="4" w:space="0" w:color="auto"/>
              <w:right w:val="single" w:sz="4" w:space="0" w:color="auto"/>
            </w:tcBorders>
            <w:shd w:val="clear" w:color="auto" w:fill="auto"/>
            <w:noWrap/>
            <w:vAlign w:val="center"/>
            <w:hideMark/>
          </w:tcPr>
          <w:p w14:paraId="3482007B" w14:textId="219F447E" w:rsidR="0008026D" w:rsidRPr="007B7FE4" w:rsidRDefault="0008026D" w:rsidP="007B7FE4">
            <w:pPr>
              <w:jc w:val="center"/>
              <w:rPr>
                <w:rFonts w:ascii="Calibri" w:hAnsi="Calibri" w:cs="Calibri"/>
                <w:color w:val="000000"/>
                <w:sz w:val="20"/>
                <w:szCs w:val="20"/>
                <w:lang w:val="es-MX" w:eastAsia="es-MX"/>
              </w:rPr>
            </w:pPr>
          </w:p>
        </w:tc>
      </w:tr>
    </w:tbl>
    <w:p w14:paraId="4ECFE9CC" w14:textId="77777777" w:rsidR="0008026D" w:rsidRDefault="0008026D" w:rsidP="0008026D">
      <w:pPr>
        <w:rPr>
          <w:rFonts w:asciiTheme="minorHAnsi" w:hAnsiTheme="minorHAnsi" w:cstheme="minorHAnsi"/>
        </w:rPr>
      </w:pPr>
    </w:p>
    <w:p w14:paraId="19490736" w14:textId="15D0F249" w:rsidR="0008026D" w:rsidRPr="009B5226" w:rsidRDefault="0008026D" w:rsidP="0008026D">
      <w:pPr>
        <w:rPr>
          <w:rFonts w:asciiTheme="minorHAnsi" w:hAnsiTheme="minorHAnsi" w:cstheme="minorHAnsi"/>
        </w:rPr>
      </w:pPr>
      <w:r>
        <w:rPr>
          <w:rFonts w:asciiTheme="minorHAnsi" w:hAnsiTheme="minorHAnsi" w:cstheme="minorHAnsi"/>
        </w:rPr>
        <w:t xml:space="preserve">Las características técnicas de cada una de las obras consideradas en el modelo de cálculo de los recargos por ingeniería son extraídas de la </w:t>
      </w:r>
      <w:r w:rsidR="00BA5225">
        <w:rPr>
          <w:rFonts w:asciiTheme="minorHAnsi" w:hAnsiTheme="minorHAnsi" w:cstheme="minorHAnsi"/>
        </w:rPr>
        <w:t>Base de Datos</w:t>
      </w:r>
      <w:r>
        <w:rPr>
          <w:rFonts w:asciiTheme="minorHAnsi" w:hAnsiTheme="minorHAnsi" w:cstheme="minorHAnsi"/>
        </w:rPr>
        <w:t>.</w:t>
      </w:r>
    </w:p>
    <w:p w14:paraId="21A6683A" w14:textId="77777777" w:rsidR="0008026D" w:rsidRPr="00A32C05" w:rsidRDefault="0008026D" w:rsidP="0008026D">
      <w:pPr>
        <w:pStyle w:val="Ttulo4"/>
        <w:rPr>
          <w:rFonts w:asciiTheme="minorHAnsi" w:hAnsiTheme="minorHAnsi"/>
        </w:rPr>
      </w:pPr>
      <w:r w:rsidRPr="00A32C05">
        <w:rPr>
          <w:rFonts w:asciiTheme="minorHAnsi" w:hAnsiTheme="minorHAnsi"/>
        </w:rPr>
        <w:t>Actividades de ingeniería</w:t>
      </w:r>
    </w:p>
    <w:p w14:paraId="07F94919" w14:textId="77777777" w:rsidR="0008026D" w:rsidRDefault="0008026D" w:rsidP="0008026D">
      <w:pPr>
        <w:rPr>
          <w:rFonts w:asciiTheme="minorHAnsi" w:hAnsiTheme="minorHAnsi" w:cstheme="minorHAnsi"/>
        </w:rPr>
      </w:pPr>
      <w:r w:rsidRPr="00DB572F">
        <w:rPr>
          <w:rFonts w:asciiTheme="minorHAnsi" w:hAnsiTheme="minorHAnsi" w:cstheme="minorHAnsi"/>
        </w:rPr>
        <w:t xml:space="preserve">La Comisión consideró en </w:t>
      </w:r>
      <w:r>
        <w:rPr>
          <w:rFonts w:asciiTheme="minorHAnsi" w:hAnsiTheme="minorHAnsi" w:cstheme="minorHAnsi"/>
        </w:rPr>
        <w:t>el</w:t>
      </w:r>
      <w:r w:rsidRPr="00DB572F">
        <w:rPr>
          <w:rFonts w:asciiTheme="minorHAnsi" w:hAnsiTheme="minorHAnsi" w:cstheme="minorHAnsi"/>
        </w:rPr>
        <w:t xml:space="preserve"> modelo de cálculo de recargos por ingeniería las actividades de ingeniería </w:t>
      </w:r>
      <w:r>
        <w:rPr>
          <w:rFonts w:asciiTheme="minorHAnsi" w:hAnsiTheme="minorHAnsi" w:cstheme="minorHAnsi"/>
        </w:rPr>
        <w:t>presentadas</w:t>
      </w:r>
      <w:r w:rsidRPr="00DB572F">
        <w:rPr>
          <w:rFonts w:asciiTheme="minorHAnsi" w:hAnsiTheme="minorHAnsi" w:cstheme="minorHAnsi"/>
        </w:rPr>
        <w:t xml:space="preserve"> en el </w:t>
      </w:r>
      <w:r>
        <w:rPr>
          <w:rFonts w:asciiTheme="minorHAnsi" w:hAnsiTheme="minorHAnsi" w:cstheme="minorHAnsi"/>
        </w:rPr>
        <w:t>E</w:t>
      </w:r>
      <w:r w:rsidRPr="00DB572F">
        <w:rPr>
          <w:rFonts w:asciiTheme="minorHAnsi" w:hAnsiTheme="minorHAnsi" w:cstheme="minorHAnsi"/>
        </w:rPr>
        <w:t>studio Nacional para ingeniería conceptual, básica y de detalles</w:t>
      </w:r>
      <w:r>
        <w:rPr>
          <w:rFonts w:asciiTheme="minorHAnsi" w:hAnsiTheme="minorHAnsi" w:cstheme="minorHAnsi"/>
        </w:rPr>
        <w:t>,</w:t>
      </w:r>
      <w:r w:rsidRPr="00DB572F">
        <w:rPr>
          <w:rFonts w:asciiTheme="minorHAnsi" w:hAnsiTheme="minorHAnsi" w:cstheme="minorHAnsi"/>
        </w:rPr>
        <w:t xml:space="preserve"> tanto para líneas y subestaciones.</w:t>
      </w:r>
    </w:p>
    <w:p w14:paraId="0175F743" w14:textId="77777777" w:rsidR="0008026D" w:rsidRPr="00DB572F" w:rsidRDefault="0008026D" w:rsidP="0008026D">
      <w:pPr>
        <w:rPr>
          <w:rFonts w:asciiTheme="minorHAnsi" w:hAnsiTheme="minorHAnsi" w:cstheme="minorHAnsi"/>
        </w:rPr>
      </w:pPr>
    </w:p>
    <w:p w14:paraId="259B7B24" w14:textId="77777777" w:rsidR="0008026D" w:rsidRDefault="0008026D" w:rsidP="0008026D">
      <w:pPr>
        <w:rPr>
          <w:rFonts w:asciiTheme="minorHAnsi" w:hAnsiTheme="minorHAnsi" w:cstheme="minorHAnsi"/>
        </w:rPr>
      </w:pPr>
      <w:r w:rsidRPr="00DB572F">
        <w:rPr>
          <w:rFonts w:asciiTheme="minorHAnsi" w:hAnsiTheme="minorHAnsi" w:cstheme="minorHAnsi"/>
        </w:rPr>
        <w:t xml:space="preserve">Las razones de esta elección corresponden al detalle y completitud que presentan estas actividades </w:t>
      </w:r>
      <w:r>
        <w:rPr>
          <w:rFonts w:asciiTheme="minorHAnsi" w:hAnsiTheme="minorHAnsi" w:cstheme="minorHAnsi"/>
        </w:rPr>
        <w:t>en el</w:t>
      </w:r>
      <w:r w:rsidRPr="00DB572F">
        <w:rPr>
          <w:rFonts w:asciiTheme="minorHAnsi" w:hAnsiTheme="minorHAnsi" w:cstheme="minorHAnsi"/>
        </w:rPr>
        <w:t xml:space="preserve"> </w:t>
      </w:r>
      <w:r>
        <w:rPr>
          <w:rFonts w:asciiTheme="minorHAnsi" w:hAnsiTheme="minorHAnsi" w:cstheme="minorHAnsi"/>
        </w:rPr>
        <w:t>E</w:t>
      </w:r>
      <w:r w:rsidRPr="00DB572F">
        <w:rPr>
          <w:rFonts w:asciiTheme="minorHAnsi" w:hAnsiTheme="minorHAnsi" w:cstheme="minorHAnsi"/>
        </w:rPr>
        <w:t>studio Nacional respecto de</w:t>
      </w:r>
      <w:r>
        <w:rPr>
          <w:rFonts w:asciiTheme="minorHAnsi" w:hAnsiTheme="minorHAnsi" w:cstheme="minorHAnsi"/>
        </w:rPr>
        <w:t>l E</w:t>
      </w:r>
      <w:r w:rsidRPr="00DB572F">
        <w:rPr>
          <w:rFonts w:asciiTheme="minorHAnsi" w:hAnsiTheme="minorHAnsi" w:cstheme="minorHAnsi"/>
        </w:rPr>
        <w:t>studio Zonal, el cual presenta las actividades agrupadas en categorías más generales</w:t>
      </w:r>
      <w:r>
        <w:rPr>
          <w:rFonts w:asciiTheme="minorHAnsi" w:hAnsiTheme="minorHAnsi" w:cstheme="minorHAnsi"/>
        </w:rPr>
        <w:t>. A</w:t>
      </w:r>
      <w:r w:rsidRPr="00DB572F">
        <w:rPr>
          <w:rFonts w:asciiTheme="minorHAnsi" w:hAnsiTheme="minorHAnsi" w:cstheme="minorHAnsi"/>
        </w:rPr>
        <w:t>d</w:t>
      </w:r>
      <w:r>
        <w:rPr>
          <w:rFonts w:asciiTheme="minorHAnsi" w:hAnsiTheme="minorHAnsi" w:cstheme="minorHAnsi"/>
        </w:rPr>
        <w:t>icionalmente,</w:t>
      </w:r>
      <w:r w:rsidRPr="00DB572F">
        <w:rPr>
          <w:rFonts w:asciiTheme="minorHAnsi" w:hAnsiTheme="minorHAnsi" w:cstheme="minorHAnsi"/>
        </w:rPr>
        <w:t xml:space="preserve"> </w:t>
      </w:r>
      <w:r>
        <w:rPr>
          <w:rFonts w:asciiTheme="minorHAnsi" w:hAnsiTheme="minorHAnsi" w:cstheme="minorHAnsi"/>
        </w:rPr>
        <w:t>s</w:t>
      </w:r>
      <w:r w:rsidRPr="00DB572F">
        <w:rPr>
          <w:rFonts w:asciiTheme="minorHAnsi" w:hAnsiTheme="minorHAnsi" w:cstheme="minorHAnsi"/>
        </w:rPr>
        <w:t>e</w:t>
      </w:r>
      <w:bookmarkStart w:id="1041" w:name="_Hlk68173596"/>
      <w:r>
        <w:rPr>
          <w:rFonts w:asciiTheme="minorHAnsi" w:hAnsiTheme="minorHAnsi" w:cstheme="minorHAnsi"/>
        </w:rPr>
        <w:t xml:space="preserve"> mantiene la estructura del modelo del Estudio Nacional, dado que agrupa la ingeniería de las obras de transmisión en proyectos de subestación y línea.</w:t>
      </w:r>
      <w:bookmarkEnd w:id="1041"/>
    </w:p>
    <w:p w14:paraId="58CFD797" w14:textId="77777777" w:rsidR="0008026D" w:rsidRPr="00D90DB7" w:rsidRDefault="0008026D" w:rsidP="0008026D">
      <w:pPr>
        <w:pStyle w:val="Ttulo4"/>
        <w:rPr>
          <w:rFonts w:asciiTheme="minorHAnsi" w:hAnsiTheme="minorHAnsi" w:cstheme="minorHAnsi"/>
        </w:rPr>
      </w:pPr>
      <w:r w:rsidRPr="00484188">
        <w:rPr>
          <w:rFonts w:asciiTheme="minorHAnsi" w:hAnsiTheme="minorHAnsi"/>
        </w:rPr>
        <w:t>Remuneraciones</w:t>
      </w:r>
      <w:r w:rsidRPr="00D90DB7">
        <w:rPr>
          <w:rFonts w:asciiTheme="minorHAnsi" w:hAnsiTheme="minorHAnsi" w:cstheme="minorHAnsi"/>
        </w:rPr>
        <w:t xml:space="preserve"> de</w:t>
      </w:r>
      <w:r>
        <w:rPr>
          <w:rFonts w:asciiTheme="minorHAnsi" w:hAnsiTheme="minorHAnsi" w:cstheme="minorHAnsi"/>
        </w:rPr>
        <w:t xml:space="preserve"> cargos</w:t>
      </w:r>
    </w:p>
    <w:p w14:paraId="388E9416" w14:textId="45301C40" w:rsidR="0008026D" w:rsidRDefault="0008026D" w:rsidP="0008026D">
      <w:pPr>
        <w:rPr>
          <w:rFonts w:asciiTheme="minorHAnsi" w:hAnsiTheme="minorHAnsi" w:cstheme="minorHAnsi"/>
          <w:lang w:val="es-419"/>
        </w:rPr>
      </w:pPr>
      <w:r>
        <w:rPr>
          <w:rFonts w:asciiTheme="minorHAnsi" w:hAnsiTheme="minorHAnsi" w:cstheme="minorHAnsi"/>
          <w:lang w:val="es-419"/>
        </w:rPr>
        <w:t>L</w:t>
      </w:r>
      <w:r w:rsidRPr="00484188">
        <w:rPr>
          <w:rFonts w:asciiTheme="minorHAnsi" w:hAnsiTheme="minorHAnsi" w:cstheme="minorHAnsi"/>
          <w:lang w:val="es-419"/>
        </w:rPr>
        <w:t xml:space="preserve">as remuneraciones brutas del personal tercerizado </w:t>
      </w:r>
      <w:r>
        <w:rPr>
          <w:rFonts w:asciiTheme="minorHAnsi" w:hAnsiTheme="minorHAnsi" w:cstheme="minorHAnsi"/>
          <w:lang w:val="es-419"/>
        </w:rPr>
        <w:t xml:space="preserve">que desarrolla las actividades de ingeniería </w:t>
      </w:r>
      <w:r w:rsidRPr="00484188">
        <w:rPr>
          <w:rFonts w:asciiTheme="minorHAnsi" w:hAnsiTheme="minorHAnsi" w:cstheme="minorHAnsi"/>
          <w:lang w:val="es-419"/>
        </w:rPr>
        <w:t xml:space="preserve">se determinaron utilizando la metodología descrita en </w:t>
      </w:r>
      <w:r>
        <w:rPr>
          <w:rFonts w:asciiTheme="minorHAnsi" w:hAnsiTheme="minorHAnsi" w:cstheme="minorHAnsi"/>
          <w:lang w:val="es-419"/>
        </w:rPr>
        <w:t xml:space="preserve">el título </w:t>
      </w:r>
      <w:r>
        <w:rPr>
          <w:rFonts w:asciiTheme="minorHAnsi" w:hAnsiTheme="minorHAnsi" w:cstheme="minorHAnsi"/>
          <w:lang w:val="es-419"/>
        </w:rPr>
        <w:fldChar w:fldCharType="begin"/>
      </w:r>
      <w:r>
        <w:rPr>
          <w:rFonts w:asciiTheme="minorHAnsi" w:hAnsiTheme="minorHAnsi" w:cstheme="minorHAnsi"/>
          <w:lang w:val="es-419"/>
        </w:rPr>
        <w:instrText xml:space="preserve"> REF _Ref68503646 \r \h </w:instrText>
      </w:r>
      <w:r>
        <w:rPr>
          <w:rFonts w:asciiTheme="minorHAnsi" w:hAnsiTheme="minorHAnsi" w:cstheme="minorHAnsi"/>
          <w:lang w:val="es-419"/>
        </w:rPr>
      </w:r>
      <w:r>
        <w:rPr>
          <w:rFonts w:asciiTheme="minorHAnsi" w:hAnsiTheme="minorHAnsi" w:cstheme="minorHAnsi"/>
          <w:lang w:val="es-419"/>
        </w:rPr>
        <w:fldChar w:fldCharType="separate"/>
      </w:r>
      <w:r w:rsidR="00AC28E3">
        <w:rPr>
          <w:rFonts w:asciiTheme="minorHAnsi" w:hAnsiTheme="minorHAnsi" w:cstheme="minorHAnsi"/>
          <w:lang w:val="es-419"/>
        </w:rPr>
        <w:t>4.4.4.1.5</w:t>
      </w:r>
      <w:r>
        <w:rPr>
          <w:rFonts w:asciiTheme="minorHAnsi" w:hAnsiTheme="minorHAnsi" w:cstheme="minorHAnsi"/>
          <w:lang w:val="es-419"/>
        </w:rPr>
        <w:fldChar w:fldCharType="end"/>
      </w:r>
      <w:r>
        <w:rPr>
          <w:rFonts w:asciiTheme="minorHAnsi" w:hAnsiTheme="minorHAnsi" w:cstheme="minorHAnsi"/>
          <w:lang w:val="es-419"/>
        </w:rPr>
        <w:t xml:space="preserve"> </w:t>
      </w:r>
      <w:r w:rsidRPr="00484188">
        <w:rPr>
          <w:rFonts w:asciiTheme="minorHAnsi" w:hAnsiTheme="minorHAnsi" w:cstheme="minorHAnsi"/>
          <w:lang w:val="es-419"/>
        </w:rPr>
        <w:t>del presente informe</w:t>
      </w:r>
      <w:r>
        <w:rPr>
          <w:rFonts w:asciiTheme="minorHAnsi" w:hAnsiTheme="minorHAnsi" w:cstheme="minorHAnsi"/>
          <w:lang w:val="es-419"/>
        </w:rPr>
        <w:t>.</w:t>
      </w:r>
    </w:p>
    <w:p w14:paraId="50D3D214" w14:textId="77777777" w:rsidR="0008026D" w:rsidRDefault="0008026D" w:rsidP="0008026D">
      <w:pPr>
        <w:rPr>
          <w:rFonts w:asciiTheme="minorHAnsi" w:hAnsiTheme="minorHAnsi" w:cstheme="minorHAnsi"/>
          <w:lang w:val="es-419"/>
        </w:rPr>
      </w:pPr>
    </w:p>
    <w:p w14:paraId="692F2B0B" w14:textId="0429F91D" w:rsidR="0008026D" w:rsidRDefault="0008026D" w:rsidP="0008026D">
      <w:pPr>
        <w:rPr>
          <w:rFonts w:asciiTheme="minorHAnsi" w:hAnsiTheme="minorHAnsi" w:cstheme="minorHAnsi"/>
          <w:lang w:val="es-419"/>
        </w:rPr>
      </w:pPr>
      <w:r>
        <w:rPr>
          <w:rFonts w:asciiTheme="minorHAnsi" w:hAnsiTheme="minorHAnsi" w:cstheme="minorHAnsi"/>
          <w:lang w:val="es-419"/>
        </w:rPr>
        <w:t>Para los cargos del personal propio que realizan la revisión de la contraparte, se determin</w:t>
      </w:r>
      <w:r w:rsidR="00B814F6">
        <w:rPr>
          <w:rFonts w:asciiTheme="minorHAnsi" w:hAnsiTheme="minorHAnsi" w:cstheme="minorHAnsi"/>
          <w:lang w:val="es-419"/>
        </w:rPr>
        <w:t>ó</w:t>
      </w:r>
      <w:r>
        <w:rPr>
          <w:rFonts w:asciiTheme="minorHAnsi" w:hAnsiTheme="minorHAnsi" w:cstheme="minorHAnsi"/>
          <w:lang w:val="es-419"/>
        </w:rPr>
        <w:t xml:space="preserve"> la remuneración </w:t>
      </w:r>
      <w:r w:rsidR="00B814F6">
        <w:rPr>
          <w:rFonts w:asciiTheme="minorHAnsi" w:hAnsiTheme="minorHAnsi" w:cstheme="minorHAnsi"/>
          <w:lang w:val="es-419"/>
        </w:rPr>
        <w:t>de acuerdo con</w:t>
      </w:r>
      <w:r>
        <w:rPr>
          <w:rFonts w:asciiTheme="minorHAnsi" w:hAnsiTheme="minorHAnsi" w:cstheme="minorHAnsi"/>
          <w:lang w:val="es-419"/>
        </w:rPr>
        <w:t xml:space="preserve"> la metodología descrita </w:t>
      </w:r>
      <w:r w:rsidRPr="00484188">
        <w:rPr>
          <w:rFonts w:asciiTheme="minorHAnsi" w:hAnsiTheme="minorHAnsi" w:cstheme="minorHAnsi"/>
          <w:lang w:val="es-419"/>
        </w:rPr>
        <w:t xml:space="preserve">en </w:t>
      </w:r>
      <w:r>
        <w:rPr>
          <w:rFonts w:asciiTheme="minorHAnsi" w:hAnsiTheme="minorHAnsi" w:cstheme="minorHAnsi"/>
          <w:lang w:val="es-419"/>
        </w:rPr>
        <w:t xml:space="preserve">el título </w:t>
      </w:r>
      <w:r>
        <w:rPr>
          <w:rFonts w:asciiTheme="minorHAnsi" w:hAnsiTheme="minorHAnsi" w:cstheme="minorHAnsi"/>
          <w:lang w:val="es-419"/>
        </w:rPr>
        <w:fldChar w:fldCharType="begin"/>
      </w:r>
      <w:r>
        <w:rPr>
          <w:rFonts w:asciiTheme="minorHAnsi" w:hAnsiTheme="minorHAnsi" w:cstheme="minorHAnsi"/>
          <w:lang w:val="es-419"/>
        </w:rPr>
        <w:instrText xml:space="preserve"> REF _Ref68503646 \r \h </w:instrText>
      </w:r>
      <w:r>
        <w:rPr>
          <w:rFonts w:asciiTheme="minorHAnsi" w:hAnsiTheme="minorHAnsi" w:cstheme="minorHAnsi"/>
          <w:lang w:val="es-419"/>
        </w:rPr>
      </w:r>
      <w:r>
        <w:rPr>
          <w:rFonts w:asciiTheme="minorHAnsi" w:hAnsiTheme="minorHAnsi" w:cstheme="minorHAnsi"/>
          <w:lang w:val="es-419"/>
        </w:rPr>
        <w:fldChar w:fldCharType="separate"/>
      </w:r>
      <w:r w:rsidR="00AC28E3">
        <w:rPr>
          <w:rFonts w:asciiTheme="minorHAnsi" w:hAnsiTheme="minorHAnsi" w:cstheme="minorHAnsi"/>
          <w:lang w:val="es-419"/>
        </w:rPr>
        <w:t>4.4.4.1.5</w:t>
      </w:r>
      <w:r>
        <w:rPr>
          <w:rFonts w:asciiTheme="minorHAnsi" w:hAnsiTheme="minorHAnsi" w:cstheme="minorHAnsi"/>
          <w:lang w:val="es-419"/>
        </w:rPr>
        <w:fldChar w:fldCharType="end"/>
      </w:r>
      <w:r w:rsidR="00B814F6">
        <w:rPr>
          <w:rFonts w:asciiTheme="minorHAnsi" w:hAnsiTheme="minorHAnsi" w:cstheme="minorHAnsi"/>
          <w:lang w:val="es-419"/>
        </w:rPr>
        <w:t>,</w:t>
      </w:r>
      <w:r>
        <w:rPr>
          <w:rFonts w:asciiTheme="minorHAnsi" w:hAnsiTheme="minorHAnsi" w:cstheme="minorHAnsi"/>
          <w:lang w:val="es-419"/>
        </w:rPr>
        <w:t xml:space="preserve"> cambiando de </w:t>
      </w:r>
      <w:r w:rsidRPr="00484188">
        <w:rPr>
          <w:rFonts w:asciiTheme="minorHAnsi" w:hAnsiTheme="minorHAnsi" w:cstheme="minorHAnsi"/>
          <w:lang w:val="es-419"/>
        </w:rPr>
        <w:t xml:space="preserve">percentil </w:t>
      </w:r>
      <w:r>
        <w:rPr>
          <w:rFonts w:asciiTheme="minorHAnsi" w:hAnsiTheme="minorHAnsi" w:cstheme="minorHAnsi"/>
          <w:lang w:val="es-419"/>
        </w:rPr>
        <w:t>25 a percentil 50</w:t>
      </w:r>
      <w:r w:rsidRPr="00484188">
        <w:rPr>
          <w:rFonts w:asciiTheme="minorHAnsi" w:hAnsiTheme="minorHAnsi" w:cstheme="minorHAnsi"/>
          <w:lang w:val="es-419"/>
        </w:rPr>
        <w:t xml:space="preserve"> y </w:t>
      </w:r>
      <w:r>
        <w:rPr>
          <w:rFonts w:asciiTheme="minorHAnsi" w:hAnsiTheme="minorHAnsi" w:cstheme="minorHAnsi"/>
          <w:lang w:val="es-419"/>
        </w:rPr>
        <w:t>considerando</w:t>
      </w:r>
      <w:r w:rsidRPr="00484188">
        <w:rPr>
          <w:rFonts w:asciiTheme="minorHAnsi" w:hAnsiTheme="minorHAnsi" w:cstheme="minorHAnsi"/>
          <w:lang w:val="es-419"/>
        </w:rPr>
        <w:t xml:space="preserve"> los beneficios no incluidos en la remuneración bruta</w:t>
      </w:r>
      <w:r>
        <w:rPr>
          <w:rFonts w:asciiTheme="minorHAnsi" w:hAnsiTheme="minorHAnsi" w:cstheme="minorHAnsi"/>
          <w:lang w:val="es-419"/>
        </w:rPr>
        <w:t>, que se muestran a continuación:</w:t>
      </w:r>
    </w:p>
    <w:p w14:paraId="519346C5" w14:textId="77777777" w:rsidR="0008026D" w:rsidRPr="00B543A9" w:rsidRDefault="0008026D" w:rsidP="0008026D">
      <w:pPr>
        <w:rPr>
          <w:rFonts w:asciiTheme="minorHAnsi" w:hAnsiTheme="minorHAnsi" w:cstheme="minorHAnsi"/>
          <w:u w:val="single"/>
        </w:rPr>
      </w:pPr>
    </w:p>
    <w:p w14:paraId="69449FEB" w14:textId="12C886E4" w:rsidR="00B814F6" w:rsidRPr="004B7EBC" w:rsidRDefault="00B814F6" w:rsidP="004B7EBC">
      <w:pPr>
        <w:pStyle w:val="Descripcin"/>
        <w:spacing w:before="0"/>
        <w:rPr>
          <w:rFonts w:asciiTheme="minorHAnsi" w:hAnsiTheme="minorHAnsi" w:cstheme="minorHAnsi"/>
        </w:rPr>
      </w:pPr>
      <w:r w:rsidRPr="004B7EBC">
        <w:rPr>
          <w:rFonts w:asciiTheme="minorHAnsi" w:hAnsiTheme="minorHAnsi" w:cstheme="minorHAnsi"/>
        </w:rPr>
        <w:t xml:space="preserve">Tabla </w:t>
      </w:r>
      <w:r w:rsidRPr="004B7EBC">
        <w:rPr>
          <w:rFonts w:asciiTheme="minorHAnsi" w:hAnsiTheme="minorHAnsi" w:cstheme="minorHAnsi"/>
        </w:rPr>
        <w:fldChar w:fldCharType="begin"/>
      </w:r>
      <w:r w:rsidRPr="004B7EBC">
        <w:rPr>
          <w:rFonts w:asciiTheme="minorHAnsi" w:hAnsiTheme="minorHAnsi" w:cstheme="minorHAnsi"/>
        </w:rPr>
        <w:instrText xml:space="preserve"> SEQ Tabla \* ARABIC </w:instrText>
      </w:r>
      <w:r w:rsidRPr="004B7EBC">
        <w:rPr>
          <w:rFonts w:asciiTheme="minorHAnsi" w:hAnsiTheme="minorHAnsi" w:cstheme="minorHAnsi"/>
        </w:rPr>
        <w:fldChar w:fldCharType="separate"/>
      </w:r>
      <w:r w:rsidR="00AC28E3">
        <w:rPr>
          <w:rFonts w:asciiTheme="minorHAnsi" w:hAnsiTheme="minorHAnsi" w:cstheme="minorHAnsi"/>
          <w:noProof/>
        </w:rPr>
        <w:t>16</w:t>
      </w:r>
      <w:r w:rsidRPr="004B7EBC">
        <w:rPr>
          <w:rFonts w:asciiTheme="minorHAnsi" w:hAnsiTheme="minorHAnsi" w:cstheme="minorHAnsi"/>
        </w:rPr>
        <w:fldChar w:fldCharType="end"/>
      </w:r>
      <w:r w:rsidRPr="004B7EBC">
        <w:rPr>
          <w:rFonts w:asciiTheme="minorHAnsi" w:hAnsiTheme="minorHAnsi" w:cstheme="minorHAnsi"/>
        </w:rPr>
        <w:t xml:space="preserve">: Beneficios </w:t>
      </w:r>
      <w:r w:rsidR="00AD1D62">
        <w:rPr>
          <w:rFonts w:asciiTheme="minorHAnsi" w:hAnsiTheme="minorHAnsi" w:cstheme="minorHAnsi"/>
        </w:rPr>
        <w:t>no incluidos en la remuneración bruta</w:t>
      </w:r>
    </w:p>
    <w:tbl>
      <w:tblPr>
        <w:tblStyle w:val="Tablaconcuadrcula"/>
        <w:tblW w:w="0" w:type="auto"/>
        <w:tblLook w:val="04A0" w:firstRow="1" w:lastRow="0" w:firstColumn="1" w:lastColumn="0" w:noHBand="0" w:noVBand="1"/>
      </w:tblPr>
      <w:tblGrid>
        <w:gridCol w:w="4415"/>
        <w:gridCol w:w="4415"/>
      </w:tblGrid>
      <w:tr w:rsidR="0008026D" w:rsidRPr="00CD0B6F" w14:paraId="2E6901DB" w14:textId="77777777" w:rsidTr="00B56A13">
        <w:trPr>
          <w:tblHeader/>
        </w:trPr>
        <w:tc>
          <w:tcPr>
            <w:tcW w:w="4415" w:type="dxa"/>
          </w:tcPr>
          <w:p w14:paraId="1A0EE47C" w14:textId="77777777" w:rsidR="0008026D" w:rsidRPr="0090084F" w:rsidRDefault="0008026D"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 Nacional</w:t>
            </w:r>
          </w:p>
        </w:tc>
        <w:tc>
          <w:tcPr>
            <w:tcW w:w="4415" w:type="dxa"/>
          </w:tcPr>
          <w:p w14:paraId="4860389F" w14:textId="77777777" w:rsidR="0008026D" w:rsidRPr="0090084F" w:rsidRDefault="0008026D"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Sistemas Zonales y Dedicado</w:t>
            </w:r>
          </w:p>
        </w:tc>
      </w:tr>
      <w:tr w:rsidR="0008026D" w:rsidRPr="00CD0B6F" w14:paraId="0E7608BB" w14:textId="77777777" w:rsidTr="00B56A13">
        <w:tc>
          <w:tcPr>
            <w:tcW w:w="4415" w:type="dxa"/>
          </w:tcPr>
          <w:p w14:paraId="0D78FD16" w14:textId="77777777" w:rsidR="0008026D" w:rsidRPr="0090084F" w:rsidRDefault="0008026D" w:rsidP="00B56A13">
            <w:pPr>
              <w:pStyle w:val="Prrafodelista"/>
              <w:numPr>
                <w:ilvl w:val="0"/>
                <w:numId w:val="39"/>
              </w:numPr>
              <w:ind w:left="357" w:hanging="357"/>
              <w:rPr>
                <w:rFonts w:asciiTheme="minorHAnsi" w:hAnsiTheme="minorHAnsi" w:cstheme="minorHAnsi"/>
                <w:sz w:val="20"/>
                <w:szCs w:val="20"/>
              </w:rPr>
            </w:pPr>
            <w:r w:rsidRPr="0090084F">
              <w:rPr>
                <w:rFonts w:asciiTheme="minorHAnsi" w:hAnsiTheme="minorHAnsi" w:cstheme="minorHAnsi"/>
                <w:sz w:val="20"/>
                <w:szCs w:val="20"/>
              </w:rPr>
              <w:t>Reconocimiento por años de servicios</w:t>
            </w:r>
          </w:p>
          <w:p w14:paraId="7591F640" w14:textId="77777777" w:rsidR="0008026D" w:rsidRPr="0090084F" w:rsidRDefault="0008026D" w:rsidP="00B56A13">
            <w:pPr>
              <w:pStyle w:val="Prrafodelista"/>
              <w:numPr>
                <w:ilvl w:val="0"/>
                <w:numId w:val="39"/>
              </w:numPr>
              <w:ind w:left="357" w:hanging="357"/>
              <w:rPr>
                <w:rFonts w:asciiTheme="minorHAnsi" w:hAnsiTheme="minorHAnsi" w:cstheme="minorHAnsi"/>
                <w:sz w:val="20"/>
                <w:szCs w:val="20"/>
              </w:rPr>
            </w:pPr>
            <w:r w:rsidRPr="0090084F">
              <w:rPr>
                <w:rFonts w:asciiTheme="minorHAnsi" w:hAnsiTheme="minorHAnsi" w:cstheme="minorHAnsi"/>
                <w:sz w:val="20"/>
                <w:szCs w:val="20"/>
              </w:rPr>
              <w:t>Sala cuna</w:t>
            </w:r>
          </w:p>
          <w:p w14:paraId="7BA0FD77" w14:textId="77777777" w:rsidR="0008026D" w:rsidRPr="0090084F" w:rsidRDefault="0008026D" w:rsidP="00B56A13">
            <w:pPr>
              <w:pStyle w:val="Prrafodelista"/>
              <w:numPr>
                <w:ilvl w:val="0"/>
                <w:numId w:val="39"/>
              </w:numPr>
              <w:ind w:left="357" w:hanging="357"/>
              <w:rPr>
                <w:rFonts w:asciiTheme="minorHAnsi" w:hAnsiTheme="minorHAnsi" w:cstheme="minorHAnsi"/>
                <w:sz w:val="20"/>
                <w:szCs w:val="20"/>
              </w:rPr>
            </w:pPr>
            <w:r w:rsidRPr="0090084F">
              <w:rPr>
                <w:rFonts w:asciiTheme="minorHAnsi" w:hAnsiTheme="minorHAnsi" w:cstheme="minorHAnsi"/>
                <w:sz w:val="20"/>
                <w:szCs w:val="20"/>
              </w:rPr>
              <w:lastRenderedPageBreak/>
              <w:t>Plan complementario de salud</w:t>
            </w:r>
          </w:p>
          <w:p w14:paraId="6A28C71F" w14:textId="77777777" w:rsidR="0008026D" w:rsidRPr="0090084F" w:rsidRDefault="0008026D" w:rsidP="00B56A13">
            <w:pPr>
              <w:pStyle w:val="Prrafodelista"/>
              <w:numPr>
                <w:ilvl w:val="0"/>
                <w:numId w:val="39"/>
              </w:numPr>
              <w:ind w:left="357" w:hanging="357"/>
              <w:rPr>
                <w:rFonts w:asciiTheme="minorHAnsi" w:hAnsiTheme="minorHAnsi" w:cstheme="minorHAnsi"/>
                <w:sz w:val="20"/>
                <w:szCs w:val="20"/>
              </w:rPr>
            </w:pPr>
            <w:r w:rsidRPr="0090084F">
              <w:rPr>
                <w:rFonts w:asciiTheme="minorHAnsi" w:hAnsiTheme="minorHAnsi" w:cstheme="minorHAnsi"/>
                <w:sz w:val="20"/>
                <w:szCs w:val="20"/>
              </w:rPr>
              <w:t>Seguro de vida</w:t>
            </w:r>
          </w:p>
          <w:p w14:paraId="396BEB12" w14:textId="77777777" w:rsidR="0008026D" w:rsidRPr="0090084F" w:rsidRDefault="0008026D" w:rsidP="00B56A13">
            <w:pPr>
              <w:pStyle w:val="Prrafodelista"/>
              <w:numPr>
                <w:ilvl w:val="0"/>
                <w:numId w:val="39"/>
              </w:numPr>
              <w:ind w:left="357" w:hanging="357"/>
              <w:rPr>
                <w:rFonts w:asciiTheme="minorHAnsi" w:hAnsiTheme="minorHAnsi" w:cstheme="minorHAnsi"/>
                <w:sz w:val="20"/>
                <w:szCs w:val="20"/>
              </w:rPr>
            </w:pPr>
            <w:r w:rsidRPr="0090084F">
              <w:rPr>
                <w:rFonts w:asciiTheme="minorHAnsi" w:hAnsiTheme="minorHAnsi" w:cstheme="minorHAnsi"/>
                <w:sz w:val="20"/>
                <w:szCs w:val="20"/>
              </w:rPr>
              <w:t>Bono de nacimiento</w:t>
            </w:r>
          </w:p>
          <w:p w14:paraId="7C25E036" w14:textId="77777777" w:rsidR="0008026D" w:rsidRPr="0090084F" w:rsidRDefault="0008026D" w:rsidP="00B56A13">
            <w:pPr>
              <w:pStyle w:val="Prrafodelista"/>
              <w:numPr>
                <w:ilvl w:val="0"/>
                <w:numId w:val="39"/>
              </w:numPr>
              <w:ind w:left="357" w:hanging="357"/>
              <w:rPr>
                <w:rFonts w:asciiTheme="minorHAnsi" w:hAnsiTheme="minorHAnsi" w:cstheme="minorHAnsi"/>
                <w:sz w:val="20"/>
                <w:szCs w:val="20"/>
              </w:rPr>
            </w:pPr>
            <w:r w:rsidRPr="0090084F">
              <w:rPr>
                <w:rFonts w:asciiTheme="minorHAnsi" w:hAnsiTheme="minorHAnsi" w:cstheme="minorHAnsi"/>
                <w:sz w:val="20"/>
                <w:szCs w:val="20"/>
              </w:rPr>
              <w:t>Bono de matrimonio</w:t>
            </w:r>
          </w:p>
        </w:tc>
        <w:tc>
          <w:tcPr>
            <w:tcW w:w="4415" w:type="dxa"/>
          </w:tcPr>
          <w:p w14:paraId="54176D2E" w14:textId="77777777" w:rsidR="0008026D" w:rsidRPr="0090084F" w:rsidRDefault="0008026D" w:rsidP="00B56A13">
            <w:pPr>
              <w:pStyle w:val="Prrafodelista"/>
              <w:numPr>
                <w:ilvl w:val="0"/>
                <w:numId w:val="40"/>
              </w:numPr>
              <w:ind w:left="357" w:hanging="357"/>
              <w:rPr>
                <w:rFonts w:asciiTheme="minorHAnsi" w:hAnsiTheme="minorHAnsi" w:cstheme="minorHAnsi"/>
                <w:sz w:val="20"/>
                <w:szCs w:val="20"/>
              </w:rPr>
            </w:pPr>
            <w:r w:rsidRPr="0090084F">
              <w:rPr>
                <w:rFonts w:asciiTheme="minorHAnsi" w:hAnsiTheme="minorHAnsi" w:cstheme="minorHAnsi"/>
                <w:sz w:val="20"/>
                <w:szCs w:val="20"/>
              </w:rPr>
              <w:lastRenderedPageBreak/>
              <w:t>Reconocimiento por años de servicios</w:t>
            </w:r>
          </w:p>
          <w:p w14:paraId="21C45767" w14:textId="77777777" w:rsidR="0008026D" w:rsidRPr="0090084F" w:rsidRDefault="0008026D" w:rsidP="00B56A13">
            <w:pPr>
              <w:pStyle w:val="Prrafodelista"/>
              <w:numPr>
                <w:ilvl w:val="0"/>
                <w:numId w:val="40"/>
              </w:numPr>
              <w:ind w:left="357" w:hanging="357"/>
              <w:rPr>
                <w:rFonts w:asciiTheme="minorHAnsi" w:hAnsiTheme="minorHAnsi" w:cstheme="minorHAnsi"/>
                <w:sz w:val="20"/>
                <w:szCs w:val="20"/>
              </w:rPr>
            </w:pPr>
            <w:r w:rsidRPr="0090084F">
              <w:rPr>
                <w:rFonts w:asciiTheme="minorHAnsi" w:hAnsiTheme="minorHAnsi" w:cstheme="minorHAnsi"/>
                <w:sz w:val="20"/>
                <w:szCs w:val="20"/>
              </w:rPr>
              <w:t>Sala cuna</w:t>
            </w:r>
          </w:p>
          <w:p w14:paraId="0459CE28" w14:textId="77777777" w:rsidR="0008026D" w:rsidRPr="0090084F" w:rsidRDefault="0008026D" w:rsidP="00B56A13">
            <w:pPr>
              <w:pStyle w:val="Prrafodelista"/>
              <w:numPr>
                <w:ilvl w:val="0"/>
                <w:numId w:val="40"/>
              </w:numPr>
              <w:ind w:left="357" w:hanging="357"/>
              <w:rPr>
                <w:rFonts w:asciiTheme="minorHAnsi" w:hAnsiTheme="minorHAnsi" w:cstheme="minorHAnsi"/>
                <w:sz w:val="20"/>
                <w:szCs w:val="20"/>
              </w:rPr>
            </w:pPr>
            <w:r w:rsidRPr="0090084F">
              <w:rPr>
                <w:rFonts w:asciiTheme="minorHAnsi" w:hAnsiTheme="minorHAnsi" w:cstheme="minorHAnsi"/>
                <w:sz w:val="20"/>
                <w:szCs w:val="20"/>
              </w:rPr>
              <w:lastRenderedPageBreak/>
              <w:t>Plan complementario de salud</w:t>
            </w:r>
          </w:p>
          <w:p w14:paraId="04468FCE" w14:textId="77777777" w:rsidR="0008026D" w:rsidRPr="0090084F" w:rsidRDefault="0008026D" w:rsidP="00B56A13">
            <w:pPr>
              <w:pStyle w:val="Prrafodelista"/>
              <w:numPr>
                <w:ilvl w:val="0"/>
                <w:numId w:val="40"/>
              </w:numPr>
              <w:ind w:left="357" w:hanging="357"/>
              <w:rPr>
                <w:rFonts w:asciiTheme="minorHAnsi" w:hAnsiTheme="minorHAnsi" w:cstheme="minorHAnsi"/>
                <w:sz w:val="20"/>
                <w:szCs w:val="20"/>
              </w:rPr>
            </w:pPr>
            <w:r w:rsidRPr="0090084F">
              <w:rPr>
                <w:rFonts w:asciiTheme="minorHAnsi" w:hAnsiTheme="minorHAnsi" w:cstheme="minorHAnsi"/>
                <w:sz w:val="20"/>
                <w:szCs w:val="20"/>
              </w:rPr>
              <w:t>Seguro de vida</w:t>
            </w:r>
          </w:p>
          <w:p w14:paraId="220778F3" w14:textId="77777777" w:rsidR="0008026D" w:rsidRPr="0090084F" w:rsidRDefault="0008026D" w:rsidP="00B56A13">
            <w:pPr>
              <w:pStyle w:val="Prrafodelista"/>
              <w:numPr>
                <w:ilvl w:val="0"/>
                <w:numId w:val="40"/>
              </w:numPr>
              <w:ind w:left="357" w:hanging="357"/>
              <w:rPr>
                <w:rFonts w:asciiTheme="minorHAnsi" w:hAnsiTheme="minorHAnsi" w:cstheme="minorHAnsi"/>
                <w:sz w:val="20"/>
                <w:szCs w:val="20"/>
              </w:rPr>
            </w:pPr>
            <w:r w:rsidRPr="0090084F">
              <w:rPr>
                <w:rFonts w:asciiTheme="minorHAnsi" w:hAnsiTheme="minorHAnsi" w:cstheme="minorHAnsi"/>
                <w:sz w:val="20"/>
                <w:szCs w:val="20"/>
              </w:rPr>
              <w:t>Bono de nacimiento</w:t>
            </w:r>
          </w:p>
          <w:p w14:paraId="13B7D513" w14:textId="77777777" w:rsidR="0008026D" w:rsidRPr="0090084F" w:rsidRDefault="0008026D" w:rsidP="00B56A13">
            <w:pPr>
              <w:pStyle w:val="Prrafodelista"/>
              <w:numPr>
                <w:ilvl w:val="0"/>
                <w:numId w:val="40"/>
              </w:numPr>
              <w:ind w:left="357" w:hanging="357"/>
              <w:rPr>
                <w:rFonts w:asciiTheme="minorHAnsi" w:hAnsiTheme="minorHAnsi" w:cstheme="minorHAnsi"/>
                <w:sz w:val="20"/>
                <w:szCs w:val="20"/>
              </w:rPr>
            </w:pPr>
            <w:r w:rsidRPr="0090084F">
              <w:rPr>
                <w:rFonts w:asciiTheme="minorHAnsi" w:hAnsiTheme="minorHAnsi" w:cstheme="minorHAnsi"/>
                <w:sz w:val="20"/>
                <w:szCs w:val="20"/>
              </w:rPr>
              <w:t>Bono de matrimonio</w:t>
            </w:r>
          </w:p>
        </w:tc>
      </w:tr>
    </w:tbl>
    <w:p w14:paraId="6139A4B4" w14:textId="77777777" w:rsidR="0008026D" w:rsidRPr="00A32C05" w:rsidRDefault="0008026D" w:rsidP="0008026D">
      <w:pPr>
        <w:pStyle w:val="Ttulo4"/>
        <w:rPr>
          <w:rFonts w:asciiTheme="minorHAnsi" w:hAnsiTheme="minorHAnsi"/>
        </w:rPr>
      </w:pPr>
      <w:bookmarkStart w:id="1042" w:name="_Toc59526233"/>
      <w:r w:rsidRPr="00A32C05">
        <w:rPr>
          <w:rFonts w:asciiTheme="minorHAnsi" w:hAnsiTheme="minorHAnsi"/>
        </w:rPr>
        <w:lastRenderedPageBreak/>
        <w:t>Estructura organizacional del contratista</w:t>
      </w:r>
      <w:bookmarkEnd w:id="1042"/>
    </w:p>
    <w:p w14:paraId="7B70851F" w14:textId="77777777" w:rsidR="0008026D" w:rsidRDefault="0008026D" w:rsidP="0008026D">
      <w:pPr>
        <w:rPr>
          <w:rFonts w:asciiTheme="minorHAnsi" w:hAnsiTheme="minorHAnsi" w:cstheme="minorHAnsi"/>
        </w:rPr>
      </w:pPr>
      <w:r>
        <w:rPr>
          <w:rFonts w:asciiTheme="minorHAnsi" w:hAnsiTheme="minorHAnsi" w:cstheme="minorHAnsi"/>
        </w:rPr>
        <w:t xml:space="preserve">La Comisión consideró en el modelo de cálculo de recargos de ingeniería, la estructura organizacional del contratista presentada en el Estudio Nacional. Esta estructura es única y común para todas las obras de subestaciones y líneas, </w:t>
      </w:r>
      <w:r>
        <w:rPr>
          <w:rFonts w:ascii="Calibri" w:hAnsi="Calibri"/>
        </w:rPr>
        <w:t>y, a diferencia del Estudio Zonal, contiene el detalle de las dedicaciones respectivas del personal para cada una de las actividades de ingeniería identificadas en el modelo</w:t>
      </w:r>
      <w:r>
        <w:rPr>
          <w:rFonts w:asciiTheme="minorHAnsi" w:hAnsiTheme="minorHAnsi" w:cstheme="minorHAnsi"/>
        </w:rPr>
        <w:t>.</w:t>
      </w:r>
    </w:p>
    <w:p w14:paraId="26B00082" w14:textId="77777777" w:rsidR="0008026D" w:rsidRPr="00A32C05" w:rsidRDefault="0008026D" w:rsidP="0008026D">
      <w:pPr>
        <w:pStyle w:val="Ttulo4"/>
        <w:rPr>
          <w:rFonts w:asciiTheme="minorHAnsi" w:hAnsiTheme="minorHAnsi"/>
        </w:rPr>
      </w:pPr>
      <w:r w:rsidRPr="00A32C05">
        <w:rPr>
          <w:rFonts w:asciiTheme="minorHAnsi" w:hAnsiTheme="minorHAnsi"/>
        </w:rPr>
        <w:t>Revisión propia o contraparte</w:t>
      </w:r>
    </w:p>
    <w:p w14:paraId="491033A6" w14:textId="460F9F90" w:rsidR="0008026D" w:rsidRDefault="0008026D" w:rsidP="0008026D">
      <w:pPr>
        <w:rPr>
          <w:rFonts w:asciiTheme="minorHAnsi" w:hAnsiTheme="minorHAnsi" w:cstheme="minorHAnsi"/>
        </w:rPr>
      </w:pPr>
      <w:r w:rsidRPr="00F222AB">
        <w:rPr>
          <w:rFonts w:asciiTheme="minorHAnsi" w:hAnsiTheme="minorHAnsi" w:cstheme="minorHAnsi"/>
        </w:rPr>
        <w:t xml:space="preserve">La Comisión consideró en </w:t>
      </w:r>
      <w:r>
        <w:rPr>
          <w:rFonts w:asciiTheme="minorHAnsi" w:hAnsiTheme="minorHAnsi" w:cstheme="minorHAnsi"/>
        </w:rPr>
        <w:t>el</w:t>
      </w:r>
      <w:r w:rsidRPr="00F222AB">
        <w:rPr>
          <w:rFonts w:asciiTheme="minorHAnsi" w:hAnsiTheme="minorHAnsi" w:cstheme="minorHAnsi"/>
        </w:rPr>
        <w:t xml:space="preserve"> modelo de c</w:t>
      </w:r>
      <w:r>
        <w:rPr>
          <w:rFonts w:asciiTheme="minorHAnsi" w:hAnsiTheme="minorHAnsi" w:cstheme="minorHAnsi"/>
        </w:rPr>
        <w:t>á</w:t>
      </w:r>
      <w:r w:rsidRPr="00F222AB">
        <w:rPr>
          <w:rFonts w:asciiTheme="minorHAnsi" w:hAnsiTheme="minorHAnsi" w:cstheme="minorHAnsi"/>
        </w:rPr>
        <w:t xml:space="preserve">lculo de recargos de ingeniería la estructura organizacional de revisión propia o contraparte presentada en el </w:t>
      </w:r>
      <w:r>
        <w:rPr>
          <w:rFonts w:asciiTheme="minorHAnsi" w:hAnsiTheme="minorHAnsi" w:cstheme="minorHAnsi"/>
        </w:rPr>
        <w:t>E</w:t>
      </w:r>
      <w:r w:rsidRPr="00F222AB">
        <w:rPr>
          <w:rFonts w:asciiTheme="minorHAnsi" w:hAnsiTheme="minorHAnsi" w:cstheme="minorHAnsi"/>
        </w:rPr>
        <w:t xml:space="preserve">studio Zonal, </w:t>
      </w:r>
      <w:r>
        <w:rPr>
          <w:rFonts w:asciiTheme="minorHAnsi" w:hAnsiTheme="minorHAnsi" w:cstheme="minorHAnsi"/>
        </w:rPr>
        <w:t xml:space="preserve">dado que </w:t>
      </w:r>
      <w:r w:rsidRPr="00F222AB">
        <w:rPr>
          <w:rFonts w:asciiTheme="minorHAnsi" w:hAnsiTheme="minorHAnsi" w:cstheme="minorHAnsi"/>
        </w:rPr>
        <w:t xml:space="preserve">el </w:t>
      </w:r>
      <w:r>
        <w:rPr>
          <w:rFonts w:asciiTheme="minorHAnsi" w:hAnsiTheme="minorHAnsi" w:cstheme="minorHAnsi"/>
        </w:rPr>
        <w:t>E</w:t>
      </w:r>
      <w:r w:rsidRPr="00F222AB">
        <w:rPr>
          <w:rFonts w:asciiTheme="minorHAnsi" w:hAnsiTheme="minorHAnsi" w:cstheme="minorHAnsi"/>
        </w:rPr>
        <w:t>studio Nacional s</w:t>
      </w:r>
      <w:r>
        <w:rPr>
          <w:rFonts w:asciiTheme="minorHAnsi" w:hAnsiTheme="minorHAnsi" w:cstheme="minorHAnsi"/>
        </w:rPr>
        <w:t>ó</w:t>
      </w:r>
      <w:r w:rsidRPr="00F222AB">
        <w:rPr>
          <w:rFonts w:asciiTheme="minorHAnsi" w:hAnsiTheme="minorHAnsi" w:cstheme="minorHAnsi"/>
        </w:rPr>
        <w:t>lo se refiere a es</w:t>
      </w:r>
      <w:r>
        <w:rPr>
          <w:rFonts w:asciiTheme="minorHAnsi" w:hAnsiTheme="minorHAnsi" w:cstheme="minorHAnsi"/>
        </w:rPr>
        <w:t>te</w:t>
      </w:r>
      <w:r w:rsidRPr="00F222AB">
        <w:rPr>
          <w:rFonts w:asciiTheme="minorHAnsi" w:hAnsiTheme="minorHAnsi" w:cstheme="minorHAnsi"/>
        </w:rPr>
        <w:t xml:space="preserve"> punto </w:t>
      </w:r>
      <w:r w:rsidR="00AD1D62">
        <w:rPr>
          <w:rFonts w:asciiTheme="minorHAnsi" w:hAnsiTheme="minorHAnsi" w:cstheme="minorHAnsi"/>
        </w:rPr>
        <w:t xml:space="preserve">considerando la dedicación horaria del personal propio </w:t>
      </w:r>
      <w:r w:rsidR="00B814F6">
        <w:rPr>
          <w:rFonts w:asciiTheme="minorHAnsi" w:hAnsiTheme="minorHAnsi" w:cstheme="minorHAnsi"/>
        </w:rPr>
        <w:t>como</w:t>
      </w:r>
      <w:r w:rsidR="00B814F6" w:rsidRPr="00F222AB">
        <w:rPr>
          <w:rFonts w:asciiTheme="minorHAnsi" w:hAnsiTheme="minorHAnsi" w:cstheme="minorHAnsi"/>
        </w:rPr>
        <w:t xml:space="preserve"> </w:t>
      </w:r>
      <w:r w:rsidRPr="00F222AB">
        <w:rPr>
          <w:rFonts w:asciiTheme="minorHAnsi" w:hAnsiTheme="minorHAnsi" w:cstheme="minorHAnsi"/>
        </w:rPr>
        <w:t>un 25% de la dedicación del contratista</w:t>
      </w:r>
      <w:r>
        <w:rPr>
          <w:rFonts w:asciiTheme="minorHAnsi" w:hAnsiTheme="minorHAnsi" w:cstheme="minorHAnsi"/>
        </w:rPr>
        <w:t>, sin expresar un detalle mayor al respecto</w:t>
      </w:r>
      <w:r w:rsidRPr="00F222AB">
        <w:rPr>
          <w:rFonts w:asciiTheme="minorHAnsi" w:hAnsiTheme="minorHAnsi" w:cstheme="minorHAnsi"/>
        </w:rPr>
        <w:t>.</w:t>
      </w:r>
    </w:p>
    <w:p w14:paraId="0D9A3888" w14:textId="77777777" w:rsidR="0008026D" w:rsidRPr="00F222AB" w:rsidRDefault="0008026D" w:rsidP="0008026D">
      <w:pPr>
        <w:rPr>
          <w:rFonts w:asciiTheme="minorHAnsi" w:hAnsiTheme="minorHAnsi" w:cstheme="minorHAnsi"/>
        </w:rPr>
      </w:pPr>
    </w:p>
    <w:p w14:paraId="707768FC" w14:textId="60693951" w:rsidR="0008026D" w:rsidRDefault="0008026D" w:rsidP="0008026D">
      <w:pPr>
        <w:rPr>
          <w:rFonts w:asciiTheme="minorHAnsi" w:hAnsiTheme="minorHAnsi" w:cstheme="minorHAnsi"/>
          <w:lang w:val="es-MX"/>
        </w:rPr>
      </w:pPr>
      <w:r>
        <w:rPr>
          <w:rFonts w:asciiTheme="minorHAnsi" w:hAnsiTheme="minorHAnsi" w:cstheme="minorHAnsi"/>
        </w:rPr>
        <w:t>L</w:t>
      </w:r>
      <w:r w:rsidRPr="00F222AB">
        <w:rPr>
          <w:rFonts w:asciiTheme="minorHAnsi" w:hAnsiTheme="minorHAnsi" w:cstheme="minorHAnsi"/>
        </w:rPr>
        <w:t xml:space="preserve">os tiempos de </w:t>
      </w:r>
      <w:r>
        <w:rPr>
          <w:rFonts w:asciiTheme="minorHAnsi" w:hAnsiTheme="minorHAnsi" w:cstheme="minorHAnsi"/>
        </w:rPr>
        <w:t>de</w:t>
      </w:r>
      <w:r w:rsidRPr="00F222AB">
        <w:rPr>
          <w:rFonts w:asciiTheme="minorHAnsi" w:hAnsiTheme="minorHAnsi" w:cstheme="minorHAnsi"/>
        </w:rPr>
        <w:t>dicaci</w:t>
      </w:r>
      <w:r>
        <w:rPr>
          <w:rFonts w:asciiTheme="minorHAnsi" w:hAnsiTheme="minorHAnsi" w:cstheme="minorHAnsi"/>
        </w:rPr>
        <w:t>ó</w:t>
      </w:r>
      <w:r w:rsidRPr="00F222AB">
        <w:rPr>
          <w:rFonts w:asciiTheme="minorHAnsi" w:hAnsiTheme="minorHAnsi" w:cstheme="minorHAnsi"/>
        </w:rPr>
        <w:t>n considerado</w:t>
      </w:r>
      <w:r>
        <w:rPr>
          <w:rFonts w:asciiTheme="minorHAnsi" w:hAnsiTheme="minorHAnsi" w:cstheme="minorHAnsi"/>
        </w:rPr>
        <w:t>s</w:t>
      </w:r>
      <w:r w:rsidRPr="00F222AB">
        <w:rPr>
          <w:rFonts w:asciiTheme="minorHAnsi" w:hAnsiTheme="minorHAnsi" w:cstheme="minorHAnsi"/>
        </w:rPr>
        <w:t xml:space="preserve"> </w:t>
      </w:r>
      <w:r>
        <w:rPr>
          <w:rFonts w:asciiTheme="minorHAnsi" w:hAnsiTheme="minorHAnsi" w:cstheme="minorHAnsi"/>
        </w:rPr>
        <w:t>se ajusta</w:t>
      </w:r>
      <w:r w:rsidR="00722EA9">
        <w:rPr>
          <w:rFonts w:asciiTheme="minorHAnsi" w:hAnsiTheme="minorHAnsi" w:cstheme="minorHAnsi"/>
        </w:rPr>
        <w:t>ron</w:t>
      </w:r>
      <w:r>
        <w:rPr>
          <w:rFonts w:asciiTheme="minorHAnsi" w:hAnsiTheme="minorHAnsi" w:cstheme="minorHAnsi"/>
        </w:rPr>
        <w:t xml:space="preserve"> </w:t>
      </w:r>
      <w:r>
        <w:rPr>
          <w:rFonts w:asciiTheme="minorHAnsi" w:hAnsiTheme="minorHAnsi" w:cstheme="minorHAnsi"/>
          <w:lang w:val="es-MX"/>
        </w:rPr>
        <w:t>por</w:t>
      </w:r>
      <w:r w:rsidRPr="00F222AB">
        <w:rPr>
          <w:rFonts w:asciiTheme="minorHAnsi" w:hAnsiTheme="minorHAnsi" w:cstheme="minorHAnsi"/>
          <w:lang w:val="es-MX"/>
        </w:rPr>
        <w:t xml:space="preserve"> el </w:t>
      </w:r>
      <w:r>
        <w:rPr>
          <w:rFonts w:asciiTheme="minorHAnsi" w:hAnsiTheme="minorHAnsi" w:cstheme="minorHAnsi"/>
          <w:lang w:val="es-MX"/>
        </w:rPr>
        <w:t>número</w:t>
      </w:r>
      <w:r w:rsidRPr="00F222AB">
        <w:rPr>
          <w:rFonts w:asciiTheme="minorHAnsi" w:hAnsiTheme="minorHAnsi" w:cstheme="minorHAnsi"/>
          <w:lang w:val="es-MX"/>
        </w:rPr>
        <w:t xml:space="preserve"> de </w:t>
      </w:r>
      <w:r>
        <w:rPr>
          <w:rFonts w:asciiTheme="minorHAnsi" w:hAnsiTheme="minorHAnsi" w:cstheme="minorHAnsi"/>
          <w:lang w:val="es-MX"/>
        </w:rPr>
        <w:t>e</w:t>
      </w:r>
      <w:r w:rsidRPr="00F222AB">
        <w:rPr>
          <w:rFonts w:asciiTheme="minorHAnsi" w:hAnsiTheme="minorHAnsi" w:cstheme="minorHAnsi"/>
          <w:lang w:val="es-MX"/>
        </w:rPr>
        <w:t xml:space="preserve">studios de </w:t>
      </w:r>
      <w:r>
        <w:rPr>
          <w:rFonts w:asciiTheme="minorHAnsi" w:hAnsiTheme="minorHAnsi" w:cstheme="minorHAnsi"/>
          <w:lang w:val="es-MX"/>
        </w:rPr>
        <w:t>p</w:t>
      </w:r>
      <w:r w:rsidRPr="00F222AB">
        <w:rPr>
          <w:rFonts w:asciiTheme="minorHAnsi" w:hAnsiTheme="minorHAnsi" w:cstheme="minorHAnsi"/>
          <w:lang w:val="es-MX"/>
        </w:rPr>
        <w:t xml:space="preserve">años (según tensión), el </w:t>
      </w:r>
      <w:r>
        <w:rPr>
          <w:rFonts w:asciiTheme="minorHAnsi" w:hAnsiTheme="minorHAnsi" w:cstheme="minorHAnsi"/>
          <w:lang w:val="es-MX"/>
        </w:rPr>
        <w:t>número</w:t>
      </w:r>
      <w:r w:rsidRPr="00F222AB">
        <w:rPr>
          <w:rFonts w:asciiTheme="minorHAnsi" w:hAnsiTheme="minorHAnsi" w:cstheme="minorHAnsi"/>
          <w:lang w:val="es-MX"/>
        </w:rPr>
        <w:t xml:space="preserve"> de </w:t>
      </w:r>
      <w:r>
        <w:rPr>
          <w:rFonts w:asciiTheme="minorHAnsi" w:hAnsiTheme="minorHAnsi" w:cstheme="minorHAnsi"/>
          <w:lang w:val="es-MX"/>
        </w:rPr>
        <w:t>p</w:t>
      </w:r>
      <w:r w:rsidRPr="00F222AB">
        <w:rPr>
          <w:rFonts w:asciiTheme="minorHAnsi" w:hAnsiTheme="minorHAnsi" w:cstheme="minorHAnsi"/>
          <w:lang w:val="es-MX"/>
        </w:rPr>
        <w:t xml:space="preserve">atios, el </w:t>
      </w:r>
      <w:r>
        <w:rPr>
          <w:rFonts w:asciiTheme="minorHAnsi" w:hAnsiTheme="minorHAnsi" w:cstheme="minorHAnsi"/>
          <w:lang w:val="es-MX"/>
        </w:rPr>
        <w:t>número</w:t>
      </w:r>
      <w:r w:rsidRPr="00F222AB">
        <w:rPr>
          <w:rFonts w:asciiTheme="minorHAnsi" w:hAnsiTheme="minorHAnsi" w:cstheme="minorHAnsi"/>
          <w:lang w:val="es-MX"/>
        </w:rPr>
        <w:t xml:space="preserve"> de </w:t>
      </w:r>
      <w:r>
        <w:rPr>
          <w:rFonts w:asciiTheme="minorHAnsi" w:hAnsiTheme="minorHAnsi" w:cstheme="minorHAnsi"/>
          <w:lang w:val="es-MX"/>
        </w:rPr>
        <w:t>e</w:t>
      </w:r>
      <w:r w:rsidRPr="00F222AB">
        <w:rPr>
          <w:rFonts w:asciiTheme="minorHAnsi" w:hAnsiTheme="minorHAnsi" w:cstheme="minorHAnsi"/>
          <w:lang w:val="es-MX"/>
        </w:rPr>
        <w:t xml:space="preserve">quipos de </w:t>
      </w:r>
      <w:r>
        <w:rPr>
          <w:rFonts w:asciiTheme="minorHAnsi" w:hAnsiTheme="minorHAnsi" w:cstheme="minorHAnsi"/>
          <w:lang w:val="es-MX"/>
        </w:rPr>
        <w:t>c</w:t>
      </w:r>
      <w:r w:rsidRPr="00F222AB">
        <w:rPr>
          <w:rFonts w:asciiTheme="minorHAnsi" w:hAnsiTheme="minorHAnsi" w:cstheme="minorHAnsi"/>
          <w:lang w:val="es-MX"/>
        </w:rPr>
        <w:t>ompensación (</w:t>
      </w:r>
      <w:r>
        <w:rPr>
          <w:rFonts w:asciiTheme="minorHAnsi" w:hAnsiTheme="minorHAnsi" w:cstheme="minorHAnsi"/>
          <w:lang w:val="es-MX"/>
        </w:rPr>
        <w:t>r</w:t>
      </w:r>
      <w:r w:rsidRPr="00F222AB">
        <w:rPr>
          <w:rFonts w:asciiTheme="minorHAnsi" w:hAnsiTheme="minorHAnsi" w:cstheme="minorHAnsi"/>
          <w:lang w:val="es-MX"/>
        </w:rPr>
        <w:t>eactores de 500 kV, BBCC/</w:t>
      </w:r>
      <w:r>
        <w:rPr>
          <w:rFonts w:asciiTheme="minorHAnsi" w:hAnsiTheme="minorHAnsi" w:cstheme="minorHAnsi"/>
          <w:lang w:val="es-MX"/>
        </w:rPr>
        <w:t>r</w:t>
      </w:r>
      <w:r w:rsidRPr="00F222AB">
        <w:rPr>
          <w:rFonts w:asciiTheme="minorHAnsi" w:hAnsiTheme="minorHAnsi" w:cstheme="minorHAnsi"/>
          <w:lang w:val="es-MX"/>
        </w:rPr>
        <w:t xml:space="preserve">eactores, CER, CCSS) y el </w:t>
      </w:r>
      <w:r>
        <w:rPr>
          <w:rFonts w:asciiTheme="minorHAnsi" w:hAnsiTheme="minorHAnsi" w:cstheme="minorHAnsi"/>
          <w:lang w:val="es-MX"/>
        </w:rPr>
        <w:t>número</w:t>
      </w:r>
      <w:r w:rsidRPr="00F222AB">
        <w:rPr>
          <w:rFonts w:asciiTheme="minorHAnsi" w:hAnsiTheme="minorHAnsi" w:cstheme="minorHAnsi"/>
          <w:lang w:val="es-MX"/>
        </w:rPr>
        <w:t xml:space="preserve"> de </w:t>
      </w:r>
      <w:r>
        <w:rPr>
          <w:rFonts w:asciiTheme="minorHAnsi" w:hAnsiTheme="minorHAnsi" w:cstheme="minorHAnsi"/>
          <w:lang w:val="es-MX"/>
        </w:rPr>
        <w:t>e</w:t>
      </w:r>
      <w:r w:rsidRPr="00F222AB">
        <w:rPr>
          <w:rFonts w:asciiTheme="minorHAnsi" w:hAnsiTheme="minorHAnsi" w:cstheme="minorHAnsi"/>
          <w:lang w:val="es-MX"/>
        </w:rPr>
        <w:t xml:space="preserve">studios de </w:t>
      </w:r>
      <w:r>
        <w:rPr>
          <w:rFonts w:asciiTheme="minorHAnsi" w:hAnsiTheme="minorHAnsi" w:cstheme="minorHAnsi"/>
          <w:lang w:val="es-MX"/>
        </w:rPr>
        <w:t>t</w:t>
      </w:r>
      <w:r w:rsidRPr="00F222AB">
        <w:rPr>
          <w:rFonts w:asciiTheme="minorHAnsi" w:hAnsiTheme="minorHAnsi" w:cstheme="minorHAnsi"/>
          <w:lang w:val="es-MX"/>
        </w:rPr>
        <w:t xml:space="preserve">ransformadores AT/MT </w:t>
      </w:r>
      <w:r>
        <w:rPr>
          <w:rFonts w:asciiTheme="minorHAnsi" w:hAnsiTheme="minorHAnsi" w:cstheme="minorHAnsi"/>
          <w:lang w:val="es-MX"/>
        </w:rPr>
        <w:t>para</w:t>
      </w:r>
      <w:r w:rsidRPr="00F222AB">
        <w:rPr>
          <w:rFonts w:asciiTheme="minorHAnsi" w:hAnsiTheme="minorHAnsi" w:cstheme="minorHAnsi"/>
          <w:lang w:val="es-MX"/>
        </w:rPr>
        <w:t xml:space="preserve"> tres rangos de </w:t>
      </w:r>
      <w:r>
        <w:rPr>
          <w:rFonts w:asciiTheme="minorHAnsi" w:hAnsiTheme="minorHAnsi" w:cstheme="minorHAnsi"/>
          <w:lang w:val="es-MX"/>
        </w:rPr>
        <w:t>p</w:t>
      </w:r>
      <w:r w:rsidRPr="00F222AB">
        <w:rPr>
          <w:rFonts w:asciiTheme="minorHAnsi" w:hAnsiTheme="minorHAnsi" w:cstheme="minorHAnsi"/>
          <w:lang w:val="es-MX"/>
        </w:rPr>
        <w:t xml:space="preserve">otencia </w:t>
      </w:r>
      <w:r>
        <w:rPr>
          <w:rFonts w:asciiTheme="minorHAnsi" w:hAnsiTheme="minorHAnsi" w:cstheme="minorHAnsi"/>
          <w:lang w:val="es-MX"/>
        </w:rPr>
        <w:t>a</w:t>
      </w:r>
      <w:r w:rsidRPr="00F222AB">
        <w:rPr>
          <w:rFonts w:asciiTheme="minorHAnsi" w:hAnsiTheme="minorHAnsi" w:cstheme="minorHAnsi"/>
          <w:lang w:val="es-MX"/>
        </w:rPr>
        <w:t>parente.</w:t>
      </w:r>
    </w:p>
    <w:p w14:paraId="30037280" w14:textId="77777777" w:rsidR="0008026D" w:rsidRPr="00F222AB" w:rsidRDefault="0008026D" w:rsidP="0008026D">
      <w:pPr>
        <w:rPr>
          <w:rFonts w:asciiTheme="minorHAnsi" w:hAnsiTheme="minorHAnsi" w:cstheme="minorHAnsi"/>
          <w:lang w:val="es-MX"/>
        </w:rPr>
      </w:pPr>
    </w:p>
    <w:p w14:paraId="0F4C6228" w14:textId="77777777" w:rsidR="0008026D" w:rsidRPr="005A52B1" w:rsidRDefault="0008026D" w:rsidP="0008026D">
      <w:r w:rsidRPr="00F222AB">
        <w:rPr>
          <w:rFonts w:asciiTheme="minorHAnsi" w:hAnsiTheme="minorHAnsi" w:cstheme="minorHAnsi"/>
          <w:lang w:val="es-MX"/>
        </w:rPr>
        <w:t xml:space="preserve">Asimismo, se </w:t>
      </w:r>
      <w:r>
        <w:rPr>
          <w:rFonts w:asciiTheme="minorHAnsi" w:hAnsiTheme="minorHAnsi" w:cstheme="minorHAnsi"/>
          <w:lang w:val="es-MX"/>
        </w:rPr>
        <w:t xml:space="preserve">estableció </w:t>
      </w:r>
      <w:r w:rsidRPr="00F222AB">
        <w:rPr>
          <w:rFonts w:asciiTheme="minorHAnsi" w:hAnsiTheme="minorHAnsi" w:cstheme="minorHAnsi"/>
          <w:lang w:val="es-MX"/>
        </w:rPr>
        <w:t xml:space="preserve">un límite a la dedicación </w:t>
      </w:r>
      <w:r>
        <w:rPr>
          <w:rFonts w:asciiTheme="minorHAnsi" w:hAnsiTheme="minorHAnsi" w:cstheme="minorHAnsi"/>
          <w:lang w:val="es-MX"/>
        </w:rPr>
        <w:t>del personal</w:t>
      </w:r>
      <w:r w:rsidRPr="00F222AB">
        <w:rPr>
          <w:rFonts w:asciiTheme="minorHAnsi" w:hAnsiTheme="minorHAnsi" w:cstheme="minorHAnsi"/>
          <w:lang w:val="es-MX"/>
        </w:rPr>
        <w:t xml:space="preserve"> </w:t>
      </w:r>
      <w:r>
        <w:rPr>
          <w:rFonts w:asciiTheme="minorHAnsi" w:hAnsiTheme="minorHAnsi" w:cstheme="minorHAnsi"/>
          <w:lang w:val="es-MX"/>
        </w:rPr>
        <w:t>en</w:t>
      </w:r>
      <w:r w:rsidRPr="00F222AB">
        <w:rPr>
          <w:rFonts w:asciiTheme="minorHAnsi" w:hAnsiTheme="minorHAnsi" w:cstheme="minorHAnsi"/>
          <w:lang w:val="es-MX"/>
        </w:rPr>
        <w:t xml:space="preserve"> la actividad </w:t>
      </w:r>
      <w:r>
        <w:rPr>
          <w:rFonts w:asciiTheme="minorHAnsi" w:hAnsiTheme="minorHAnsi" w:cstheme="minorHAnsi"/>
          <w:lang w:val="es-MX"/>
        </w:rPr>
        <w:t>“</w:t>
      </w:r>
      <w:r w:rsidRPr="00F222AB">
        <w:rPr>
          <w:rFonts w:asciiTheme="minorHAnsi" w:hAnsiTheme="minorHAnsi" w:cstheme="minorHAnsi"/>
          <w:lang w:val="es-MX"/>
        </w:rPr>
        <w:t>Contraparte Interna</w:t>
      </w:r>
      <w:r>
        <w:rPr>
          <w:rFonts w:asciiTheme="minorHAnsi" w:hAnsiTheme="minorHAnsi" w:cstheme="minorHAnsi"/>
          <w:lang w:val="es-MX"/>
        </w:rPr>
        <w:t xml:space="preserve">”, en </w:t>
      </w:r>
      <w:r w:rsidRPr="00F222AB">
        <w:rPr>
          <w:rFonts w:asciiTheme="minorHAnsi" w:hAnsiTheme="minorHAnsi" w:cstheme="minorHAnsi"/>
          <w:lang w:val="es-MX"/>
        </w:rPr>
        <w:t xml:space="preserve">un 25% </w:t>
      </w:r>
      <w:r>
        <w:rPr>
          <w:rFonts w:asciiTheme="minorHAnsi" w:hAnsiTheme="minorHAnsi" w:cstheme="minorHAnsi"/>
          <w:lang w:val="es-MX"/>
        </w:rPr>
        <w:t xml:space="preserve">como </w:t>
      </w:r>
      <w:r w:rsidRPr="00F222AB">
        <w:rPr>
          <w:rFonts w:asciiTheme="minorHAnsi" w:hAnsiTheme="minorHAnsi" w:cstheme="minorHAnsi"/>
          <w:lang w:val="es-MX"/>
        </w:rPr>
        <w:t>cota superior</w:t>
      </w:r>
      <w:r>
        <w:rPr>
          <w:rFonts w:asciiTheme="minorHAnsi" w:hAnsiTheme="minorHAnsi" w:cstheme="minorHAnsi"/>
          <w:lang w:val="es-MX"/>
        </w:rPr>
        <w:t>, en base a lo indicado en el Estudio Nacional</w:t>
      </w:r>
      <w:r w:rsidRPr="00F222AB">
        <w:rPr>
          <w:rFonts w:asciiTheme="minorHAnsi" w:hAnsiTheme="minorHAnsi" w:cstheme="minorHAnsi"/>
          <w:lang w:val="es-MX"/>
        </w:rPr>
        <w:t>.</w:t>
      </w:r>
    </w:p>
    <w:p w14:paraId="005E6137" w14:textId="77777777" w:rsidR="0008026D" w:rsidRPr="00A32C05" w:rsidRDefault="0008026D" w:rsidP="0008026D">
      <w:pPr>
        <w:pStyle w:val="Ttulo4"/>
        <w:rPr>
          <w:rFonts w:asciiTheme="minorHAnsi" w:hAnsiTheme="minorHAnsi"/>
        </w:rPr>
      </w:pPr>
      <w:r w:rsidRPr="00A32C05">
        <w:rPr>
          <w:rFonts w:asciiTheme="minorHAnsi" w:hAnsiTheme="minorHAnsi"/>
        </w:rPr>
        <w:t>Tiempos de dedicación de los cargos</w:t>
      </w:r>
    </w:p>
    <w:p w14:paraId="3FC435CD" w14:textId="77777777" w:rsidR="0008026D" w:rsidRDefault="0008026D" w:rsidP="0008026D">
      <w:pPr>
        <w:rPr>
          <w:rFonts w:asciiTheme="minorHAnsi" w:hAnsiTheme="minorHAnsi" w:cstheme="minorHAnsi"/>
        </w:rPr>
      </w:pPr>
      <w:r w:rsidRPr="00B7076E">
        <w:rPr>
          <w:rFonts w:asciiTheme="minorHAnsi" w:hAnsiTheme="minorHAnsi" w:cstheme="minorHAnsi"/>
        </w:rPr>
        <w:t>Los tiempos de dedicación base</w:t>
      </w:r>
      <w:r>
        <w:rPr>
          <w:rFonts w:asciiTheme="minorHAnsi" w:hAnsiTheme="minorHAnsi" w:cstheme="minorHAnsi"/>
        </w:rPr>
        <w:t xml:space="preserve"> </w:t>
      </w:r>
      <w:r w:rsidRPr="00B7076E">
        <w:rPr>
          <w:rFonts w:asciiTheme="minorHAnsi" w:hAnsiTheme="minorHAnsi" w:cstheme="minorHAnsi"/>
        </w:rPr>
        <w:t xml:space="preserve">que consideró la Comisión corresponden a los indicados en el </w:t>
      </w:r>
      <w:r>
        <w:rPr>
          <w:rFonts w:asciiTheme="minorHAnsi" w:hAnsiTheme="minorHAnsi" w:cstheme="minorHAnsi"/>
        </w:rPr>
        <w:t>E</w:t>
      </w:r>
      <w:r w:rsidRPr="00B7076E">
        <w:rPr>
          <w:rFonts w:asciiTheme="minorHAnsi" w:hAnsiTheme="minorHAnsi" w:cstheme="minorHAnsi"/>
        </w:rPr>
        <w:t xml:space="preserve">studio Nacional, </w:t>
      </w:r>
      <w:r>
        <w:rPr>
          <w:rFonts w:asciiTheme="minorHAnsi" w:hAnsiTheme="minorHAnsi" w:cstheme="minorHAnsi"/>
        </w:rPr>
        <w:t xml:space="preserve">ya que, a diferencia del Estudio Zonal, estos están asociados al detalle de las actividades de ingeniería del modelo, </w:t>
      </w:r>
      <w:r w:rsidRPr="00B7076E">
        <w:rPr>
          <w:rFonts w:asciiTheme="minorHAnsi" w:hAnsiTheme="minorHAnsi" w:cstheme="minorHAnsi"/>
        </w:rPr>
        <w:t>tanto para</w:t>
      </w:r>
      <w:r>
        <w:rPr>
          <w:rFonts w:asciiTheme="minorHAnsi" w:hAnsiTheme="minorHAnsi" w:cstheme="minorHAnsi"/>
        </w:rPr>
        <w:t xml:space="preserve"> las actividades de</w:t>
      </w:r>
      <w:r w:rsidRPr="00B7076E">
        <w:rPr>
          <w:rFonts w:asciiTheme="minorHAnsi" w:hAnsiTheme="minorHAnsi" w:cstheme="minorHAnsi"/>
        </w:rPr>
        <w:t xml:space="preserve"> líneas y </w:t>
      </w:r>
      <w:r>
        <w:rPr>
          <w:rFonts w:asciiTheme="minorHAnsi" w:hAnsiTheme="minorHAnsi" w:cstheme="minorHAnsi"/>
        </w:rPr>
        <w:t xml:space="preserve">como de </w:t>
      </w:r>
      <w:r w:rsidRPr="00B7076E">
        <w:rPr>
          <w:rFonts w:asciiTheme="minorHAnsi" w:hAnsiTheme="minorHAnsi" w:cstheme="minorHAnsi"/>
        </w:rPr>
        <w:t>subestaciones.</w:t>
      </w:r>
    </w:p>
    <w:p w14:paraId="6550C380" w14:textId="77777777" w:rsidR="0008026D" w:rsidRPr="00B7076E" w:rsidRDefault="0008026D" w:rsidP="0008026D">
      <w:pPr>
        <w:rPr>
          <w:rFonts w:asciiTheme="minorHAnsi" w:hAnsiTheme="minorHAnsi" w:cstheme="minorHAnsi"/>
        </w:rPr>
      </w:pPr>
    </w:p>
    <w:p w14:paraId="6668FF68" w14:textId="0BEBA12E" w:rsidR="0008026D" w:rsidRDefault="0008026D" w:rsidP="0008026D">
      <w:pPr>
        <w:rPr>
          <w:rFonts w:asciiTheme="minorHAnsi" w:hAnsiTheme="minorHAnsi" w:cstheme="minorHAnsi"/>
        </w:rPr>
      </w:pPr>
      <w:r>
        <w:rPr>
          <w:rFonts w:asciiTheme="minorHAnsi" w:hAnsiTheme="minorHAnsi" w:cstheme="minorHAnsi"/>
        </w:rPr>
        <w:t xml:space="preserve">Además, se realizaron </w:t>
      </w:r>
      <w:r w:rsidRPr="00B7076E">
        <w:rPr>
          <w:rFonts w:asciiTheme="minorHAnsi" w:hAnsiTheme="minorHAnsi" w:cstheme="minorHAnsi"/>
        </w:rPr>
        <w:t xml:space="preserve">ajustes </w:t>
      </w:r>
      <w:r>
        <w:rPr>
          <w:rFonts w:asciiTheme="minorHAnsi" w:hAnsiTheme="minorHAnsi" w:cstheme="minorHAnsi"/>
        </w:rPr>
        <w:t>en el modelo</w:t>
      </w:r>
      <w:r w:rsidR="00926CC3">
        <w:rPr>
          <w:rFonts w:asciiTheme="minorHAnsi" w:hAnsiTheme="minorHAnsi" w:cstheme="minorHAnsi"/>
        </w:rPr>
        <w:t xml:space="preserve"> </w:t>
      </w:r>
      <w:r w:rsidRPr="00B7076E">
        <w:rPr>
          <w:rFonts w:asciiTheme="minorHAnsi" w:hAnsiTheme="minorHAnsi" w:cstheme="minorHAnsi"/>
        </w:rPr>
        <w:t xml:space="preserve">de </w:t>
      </w:r>
      <w:r>
        <w:rPr>
          <w:rFonts w:asciiTheme="minorHAnsi" w:hAnsiTheme="minorHAnsi" w:cstheme="minorHAnsi"/>
        </w:rPr>
        <w:t xml:space="preserve">los </w:t>
      </w:r>
      <w:r w:rsidRPr="00B7076E">
        <w:rPr>
          <w:rFonts w:asciiTheme="minorHAnsi" w:hAnsiTheme="minorHAnsi" w:cstheme="minorHAnsi"/>
        </w:rPr>
        <w:t>tiempos de dedicación</w:t>
      </w:r>
      <w:r>
        <w:rPr>
          <w:rFonts w:asciiTheme="minorHAnsi" w:hAnsiTheme="minorHAnsi" w:cstheme="minorHAnsi"/>
        </w:rPr>
        <w:t xml:space="preserve"> de los cargos (personal),</w:t>
      </w:r>
      <w:r w:rsidRPr="00B7076E">
        <w:rPr>
          <w:rFonts w:asciiTheme="minorHAnsi" w:hAnsiTheme="minorHAnsi" w:cstheme="minorHAnsi"/>
        </w:rPr>
        <w:t xml:space="preserve"> </w:t>
      </w:r>
      <w:r>
        <w:rPr>
          <w:rFonts w:asciiTheme="minorHAnsi" w:hAnsiTheme="minorHAnsi" w:cstheme="minorHAnsi"/>
        </w:rPr>
        <w:t xml:space="preserve">a partir de </w:t>
      </w:r>
      <w:r w:rsidRPr="00B7076E">
        <w:rPr>
          <w:rFonts w:asciiTheme="minorHAnsi" w:hAnsiTheme="minorHAnsi" w:cstheme="minorHAnsi"/>
        </w:rPr>
        <w:t>l</w:t>
      </w:r>
      <w:r>
        <w:rPr>
          <w:rFonts w:asciiTheme="minorHAnsi" w:hAnsiTheme="minorHAnsi" w:cstheme="minorHAnsi"/>
        </w:rPr>
        <w:t>a</w:t>
      </w:r>
      <w:r w:rsidRPr="00B7076E">
        <w:rPr>
          <w:rFonts w:asciiTheme="minorHAnsi" w:hAnsiTheme="minorHAnsi" w:cstheme="minorHAnsi"/>
        </w:rPr>
        <w:t>s</w:t>
      </w:r>
      <w:r>
        <w:rPr>
          <w:rFonts w:asciiTheme="minorHAnsi" w:hAnsiTheme="minorHAnsi" w:cstheme="minorHAnsi"/>
        </w:rPr>
        <w:t xml:space="preserve"> cantidades asociadas a cada uno de los impulsores definidos, en las actividades que correspondían y en cargos específicos. Con ello se reflejó la mayor o menor complejidad de las actividades en base a los parámetros técnicos obtenidos desde la </w:t>
      </w:r>
      <w:r w:rsidR="00BA5225">
        <w:rPr>
          <w:rFonts w:asciiTheme="minorHAnsi" w:hAnsiTheme="minorHAnsi" w:cstheme="minorHAnsi"/>
        </w:rPr>
        <w:t>Base de Datos</w:t>
      </w:r>
      <w:r>
        <w:rPr>
          <w:rFonts w:asciiTheme="minorHAnsi" w:hAnsiTheme="minorHAnsi" w:cstheme="minorHAnsi"/>
        </w:rPr>
        <w:t xml:space="preserve">. </w:t>
      </w:r>
    </w:p>
    <w:p w14:paraId="651B26ED" w14:textId="77777777" w:rsidR="0008026D" w:rsidRPr="00A32C05" w:rsidRDefault="0008026D" w:rsidP="0008026D">
      <w:pPr>
        <w:pStyle w:val="Ttulo4"/>
        <w:rPr>
          <w:rFonts w:asciiTheme="minorHAnsi" w:hAnsiTheme="minorHAnsi"/>
        </w:rPr>
      </w:pPr>
      <w:r w:rsidRPr="00A32C05">
        <w:rPr>
          <w:rFonts w:asciiTheme="minorHAnsi" w:hAnsiTheme="minorHAnsi"/>
        </w:rPr>
        <w:lastRenderedPageBreak/>
        <w:t>Gastos generales de ingeniería</w:t>
      </w:r>
    </w:p>
    <w:p w14:paraId="5DB12C62" w14:textId="273A9B8B" w:rsidR="0008026D" w:rsidRDefault="0008026D" w:rsidP="0008026D">
      <w:pPr>
        <w:rPr>
          <w:rFonts w:asciiTheme="minorHAnsi" w:hAnsiTheme="minorHAnsi" w:cstheme="minorHAnsi"/>
        </w:rPr>
      </w:pPr>
      <w:r w:rsidRPr="00307634">
        <w:rPr>
          <w:rFonts w:asciiTheme="minorHAnsi" w:hAnsiTheme="minorHAnsi" w:cstheme="minorHAnsi"/>
        </w:rPr>
        <w:t xml:space="preserve">La Comisión consideró en </w:t>
      </w:r>
      <w:r>
        <w:rPr>
          <w:rFonts w:asciiTheme="minorHAnsi" w:hAnsiTheme="minorHAnsi" w:cstheme="minorHAnsi"/>
        </w:rPr>
        <w:t>el</w:t>
      </w:r>
      <w:r w:rsidRPr="00307634">
        <w:rPr>
          <w:rFonts w:asciiTheme="minorHAnsi" w:hAnsiTheme="minorHAnsi" w:cstheme="minorHAnsi"/>
        </w:rPr>
        <w:t xml:space="preserve"> modelo de c</w:t>
      </w:r>
      <w:r>
        <w:rPr>
          <w:rFonts w:asciiTheme="minorHAnsi" w:hAnsiTheme="minorHAnsi" w:cstheme="minorHAnsi"/>
        </w:rPr>
        <w:t>á</w:t>
      </w:r>
      <w:r w:rsidRPr="00307634">
        <w:rPr>
          <w:rFonts w:asciiTheme="minorHAnsi" w:hAnsiTheme="minorHAnsi" w:cstheme="minorHAnsi"/>
        </w:rPr>
        <w:t xml:space="preserve">lculo de recargos por ingeniería la estructura de gastos generales de ingeniería presentada </w:t>
      </w:r>
      <w:r>
        <w:rPr>
          <w:rFonts w:asciiTheme="minorHAnsi" w:hAnsiTheme="minorHAnsi" w:cstheme="minorHAnsi"/>
        </w:rPr>
        <w:t>en</w:t>
      </w:r>
      <w:r w:rsidRPr="00307634">
        <w:rPr>
          <w:rFonts w:asciiTheme="minorHAnsi" w:hAnsiTheme="minorHAnsi" w:cstheme="minorHAnsi"/>
        </w:rPr>
        <w:t xml:space="preserve"> el </w:t>
      </w:r>
      <w:r>
        <w:rPr>
          <w:rFonts w:asciiTheme="minorHAnsi" w:hAnsiTheme="minorHAnsi" w:cstheme="minorHAnsi"/>
        </w:rPr>
        <w:t>E</w:t>
      </w:r>
      <w:r w:rsidRPr="00307634">
        <w:rPr>
          <w:rFonts w:asciiTheme="minorHAnsi" w:hAnsiTheme="minorHAnsi" w:cstheme="minorHAnsi"/>
        </w:rPr>
        <w:t xml:space="preserve">studio Zonal. </w:t>
      </w:r>
      <w:r>
        <w:rPr>
          <w:rFonts w:asciiTheme="minorHAnsi" w:hAnsiTheme="minorHAnsi" w:cstheme="minorHAnsi"/>
        </w:rPr>
        <w:t>Lo anterior, en virtud de que</w:t>
      </w:r>
      <w:r w:rsidRPr="00307634">
        <w:rPr>
          <w:rFonts w:asciiTheme="minorHAnsi" w:hAnsiTheme="minorHAnsi" w:cstheme="minorHAnsi"/>
        </w:rPr>
        <w:t xml:space="preserve"> el </w:t>
      </w:r>
      <w:r>
        <w:rPr>
          <w:rFonts w:asciiTheme="minorHAnsi" w:hAnsiTheme="minorHAnsi" w:cstheme="minorHAnsi"/>
        </w:rPr>
        <w:t>E</w:t>
      </w:r>
      <w:r w:rsidRPr="00307634">
        <w:rPr>
          <w:rFonts w:asciiTheme="minorHAnsi" w:hAnsiTheme="minorHAnsi" w:cstheme="minorHAnsi"/>
        </w:rPr>
        <w:t xml:space="preserve">studio </w:t>
      </w:r>
      <w:r>
        <w:rPr>
          <w:rFonts w:asciiTheme="minorHAnsi" w:hAnsiTheme="minorHAnsi" w:cstheme="minorHAnsi"/>
        </w:rPr>
        <w:t>N</w:t>
      </w:r>
      <w:r w:rsidRPr="00307634">
        <w:rPr>
          <w:rFonts w:asciiTheme="minorHAnsi" w:hAnsiTheme="minorHAnsi" w:cstheme="minorHAnsi"/>
        </w:rPr>
        <w:t>acional s</w:t>
      </w:r>
      <w:r>
        <w:rPr>
          <w:rFonts w:asciiTheme="minorHAnsi" w:hAnsiTheme="minorHAnsi" w:cstheme="minorHAnsi"/>
        </w:rPr>
        <w:t>ó</w:t>
      </w:r>
      <w:r w:rsidRPr="00307634">
        <w:rPr>
          <w:rFonts w:asciiTheme="minorHAnsi" w:hAnsiTheme="minorHAnsi" w:cstheme="minorHAnsi"/>
        </w:rPr>
        <w:t xml:space="preserve">lo se refiere a este punto </w:t>
      </w:r>
      <w:r w:rsidR="00AD1D62">
        <w:rPr>
          <w:rFonts w:asciiTheme="minorHAnsi" w:hAnsiTheme="minorHAnsi" w:cstheme="minorHAnsi"/>
        </w:rPr>
        <w:t>considerando los gastos generales de ingeniería como</w:t>
      </w:r>
      <w:r w:rsidR="00722EA9" w:rsidRPr="00307634">
        <w:rPr>
          <w:rFonts w:asciiTheme="minorHAnsi" w:hAnsiTheme="minorHAnsi" w:cstheme="minorHAnsi"/>
        </w:rPr>
        <w:t xml:space="preserve"> </w:t>
      </w:r>
      <w:r w:rsidRPr="00307634">
        <w:rPr>
          <w:rFonts w:asciiTheme="minorHAnsi" w:hAnsiTheme="minorHAnsi" w:cstheme="minorHAnsi"/>
        </w:rPr>
        <w:t xml:space="preserve">un 74% del costo </w:t>
      </w:r>
      <w:r w:rsidR="00741C93">
        <w:rPr>
          <w:rFonts w:asciiTheme="minorHAnsi" w:hAnsiTheme="minorHAnsi" w:cstheme="minorHAnsi"/>
        </w:rPr>
        <w:t>del personal</w:t>
      </w:r>
      <w:r w:rsidR="00741C93" w:rsidRPr="00307634">
        <w:rPr>
          <w:rFonts w:asciiTheme="minorHAnsi" w:hAnsiTheme="minorHAnsi" w:cstheme="minorHAnsi"/>
        </w:rPr>
        <w:t xml:space="preserve"> </w:t>
      </w:r>
      <w:r w:rsidRPr="00307634">
        <w:rPr>
          <w:rFonts w:asciiTheme="minorHAnsi" w:hAnsiTheme="minorHAnsi" w:cstheme="minorHAnsi"/>
        </w:rPr>
        <w:t xml:space="preserve">de </w:t>
      </w:r>
      <w:r>
        <w:rPr>
          <w:rFonts w:asciiTheme="minorHAnsi" w:hAnsiTheme="minorHAnsi" w:cstheme="minorHAnsi"/>
        </w:rPr>
        <w:t>ingeniería, sin entregar mayor detalle al respecto.</w:t>
      </w:r>
    </w:p>
    <w:p w14:paraId="7100A715" w14:textId="77777777" w:rsidR="0008026D" w:rsidRPr="00307634" w:rsidRDefault="0008026D" w:rsidP="0008026D">
      <w:pPr>
        <w:rPr>
          <w:rFonts w:asciiTheme="minorHAnsi" w:hAnsiTheme="minorHAnsi" w:cstheme="minorHAnsi"/>
        </w:rPr>
      </w:pPr>
    </w:p>
    <w:p w14:paraId="4116B7A8" w14:textId="77777777" w:rsidR="0008026D" w:rsidRDefault="0008026D" w:rsidP="0008026D">
      <w:pPr>
        <w:rPr>
          <w:rFonts w:asciiTheme="minorHAnsi" w:hAnsiTheme="minorHAnsi" w:cstheme="minorHAnsi"/>
        </w:rPr>
      </w:pPr>
      <w:r w:rsidRPr="00307634">
        <w:rPr>
          <w:rFonts w:asciiTheme="minorHAnsi" w:hAnsiTheme="minorHAnsi" w:cstheme="minorHAnsi"/>
        </w:rPr>
        <w:t xml:space="preserve">Los gastos generales de ingeniería considerados en el modelo son: </w:t>
      </w:r>
    </w:p>
    <w:p w14:paraId="1F907895" w14:textId="77777777" w:rsidR="0008026D" w:rsidRDefault="0008026D" w:rsidP="0008026D">
      <w:pPr>
        <w:rPr>
          <w:rFonts w:asciiTheme="minorHAnsi" w:hAnsiTheme="minorHAnsi" w:cstheme="minorHAnsi"/>
        </w:rPr>
      </w:pPr>
    </w:p>
    <w:p w14:paraId="046EA9B9" w14:textId="77777777" w:rsidR="0008026D" w:rsidRPr="00A32C05" w:rsidRDefault="0008026D" w:rsidP="0008026D">
      <w:pPr>
        <w:pStyle w:val="Prrafodelista"/>
        <w:numPr>
          <w:ilvl w:val="0"/>
          <w:numId w:val="45"/>
        </w:numPr>
        <w:rPr>
          <w:rFonts w:asciiTheme="minorHAnsi" w:hAnsiTheme="minorHAnsi" w:cstheme="minorHAnsi"/>
          <w:lang w:val="es-MX"/>
        </w:rPr>
      </w:pPr>
      <w:r w:rsidRPr="00A32C05">
        <w:rPr>
          <w:rFonts w:asciiTheme="minorHAnsi" w:hAnsiTheme="minorHAnsi" w:cstheme="minorHAnsi"/>
          <w:lang w:val="es-MX"/>
        </w:rPr>
        <w:t>Arriendo de oficina individual</w:t>
      </w:r>
    </w:p>
    <w:p w14:paraId="2471DD86" w14:textId="77777777" w:rsidR="0008026D" w:rsidRPr="00A32C05" w:rsidRDefault="0008026D" w:rsidP="0008026D">
      <w:pPr>
        <w:pStyle w:val="Prrafodelista"/>
        <w:numPr>
          <w:ilvl w:val="0"/>
          <w:numId w:val="45"/>
        </w:numPr>
        <w:rPr>
          <w:rFonts w:asciiTheme="minorHAnsi" w:hAnsiTheme="minorHAnsi" w:cstheme="minorHAnsi"/>
          <w:lang w:val="es-MX"/>
        </w:rPr>
      </w:pPr>
      <w:r w:rsidRPr="00A32C05">
        <w:rPr>
          <w:rFonts w:asciiTheme="minorHAnsi" w:hAnsiTheme="minorHAnsi" w:cstheme="minorHAnsi"/>
          <w:lang w:val="es-MX"/>
        </w:rPr>
        <w:t>Equipo de oficina</w:t>
      </w:r>
    </w:p>
    <w:p w14:paraId="3F4C23D0" w14:textId="77777777" w:rsidR="0008026D" w:rsidRPr="00A32C05" w:rsidRDefault="0008026D" w:rsidP="0008026D">
      <w:pPr>
        <w:pStyle w:val="Prrafodelista"/>
        <w:numPr>
          <w:ilvl w:val="0"/>
          <w:numId w:val="45"/>
        </w:numPr>
        <w:rPr>
          <w:rFonts w:asciiTheme="minorHAnsi" w:hAnsiTheme="minorHAnsi" w:cstheme="minorHAnsi"/>
          <w:lang w:val="es-MX"/>
        </w:rPr>
      </w:pPr>
      <w:r w:rsidRPr="00A32C05">
        <w:rPr>
          <w:rFonts w:asciiTheme="minorHAnsi" w:hAnsiTheme="minorHAnsi" w:cstheme="minorHAnsi"/>
          <w:lang w:val="es-MX"/>
        </w:rPr>
        <w:t>Equipos y herramientas</w:t>
      </w:r>
    </w:p>
    <w:p w14:paraId="6706BD00" w14:textId="77777777" w:rsidR="0008026D" w:rsidRPr="00A32C05" w:rsidRDefault="0008026D" w:rsidP="0008026D">
      <w:pPr>
        <w:pStyle w:val="Prrafodelista"/>
        <w:numPr>
          <w:ilvl w:val="0"/>
          <w:numId w:val="45"/>
        </w:numPr>
        <w:rPr>
          <w:rFonts w:asciiTheme="minorHAnsi" w:hAnsiTheme="minorHAnsi" w:cstheme="minorHAnsi"/>
          <w:lang w:val="es-MX"/>
        </w:rPr>
      </w:pPr>
      <w:r w:rsidRPr="00A32C05">
        <w:rPr>
          <w:rFonts w:asciiTheme="minorHAnsi" w:hAnsiTheme="minorHAnsi" w:cstheme="minorHAnsi"/>
          <w:lang w:val="es-MX"/>
        </w:rPr>
        <w:t>Vehículos</w:t>
      </w:r>
    </w:p>
    <w:p w14:paraId="088D8C0F" w14:textId="77777777" w:rsidR="0008026D" w:rsidRPr="00A32C05" w:rsidRDefault="0008026D" w:rsidP="0008026D">
      <w:pPr>
        <w:pStyle w:val="Prrafodelista"/>
        <w:numPr>
          <w:ilvl w:val="0"/>
          <w:numId w:val="45"/>
        </w:numPr>
        <w:rPr>
          <w:rFonts w:asciiTheme="minorHAnsi" w:hAnsiTheme="minorHAnsi" w:cstheme="minorHAnsi"/>
          <w:lang w:val="es-MX"/>
        </w:rPr>
      </w:pPr>
      <w:r w:rsidRPr="00A32C05">
        <w:rPr>
          <w:rFonts w:asciiTheme="minorHAnsi" w:hAnsiTheme="minorHAnsi" w:cstheme="minorHAnsi"/>
          <w:lang w:val="es-MX"/>
        </w:rPr>
        <w:t>Impresión de planos</w:t>
      </w:r>
    </w:p>
    <w:p w14:paraId="3942D3DF" w14:textId="77777777" w:rsidR="0008026D" w:rsidRPr="00A32C05" w:rsidRDefault="0008026D" w:rsidP="0008026D">
      <w:pPr>
        <w:pStyle w:val="Prrafodelista"/>
        <w:numPr>
          <w:ilvl w:val="0"/>
          <w:numId w:val="45"/>
        </w:numPr>
        <w:rPr>
          <w:rFonts w:asciiTheme="minorHAnsi" w:hAnsiTheme="minorHAnsi" w:cstheme="minorHAnsi"/>
          <w:lang w:val="es-MX"/>
        </w:rPr>
      </w:pPr>
      <w:r w:rsidRPr="00A32C05">
        <w:rPr>
          <w:rFonts w:asciiTheme="minorHAnsi" w:hAnsiTheme="minorHAnsi" w:cstheme="minorHAnsi"/>
          <w:lang w:val="es-MX"/>
        </w:rPr>
        <w:t>Viáticos</w:t>
      </w:r>
    </w:p>
    <w:p w14:paraId="53C6E33C" w14:textId="77777777" w:rsidR="0008026D" w:rsidRPr="00A32C05" w:rsidRDefault="0008026D" w:rsidP="0008026D">
      <w:pPr>
        <w:pStyle w:val="Prrafodelista"/>
        <w:numPr>
          <w:ilvl w:val="0"/>
          <w:numId w:val="45"/>
        </w:numPr>
        <w:rPr>
          <w:rFonts w:asciiTheme="minorHAnsi" w:hAnsiTheme="minorHAnsi" w:cstheme="minorHAnsi"/>
          <w:lang w:val="es-MX"/>
        </w:rPr>
      </w:pPr>
      <w:r w:rsidRPr="00A32C05">
        <w:rPr>
          <w:rFonts w:asciiTheme="minorHAnsi" w:hAnsiTheme="minorHAnsi" w:cstheme="minorHAnsi"/>
          <w:lang w:val="es-MX"/>
        </w:rPr>
        <w:t>Software</w:t>
      </w:r>
    </w:p>
    <w:p w14:paraId="10084ABE" w14:textId="77777777" w:rsidR="0008026D" w:rsidRDefault="0008026D" w:rsidP="0008026D">
      <w:pPr>
        <w:rPr>
          <w:rFonts w:asciiTheme="minorHAnsi" w:hAnsiTheme="minorHAnsi" w:cstheme="minorHAnsi"/>
          <w:lang w:val="es-MX"/>
        </w:rPr>
      </w:pPr>
    </w:p>
    <w:p w14:paraId="29281B9D" w14:textId="00E8DF3B" w:rsidR="0008026D" w:rsidRDefault="0008026D" w:rsidP="0008026D">
      <w:pPr>
        <w:rPr>
          <w:rFonts w:asciiTheme="minorHAnsi" w:hAnsiTheme="minorHAnsi" w:cstheme="minorHAnsi"/>
        </w:rPr>
      </w:pPr>
      <w:r>
        <w:rPr>
          <w:rFonts w:asciiTheme="minorHAnsi" w:hAnsiTheme="minorHAnsi" w:cstheme="minorHAnsi"/>
          <w:lang w:val="es-MX"/>
        </w:rPr>
        <w:t xml:space="preserve">Adicionalmente, la Comisión incluyó un porcentaje 9,35% correspondiente a gastos administrativos de la tercerización de la ingeniería, </w:t>
      </w:r>
      <w:r w:rsidR="00722EA9">
        <w:rPr>
          <w:rFonts w:asciiTheme="minorHAnsi" w:hAnsiTheme="minorHAnsi" w:cstheme="minorHAnsi"/>
        </w:rPr>
        <w:t>que corresponde al porcentaje transversalmente utilizado en el presente informe para todas las actividades tercerizadas.</w:t>
      </w:r>
    </w:p>
    <w:p w14:paraId="3EDE6575" w14:textId="77777777" w:rsidR="00AA488C" w:rsidRPr="00B543A9" w:rsidRDefault="00AA488C" w:rsidP="00AA488C">
      <w:pPr>
        <w:pStyle w:val="Ttulo4"/>
        <w:rPr>
          <w:rFonts w:asciiTheme="minorHAnsi" w:hAnsiTheme="minorHAnsi" w:cstheme="minorHAnsi"/>
        </w:rPr>
      </w:pPr>
      <w:r w:rsidRPr="00B543A9">
        <w:rPr>
          <w:rFonts w:asciiTheme="minorHAnsi" w:hAnsiTheme="minorHAnsi" w:cstheme="minorHAnsi"/>
        </w:rPr>
        <w:t>Utilidad del contratista</w:t>
      </w:r>
    </w:p>
    <w:p w14:paraId="74E7179C" w14:textId="62336D7D" w:rsidR="00AA488C" w:rsidRDefault="25D16982" w:rsidP="67391EEE">
      <w:pPr>
        <w:rPr>
          <w:rFonts w:asciiTheme="minorHAnsi" w:hAnsiTheme="minorHAnsi" w:cstheme="minorBidi"/>
        </w:rPr>
      </w:pPr>
      <w:r w:rsidRPr="67391EEE">
        <w:rPr>
          <w:rFonts w:asciiTheme="minorHAnsi" w:hAnsiTheme="minorHAnsi" w:cstheme="minorBidi"/>
        </w:rPr>
        <w:t xml:space="preserve">La Comisión consideró una utilidad del contratista de un 5,5% sobre el costo total de la </w:t>
      </w:r>
      <w:r w:rsidR="175F595A" w:rsidRPr="67391EEE">
        <w:rPr>
          <w:rFonts w:asciiTheme="minorHAnsi" w:hAnsiTheme="minorHAnsi" w:cstheme="minorBidi"/>
        </w:rPr>
        <w:t>ingeniería terceri</w:t>
      </w:r>
      <w:r w:rsidR="684F9F92" w:rsidRPr="67391EEE">
        <w:rPr>
          <w:rFonts w:asciiTheme="minorHAnsi" w:hAnsiTheme="minorHAnsi" w:cstheme="minorBidi"/>
        </w:rPr>
        <w:t>zada</w:t>
      </w:r>
      <w:r w:rsidR="77FB9F56" w:rsidRPr="67391EEE">
        <w:rPr>
          <w:rFonts w:asciiTheme="minorHAnsi" w:hAnsiTheme="minorHAnsi" w:cstheme="minorBidi"/>
        </w:rPr>
        <w:t xml:space="preserve">, de acuerdo a los antecedentes recabados por la CNE para la elaboración del </w:t>
      </w:r>
      <w:r w:rsidR="00906BFC">
        <w:rPr>
          <w:rFonts w:asciiTheme="minorHAnsi" w:hAnsiTheme="minorHAnsi" w:cstheme="minorBidi"/>
        </w:rPr>
        <w:t>presente informe</w:t>
      </w:r>
      <w:r w:rsidR="77FB9F56" w:rsidRPr="67391EEE">
        <w:rPr>
          <w:rFonts w:asciiTheme="minorHAnsi" w:hAnsiTheme="minorHAnsi" w:cstheme="minorBidi"/>
        </w:rPr>
        <w:t xml:space="preserve"> y los presentados por las empresas en el proceso de observaciones </w:t>
      </w:r>
      <w:r w:rsidR="00906BFC">
        <w:rPr>
          <w:rFonts w:asciiTheme="minorHAnsi" w:hAnsiTheme="minorHAnsi" w:cstheme="minorBidi"/>
        </w:rPr>
        <w:t>al Informe Técnico Preliminar</w:t>
      </w:r>
      <w:r w:rsidRPr="67391EEE">
        <w:rPr>
          <w:rFonts w:asciiTheme="minorHAnsi" w:hAnsiTheme="minorHAnsi" w:cstheme="minorBidi"/>
        </w:rPr>
        <w:t>.</w:t>
      </w:r>
    </w:p>
    <w:p w14:paraId="6CE048CF" w14:textId="77777777" w:rsidR="00AA488C" w:rsidRPr="004A7DCC" w:rsidRDefault="00AA488C" w:rsidP="00AA488C">
      <w:pPr>
        <w:pStyle w:val="Ttulo4"/>
        <w:numPr>
          <w:ilvl w:val="3"/>
          <w:numId w:val="103"/>
        </w:numPr>
        <w:rPr>
          <w:rFonts w:asciiTheme="minorHAnsi" w:hAnsiTheme="minorHAnsi" w:cstheme="minorHAnsi"/>
        </w:rPr>
      </w:pPr>
      <w:r>
        <w:rPr>
          <w:rFonts w:asciiTheme="minorHAnsi" w:hAnsiTheme="minorHAnsi" w:cstheme="minorHAnsi"/>
        </w:rPr>
        <w:t>Imprevistos</w:t>
      </w:r>
    </w:p>
    <w:p w14:paraId="735617BF" w14:textId="0B4A9622" w:rsidR="00AA488C" w:rsidRPr="00654996" w:rsidRDefault="25D16982" w:rsidP="67391EEE">
      <w:pPr>
        <w:rPr>
          <w:rFonts w:asciiTheme="minorHAnsi" w:hAnsiTheme="minorHAnsi" w:cstheme="minorBidi"/>
        </w:rPr>
      </w:pPr>
      <w:r w:rsidRPr="67391EEE">
        <w:rPr>
          <w:rFonts w:asciiTheme="minorHAnsi" w:hAnsiTheme="minorHAnsi" w:cstheme="minorBidi"/>
        </w:rPr>
        <w:t xml:space="preserve">La Comisión consideró imprevistos del contratista igual a 3% sobre el costo total de la </w:t>
      </w:r>
      <w:r w:rsidR="4CF81E2F" w:rsidRPr="67391EEE">
        <w:rPr>
          <w:rFonts w:asciiTheme="minorHAnsi" w:hAnsiTheme="minorHAnsi" w:cstheme="minorBidi"/>
        </w:rPr>
        <w:t>ingeniería tercerizada</w:t>
      </w:r>
      <w:r w:rsidR="61A98B28" w:rsidRPr="67391EEE">
        <w:rPr>
          <w:rFonts w:asciiTheme="minorHAnsi" w:hAnsiTheme="minorHAnsi" w:cstheme="minorBidi"/>
        </w:rPr>
        <w:t xml:space="preserve">, de acuerdo a los antecedentes recabados por la CNE para la elaboración del </w:t>
      </w:r>
      <w:r w:rsidR="00906BFC">
        <w:rPr>
          <w:rFonts w:asciiTheme="minorHAnsi" w:hAnsiTheme="minorHAnsi" w:cstheme="minorBidi"/>
        </w:rPr>
        <w:t>presente informe</w:t>
      </w:r>
      <w:r w:rsidR="61A98B28" w:rsidRPr="67391EEE">
        <w:rPr>
          <w:rFonts w:asciiTheme="minorHAnsi" w:hAnsiTheme="minorHAnsi" w:cstheme="minorBidi"/>
        </w:rPr>
        <w:t xml:space="preserve"> y los presentados por las empresas en el proceso de observaciones </w:t>
      </w:r>
      <w:r w:rsidR="00906BFC">
        <w:rPr>
          <w:rFonts w:asciiTheme="minorHAnsi" w:hAnsiTheme="minorHAnsi" w:cstheme="minorBidi"/>
        </w:rPr>
        <w:t>al Informe Técnico Preliminar</w:t>
      </w:r>
      <w:r w:rsidR="4CF81E2F" w:rsidRPr="67391EEE">
        <w:rPr>
          <w:rFonts w:asciiTheme="minorHAnsi" w:hAnsiTheme="minorHAnsi" w:cstheme="minorBidi"/>
        </w:rPr>
        <w:t>.</w:t>
      </w:r>
    </w:p>
    <w:p w14:paraId="02B81F8B" w14:textId="0E6DE92F" w:rsidR="0008026D" w:rsidRPr="00A32C05" w:rsidRDefault="7C25C8DB" w:rsidP="0008026D">
      <w:pPr>
        <w:pStyle w:val="Ttulo4"/>
        <w:rPr>
          <w:rFonts w:asciiTheme="minorHAnsi" w:hAnsiTheme="minorHAnsi"/>
        </w:rPr>
      </w:pPr>
      <w:r w:rsidRPr="67391EEE">
        <w:rPr>
          <w:rFonts w:asciiTheme="minorHAnsi" w:hAnsiTheme="minorHAnsi"/>
        </w:rPr>
        <w:t>Límite máximo</w:t>
      </w:r>
    </w:p>
    <w:p w14:paraId="6C9ED23D" w14:textId="737556C2" w:rsidR="0008026D" w:rsidRDefault="0008026D" w:rsidP="0008026D">
      <w:pPr>
        <w:rPr>
          <w:rFonts w:asciiTheme="minorHAnsi" w:hAnsiTheme="minorHAnsi" w:cstheme="minorHAnsi"/>
        </w:rPr>
      </w:pPr>
      <w:bookmarkStart w:id="1043" w:name="_Hlk68171327"/>
      <w:r w:rsidRPr="0029679A">
        <w:rPr>
          <w:rFonts w:asciiTheme="minorHAnsi" w:hAnsiTheme="minorHAnsi" w:cstheme="minorHAnsi"/>
        </w:rPr>
        <w:t xml:space="preserve">La </w:t>
      </w:r>
      <w:r>
        <w:rPr>
          <w:rFonts w:asciiTheme="minorHAnsi" w:hAnsiTheme="minorHAnsi" w:cstheme="minorHAnsi"/>
        </w:rPr>
        <w:t>C</w:t>
      </w:r>
      <w:r w:rsidRPr="0029679A">
        <w:rPr>
          <w:rFonts w:asciiTheme="minorHAnsi" w:hAnsiTheme="minorHAnsi" w:cstheme="minorHAnsi"/>
        </w:rPr>
        <w:t xml:space="preserve">omisión, dentro de su modelo de recargos de ingeniería, consideró </w:t>
      </w:r>
      <w:r>
        <w:rPr>
          <w:rFonts w:asciiTheme="minorHAnsi" w:hAnsiTheme="minorHAnsi" w:cstheme="minorHAnsi"/>
        </w:rPr>
        <w:t xml:space="preserve">un </w:t>
      </w:r>
      <w:r w:rsidRPr="0029679A">
        <w:rPr>
          <w:rFonts w:asciiTheme="minorHAnsi" w:hAnsiTheme="minorHAnsi" w:cstheme="minorHAnsi"/>
        </w:rPr>
        <w:t>límite máximo al costo total de la ingeniería</w:t>
      </w:r>
      <w:r>
        <w:rPr>
          <w:rFonts w:asciiTheme="minorHAnsi" w:hAnsiTheme="minorHAnsi" w:cstheme="minorHAnsi"/>
        </w:rPr>
        <w:t>, correspondiente a un 50% del costo total de instalación de equipos y materiales, esto es</w:t>
      </w:r>
      <w:r w:rsidR="00C9163D">
        <w:rPr>
          <w:rFonts w:asciiTheme="minorHAnsi" w:hAnsiTheme="minorHAnsi" w:cstheme="minorHAnsi"/>
        </w:rPr>
        <w:t>,</w:t>
      </w:r>
      <w:r>
        <w:rPr>
          <w:rFonts w:asciiTheme="minorHAnsi" w:hAnsiTheme="minorHAnsi" w:cstheme="minorHAnsi"/>
        </w:rPr>
        <w:t xml:space="preserve"> costos de adquisición, con flete y bodegaje, más el costo de </w:t>
      </w:r>
      <w:r>
        <w:rPr>
          <w:rFonts w:asciiTheme="minorHAnsi" w:hAnsiTheme="minorHAnsi" w:cstheme="minorHAnsi"/>
        </w:rPr>
        <w:lastRenderedPageBreak/>
        <w:t>montaje (CU*[1+Fl+B]+MO), en base a que algunas instalaciones presentaron un bajo valor para esta expresión, lo que se debería a una declaración incompleta o errónea de dichas instalaciones</w:t>
      </w:r>
      <w:bookmarkEnd w:id="1043"/>
      <w:r>
        <w:rPr>
          <w:rFonts w:asciiTheme="minorHAnsi" w:hAnsiTheme="minorHAnsi" w:cstheme="minorHAnsi"/>
        </w:rPr>
        <w:t>.</w:t>
      </w:r>
    </w:p>
    <w:p w14:paraId="23F45797" w14:textId="77777777" w:rsidR="0008026D" w:rsidRPr="00256DF1" w:rsidRDefault="0008026D" w:rsidP="0008026D">
      <w:pPr>
        <w:pStyle w:val="Ttulo3"/>
        <w:rPr>
          <w:rFonts w:asciiTheme="minorHAnsi" w:hAnsiTheme="minorHAnsi" w:cstheme="minorHAnsi"/>
          <w:caps/>
        </w:rPr>
      </w:pPr>
      <w:bookmarkStart w:id="1044" w:name="_Toc78839677"/>
      <w:r w:rsidRPr="00256DF1">
        <w:rPr>
          <w:rFonts w:asciiTheme="minorHAnsi" w:hAnsiTheme="minorHAnsi" w:cstheme="minorHAnsi"/>
        </w:rPr>
        <w:t>Recargo por ga</w:t>
      </w:r>
      <w:r>
        <w:rPr>
          <w:rFonts w:asciiTheme="minorHAnsi" w:hAnsiTheme="minorHAnsi" w:cstheme="minorHAnsi"/>
        </w:rPr>
        <w:t>s</w:t>
      </w:r>
      <w:r w:rsidRPr="00256DF1">
        <w:rPr>
          <w:rFonts w:asciiTheme="minorHAnsi" w:hAnsiTheme="minorHAnsi" w:cstheme="minorHAnsi"/>
        </w:rPr>
        <w:t>tos generales</w:t>
      </w:r>
      <w:bookmarkEnd w:id="1044"/>
    </w:p>
    <w:p w14:paraId="6FD0F5C6" w14:textId="466F4ED4" w:rsidR="0008026D" w:rsidRDefault="0008026D" w:rsidP="0008026D">
      <w:pPr>
        <w:rPr>
          <w:rFonts w:asciiTheme="minorHAnsi" w:hAnsiTheme="minorHAnsi" w:cstheme="minorHAnsi"/>
        </w:rPr>
      </w:pPr>
      <w:r>
        <w:rPr>
          <w:rFonts w:asciiTheme="minorHAnsi" w:hAnsiTheme="minorHAnsi" w:cstheme="minorHAnsi"/>
        </w:rPr>
        <w:t xml:space="preserve">El modelo utilizado por la </w:t>
      </w:r>
      <w:r w:rsidR="00287ED6">
        <w:rPr>
          <w:rFonts w:asciiTheme="minorHAnsi" w:hAnsiTheme="minorHAnsi" w:cstheme="minorHAnsi"/>
        </w:rPr>
        <w:t>Comisión</w:t>
      </w:r>
      <w:r>
        <w:rPr>
          <w:rFonts w:asciiTheme="minorHAnsi" w:hAnsiTheme="minorHAnsi" w:cstheme="minorHAnsi"/>
        </w:rPr>
        <w:t xml:space="preserve"> </w:t>
      </w:r>
      <w:r w:rsidR="00722EA9">
        <w:rPr>
          <w:rFonts w:asciiTheme="minorHAnsi" w:hAnsiTheme="minorHAnsi" w:cstheme="minorHAnsi"/>
        </w:rPr>
        <w:t>se basó</w:t>
      </w:r>
      <w:r>
        <w:rPr>
          <w:rFonts w:asciiTheme="minorHAnsi" w:hAnsiTheme="minorHAnsi" w:cstheme="minorHAnsi"/>
        </w:rPr>
        <w:t xml:space="preserve"> en la estructura del modelo de recargo por gastos generales del </w:t>
      </w:r>
      <w:r w:rsidR="00722EA9">
        <w:rPr>
          <w:rFonts w:asciiTheme="minorHAnsi" w:hAnsiTheme="minorHAnsi" w:cstheme="minorHAnsi"/>
        </w:rPr>
        <w:t>E</w:t>
      </w:r>
      <w:r>
        <w:rPr>
          <w:rFonts w:asciiTheme="minorHAnsi" w:hAnsiTheme="minorHAnsi" w:cstheme="minorHAnsi"/>
        </w:rPr>
        <w:t>studio Zonal que determin</w:t>
      </w:r>
      <w:r w:rsidR="00722EA9">
        <w:rPr>
          <w:rFonts w:asciiTheme="minorHAnsi" w:hAnsiTheme="minorHAnsi" w:cstheme="minorHAnsi"/>
        </w:rPr>
        <w:t>ó</w:t>
      </w:r>
      <w:r>
        <w:rPr>
          <w:rFonts w:asciiTheme="minorHAnsi" w:hAnsiTheme="minorHAnsi" w:cstheme="minorHAnsi"/>
        </w:rPr>
        <w:t xml:space="preserve"> un recargo</w:t>
      </w:r>
      <w:r w:rsidRPr="004978D2">
        <w:rPr>
          <w:rFonts w:asciiTheme="minorHAnsi" w:hAnsiTheme="minorHAnsi" w:cstheme="minorHAnsi"/>
        </w:rPr>
        <w:t xml:space="preserve"> </w:t>
      </w:r>
      <w:r>
        <w:rPr>
          <w:rFonts w:asciiTheme="minorHAnsi" w:hAnsiTheme="minorHAnsi" w:cstheme="minorHAnsi"/>
        </w:rPr>
        <w:t>para</w:t>
      </w:r>
      <w:r w:rsidRPr="004978D2">
        <w:rPr>
          <w:rFonts w:asciiTheme="minorHAnsi" w:hAnsiTheme="minorHAnsi" w:cstheme="minorHAnsi"/>
        </w:rPr>
        <w:t xml:space="preserve"> todas las familias</w:t>
      </w:r>
      <w:r>
        <w:rPr>
          <w:rFonts w:asciiTheme="minorHAnsi" w:hAnsiTheme="minorHAnsi" w:cstheme="minorHAnsi"/>
        </w:rPr>
        <w:t xml:space="preserve">, </w:t>
      </w:r>
      <w:r w:rsidRPr="004978D2">
        <w:rPr>
          <w:rFonts w:asciiTheme="minorHAnsi" w:hAnsiTheme="minorHAnsi" w:cstheme="minorHAnsi"/>
        </w:rPr>
        <w:t xml:space="preserve">a diferencia del modelo del Estudio Nacional </w:t>
      </w:r>
      <w:r>
        <w:rPr>
          <w:rFonts w:asciiTheme="minorHAnsi" w:hAnsiTheme="minorHAnsi" w:cstheme="minorHAnsi"/>
        </w:rPr>
        <w:t>que calcul</w:t>
      </w:r>
      <w:r w:rsidR="00722EA9">
        <w:rPr>
          <w:rFonts w:asciiTheme="minorHAnsi" w:hAnsiTheme="minorHAnsi" w:cstheme="minorHAnsi"/>
        </w:rPr>
        <w:t>ó</w:t>
      </w:r>
      <w:r>
        <w:rPr>
          <w:rFonts w:asciiTheme="minorHAnsi" w:hAnsiTheme="minorHAnsi" w:cstheme="minorHAnsi"/>
        </w:rPr>
        <w:t xml:space="preserve"> un recargo de gasto general único para todas las familias. </w:t>
      </w:r>
      <w:r w:rsidR="00E71057">
        <w:rPr>
          <w:rFonts w:asciiTheme="minorHAnsi" w:hAnsiTheme="minorHAnsi" w:cstheme="minorHAnsi"/>
        </w:rPr>
        <w:t>La</w:t>
      </w:r>
      <w:r>
        <w:rPr>
          <w:rFonts w:asciiTheme="minorHAnsi" w:hAnsiTheme="minorHAnsi" w:cstheme="minorHAnsi"/>
        </w:rPr>
        <w:t xml:space="preserve"> cantidad de personal considerado se asemeja a lo propuesto Estudio Nacional.</w:t>
      </w:r>
    </w:p>
    <w:p w14:paraId="3E71966E" w14:textId="77777777" w:rsidR="0008026D" w:rsidRDefault="0008026D" w:rsidP="0008026D">
      <w:pPr>
        <w:rPr>
          <w:rFonts w:asciiTheme="minorHAnsi" w:hAnsiTheme="minorHAnsi" w:cstheme="minorHAnsi"/>
        </w:rPr>
      </w:pPr>
    </w:p>
    <w:p w14:paraId="26A4CA36" w14:textId="476E3DB0" w:rsidR="0008026D" w:rsidRDefault="0008026D" w:rsidP="0008026D">
      <w:pPr>
        <w:autoSpaceDE w:val="0"/>
        <w:autoSpaceDN w:val="0"/>
        <w:adjustRightInd w:val="0"/>
        <w:rPr>
          <w:rFonts w:asciiTheme="minorHAnsi" w:hAnsiTheme="minorHAnsi" w:cstheme="minorHAnsi"/>
          <w:lang w:val="es-MX"/>
        </w:rPr>
      </w:pPr>
      <w:r w:rsidRPr="00E90B0C">
        <w:rPr>
          <w:rFonts w:asciiTheme="minorHAnsi" w:hAnsiTheme="minorHAnsi" w:cstheme="minorHAnsi"/>
          <w:lang w:val="es-MX"/>
        </w:rPr>
        <w:t xml:space="preserve">El cálculo de los recargos por </w:t>
      </w:r>
      <w:r>
        <w:rPr>
          <w:rFonts w:asciiTheme="minorHAnsi" w:hAnsiTheme="minorHAnsi" w:cstheme="minorHAnsi"/>
          <w:lang w:val="es-MX"/>
        </w:rPr>
        <w:t>gastos generales se realiza a partir de</w:t>
      </w:r>
      <w:r w:rsidRPr="00E90B0C">
        <w:rPr>
          <w:rFonts w:asciiTheme="minorHAnsi" w:hAnsiTheme="minorHAnsi" w:cstheme="minorHAnsi"/>
          <w:lang w:val="es-MX"/>
        </w:rPr>
        <w:t xml:space="preserve"> </w:t>
      </w:r>
      <w:r w:rsidR="009177AB">
        <w:rPr>
          <w:rFonts w:asciiTheme="minorHAnsi" w:hAnsiTheme="minorHAnsi" w:cstheme="minorHAnsi"/>
          <w:lang w:val="es-MX"/>
        </w:rPr>
        <w:t>una muestra de obras para cada una de las familias presentes en el S</w:t>
      </w:r>
      <w:r w:rsidR="009177AB" w:rsidRPr="00E90B0C">
        <w:rPr>
          <w:rFonts w:asciiTheme="minorHAnsi" w:hAnsiTheme="minorHAnsi" w:cstheme="minorHAnsi"/>
          <w:lang w:val="es-MX"/>
        </w:rPr>
        <w:t xml:space="preserve">istemas </w:t>
      </w:r>
      <w:r w:rsidR="009177AB">
        <w:rPr>
          <w:rFonts w:asciiTheme="minorHAnsi" w:hAnsiTheme="minorHAnsi" w:cstheme="minorHAnsi"/>
          <w:lang w:val="es-MX"/>
        </w:rPr>
        <w:t xml:space="preserve">de Transmisión </w:t>
      </w:r>
      <w:r w:rsidR="009177AB" w:rsidRPr="00E90B0C">
        <w:rPr>
          <w:rFonts w:asciiTheme="minorHAnsi" w:hAnsiTheme="minorHAnsi" w:cstheme="minorHAnsi"/>
          <w:lang w:val="es-MX"/>
        </w:rPr>
        <w:t>Nacional</w:t>
      </w:r>
      <w:r w:rsidR="009177AB">
        <w:rPr>
          <w:rFonts w:asciiTheme="minorHAnsi" w:hAnsiTheme="minorHAnsi" w:cstheme="minorHAnsi"/>
          <w:lang w:val="es-MX"/>
        </w:rPr>
        <w:t xml:space="preserve"> y otra muestra independiente, para los Sistemas de Transmisión </w:t>
      </w:r>
      <w:r w:rsidR="009177AB" w:rsidRPr="00E90B0C">
        <w:rPr>
          <w:rFonts w:asciiTheme="minorHAnsi" w:hAnsiTheme="minorHAnsi" w:cstheme="minorHAnsi"/>
          <w:lang w:val="es-MX"/>
        </w:rPr>
        <w:t>Zonal y Dedicad</w:t>
      </w:r>
      <w:r w:rsidR="009177AB">
        <w:rPr>
          <w:rFonts w:asciiTheme="minorHAnsi" w:hAnsiTheme="minorHAnsi" w:cstheme="minorHAnsi"/>
          <w:lang w:val="es-MX"/>
        </w:rPr>
        <w:t>a</w:t>
      </w:r>
      <w:r w:rsidR="009177AB" w:rsidRPr="00E90B0C">
        <w:rPr>
          <w:rFonts w:asciiTheme="minorHAnsi" w:hAnsiTheme="minorHAnsi" w:cstheme="minorHAnsi"/>
          <w:lang w:val="es-MX"/>
        </w:rPr>
        <w:t xml:space="preserve">. </w:t>
      </w:r>
      <w:r w:rsidR="009177AB">
        <w:rPr>
          <w:rFonts w:asciiTheme="minorHAnsi" w:hAnsiTheme="minorHAnsi" w:cstheme="minorHAnsi"/>
          <w:lang w:val="es-MX"/>
        </w:rPr>
        <w:t>Cada muestra</w:t>
      </w:r>
      <w:r w:rsidR="009177AB" w:rsidRPr="00E90B0C">
        <w:rPr>
          <w:rFonts w:asciiTheme="minorHAnsi" w:hAnsiTheme="minorHAnsi" w:cstheme="minorHAnsi"/>
          <w:lang w:val="es-MX"/>
        </w:rPr>
        <w:t xml:space="preserve"> recoge instalaciones de líneas y subestaciones </w:t>
      </w:r>
      <w:r w:rsidR="009177AB">
        <w:rPr>
          <w:rFonts w:asciiTheme="minorHAnsi" w:hAnsiTheme="minorHAnsi" w:cstheme="minorHAnsi"/>
          <w:lang w:val="es-MX"/>
        </w:rPr>
        <w:t xml:space="preserve">presentes en la </w:t>
      </w:r>
      <w:r w:rsidR="00BA5225">
        <w:rPr>
          <w:rFonts w:asciiTheme="minorHAnsi" w:hAnsiTheme="minorHAnsi" w:cstheme="minorHAnsi"/>
          <w:lang w:val="es-MX"/>
        </w:rPr>
        <w:t>Base de Datos</w:t>
      </w:r>
      <w:r w:rsidR="009177AB">
        <w:rPr>
          <w:rFonts w:asciiTheme="minorHAnsi" w:hAnsiTheme="minorHAnsi" w:cstheme="minorHAnsi"/>
          <w:lang w:val="es-MX"/>
        </w:rPr>
        <w:t>.</w:t>
      </w:r>
    </w:p>
    <w:p w14:paraId="1AEE41B3" w14:textId="77777777" w:rsidR="0008026D" w:rsidRDefault="0008026D" w:rsidP="0008026D">
      <w:pPr>
        <w:autoSpaceDE w:val="0"/>
        <w:autoSpaceDN w:val="0"/>
        <w:adjustRightInd w:val="0"/>
        <w:rPr>
          <w:rFonts w:asciiTheme="minorHAnsi" w:hAnsiTheme="minorHAnsi" w:cstheme="minorHAnsi"/>
          <w:color w:val="000000"/>
          <w:lang w:val="es-MX"/>
        </w:rPr>
      </w:pPr>
    </w:p>
    <w:p w14:paraId="415B3FD4" w14:textId="38D5E408" w:rsidR="0008026D" w:rsidRDefault="0008026D" w:rsidP="0008026D">
      <w:pPr>
        <w:autoSpaceDE w:val="0"/>
        <w:autoSpaceDN w:val="0"/>
        <w:adjustRightInd w:val="0"/>
        <w:rPr>
          <w:rFonts w:asciiTheme="minorHAnsi" w:hAnsiTheme="minorHAnsi" w:cstheme="minorHAnsi"/>
          <w:color w:val="000000"/>
          <w:lang w:val="es-MX"/>
        </w:rPr>
      </w:pPr>
      <w:r w:rsidRPr="00AA0887">
        <w:rPr>
          <w:rFonts w:asciiTheme="minorHAnsi" w:hAnsiTheme="minorHAnsi" w:cstheme="minorHAnsi"/>
          <w:color w:val="000000"/>
          <w:lang w:val="es-MX"/>
        </w:rPr>
        <w:t xml:space="preserve">De acuerdo </w:t>
      </w:r>
      <w:r>
        <w:rPr>
          <w:rFonts w:asciiTheme="minorHAnsi" w:hAnsiTheme="minorHAnsi" w:cstheme="minorHAnsi"/>
          <w:color w:val="000000"/>
          <w:lang w:val="es-MX"/>
        </w:rPr>
        <w:t>con</w:t>
      </w:r>
      <w:r w:rsidRPr="00AA0887">
        <w:rPr>
          <w:rFonts w:asciiTheme="minorHAnsi" w:hAnsiTheme="minorHAnsi" w:cstheme="minorHAnsi"/>
          <w:color w:val="000000"/>
          <w:lang w:val="es-MX"/>
        </w:rPr>
        <w:t xml:space="preserve"> lo establecido en el numeral 3.</w:t>
      </w:r>
      <w:r w:rsidRPr="00AA174E">
        <w:rPr>
          <w:rFonts w:asciiTheme="minorHAnsi" w:hAnsiTheme="minorHAnsi" w:cstheme="minorHAnsi"/>
          <w:color w:val="000000"/>
          <w:lang w:val="es-MX"/>
        </w:rPr>
        <w:t>4</w:t>
      </w:r>
      <w:r w:rsidRPr="00AA0887">
        <w:rPr>
          <w:rFonts w:asciiTheme="minorHAnsi" w:hAnsiTheme="minorHAnsi" w:cstheme="minorHAnsi"/>
          <w:color w:val="000000"/>
          <w:lang w:val="es-MX"/>
        </w:rPr>
        <w:t>.1.4 letra b.5</w:t>
      </w:r>
      <w:r w:rsidR="00722EA9">
        <w:rPr>
          <w:rFonts w:asciiTheme="minorHAnsi" w:hAnsiTheme="minorHAnsi" w:cstheme="minorHAnsi"/>
          <w:color w:val="000000"/>
          <w:lang w:val="es-MX"/>
        </w:rPr>
        <w:t>)</w:t>
      </w:r>
      <w:r w:rsidRPr="00AA0887">
        <w:rPr>
          <w:rFonts w:asciiTheme="minorHAnsi" w:hAnsiTheme="minorHAnsi" w:cstheme="minorHAnsi"/>
          <w:color w:val="000000"/>
          <w:lang w:val="es-MX"/>
        </w:rPr>
        <w:t xml:space="preserve"> </w:t>
      </w:r>
      <w:r>
        <w:rPr>
          <w:rFonts w:asciiTheme="minorHAnsi" w:hAnsiTheme="minorHAnsi" w:cstheme="minorHAnsi"/>
          <w:color w:val="000000"/>
          <w:lang w:val="es-MX"/>
        </w:rPr>
        <w:t xml:space="preserve">del Capítulo II </w:t>
      </w:r>
      <w:r w:rsidRPr="00AA0887">
        <w:rPr>
          <w:rFonts w:asciiTheme="minorHAnsi" w:hAnsiTheme="minorHAnsi" w:cstheme="minorHAnsi"/>
          <w:color w:val="000000"/>
          <w:lang w:val="es-MX"/>
        </w:rPr>
        <w:t>de las Bases, el recargo por gastos generales considera los siguientes costos:</w:t>
      </w:r>
    </w:p>
    <w:p w14:paraId="64AC6CA6" w14:textId="77777777" w:rsidR="0008026D" w:rsidRPr="00AA0887" w:rsidRDefault="0008026D" w:rsidP="0008026D">
      <w:pPr>
        <w:autoSpaceDE w:val="0"/>
        <w:autoSpaceDN w:val="0"/>
        <w:adjustRightInd w:val="0"/>
        <w:rPr>
          <w:rFonts w:asciiTheme="minorHAnsi" w:hAnsiTheme="minorHAnsi" w:cstheme="minorHAnsi"/>
          <w:color w:val="000000"/>
          <w:lang w:val="es-MX"/>
        </w:rPr>
      </w:pPr>
    </w:p>
    <w:p w14:paraId="45D104D4" w14:textId="77777777" w:rsidR="0008026D" w:rsidRPr="00A32C05" w:rsidRDefault="0008026D" w:rsidP="0008026D">
      <w:pPr>
        <w:pStyle w:val="Prrafodelista"/>
        <w:numPr>
          <w:ilvl w:val="0"/>
          <w:numId w:val="46"/>
        </w:numPr>
        <w:autoSpaceDE w:val="0"/>
        <w:autoSpaceDN w:val="0"/>
        <w:adjustRightInd w:val="0"/>
        <w:spacing w:after="33"/>
        <w:rPr>
          <w:rFonts w:asciiTheme="minorHAnsi" w:hAnsiTheme="minorHAnsi" w:cstheme="minorHAnsi"/>
          <w:color w:val="000000"/>
          <w:lang w:val="es-MX"/>
        </w:rPr>
      </w:pPr>
      <w:r w:rsidRPr="00A32C05">
        <w:rPr>
          <w:rFonts w:asciiTheme="minorHAnsi" w:hAnsiTheme="minorHAnsi" w:cstheme="minorHAnsi"/>
          <w:color w:val="000000"/>
          <w:lang w:val="es-MX"/>
        </w:rPr>
        <w:t xml:space="preserve">Administración de obras contratada a terceros; y </w:t>
      </w:r>
    </w:p>
    <w:p w14:paraId="7EB321C3" w14:textId="77777777" w:rsidR="0008026D" w:rsidRPr="00A32C05" w:rsidRDefault="0008026D" w:rsidP="0008026D">
      <w:pPr>
        <w:pStyle w:val="Prrafodelista"/>
        <w:numPr>
          <w:ilvl w:val="0"/>
          <w:numId w:val="46"/>
        </w:numPr>
        <w:autoSpaceDE w:val="0"/>
        <w:autoSpaceDN w:val="0"/>
        <w:adjustRightInd w:val="0"/>
        <w:rPr>
          <w:rFonts w:asciiTheme="minorHAnsi" w:hAnsiTheme="minorHAnsi" w:cstheme="minorHAnsi"/>
          <w:color w:val="000000"/>
          <w:lang w:val="es-MX"/>
        </w:rPr>
      </w:pPr>
      <w:r w:rsidRPr="00A32C05">
        <w:rPr>
          <w:rFonts w:asciiTheme="minorHAnsi" w:hAnsiTheme="minorHAnsi" w:cstheme="minorHAnsi"/>
          <w:color w:val="000000"/>
          <w:lang w:val="es-MX"/>
        </w:rPr>
        <w:t>Otros costos asociados a gastos generales debidamente justificados y respaldados por el consultor.</w:t>
      </w:r>
    </w:p>
    <w:p w14:paraId="3923337F" w14:textId="77777777" w:rsidR="0008026D" w:rsidRDefault="0008026D" w:rsidP="0008026D">
      <w:pPr>
        <w:autoSpaceDE w:val="0"/>
        <w:autoSpaceDN w:val="0"/>
        <w:adjustRightInd w:val="0"/>
        <w:rPr>
          <w:rFonts w:asciiTheme="minorHAnsi" w:hAnsiTheme="minorHAnsi" w:cstheme="minorHAnsi"/>
          <w:lang w:val="es-MX"/>
        </w:rPr>
      </w:pPr>
    </w:p>
    <w:p w14:paraId="167B5A25" w14:textId="77777777" w:rsidR="0008026D" w:rsidRDefault="0008026D" w:rsidP="0008026D">
      <w:pPr>
        <w:autoSpaceDE w:val="0"/>
        <w:autoSpaceDN w:val="0"/>
        <w:adjustRightInd w:val="0"/>
        <w:rPr>
          <w:rFonts w:asciiTheme="minorHAnsi" w:hAnsiTheme="minorHAnsi" w:cstheme="minorHAnsi"/>
          <w:lang w:val="es-MX"/>
        </w:rPr>
      </w:pPr>
      <w:r>
        <w:rPr>
          <w:rFonts w:asciiTheme="minorHAnsi" w:hAnsiTheme="minorHAnsi" w:cstheme="minorHAnsi"/>
          <w:lang w:val="es-MX"/>
        </w:rPr>
        <w:t>Además, las Bases señalan que d</w:t>
      </w:r>
      <w:r w:rsidRPr="00AA174E">
        <w:rPr>
          <w:rFonts w:asciiTheme="minorHAnsi" w:hAnsiTheme="minorHAnsi" w:cstheme="minorHAnsi"/>
          <w:lang w:val="es-MX"/>
        </w:rPr>
        <w:t>ichos gastos generales deberán ser eliminados de los ítems de montaje o de cualquier otro ítem, a fin de evitar duplicidad de costos informados.</w:t>
      </w:r>
    </w:p>
    <w:p w14:paraId="153DEA1A" w14:textId="77777777" w:rsidR="0008026D" w:rsidRDefault="0008026D" w:rsidP="0008026D">
      <w:pPr>
        <w:rPr>
          <w:rFonts w:asciiTheme="minorHAnsi" w:hAnsiTheme="minorHAnsi" w:cstheme="minorHAnsi"/>
          <w:lang w:val="es-MX"/>
        </w:rPr>
      </w:pPr>
    </w:p>
    <w:p w14:paraId="034AA4D1" w14:textId="1F5BFFF0" w:rsidR="0008026D" w:rsidRPr="003F1DE5" w:rsidRDefault="0008026D" w:rsidP="0008026D">
      <w:pPr>
        <w:rPr>
          <w:rFonts w:asciiTheme="minorHAnsi" w:hAnsiTheme="minorHAnsi" w:cstheme="minorHAnsi"/>
          <w:lang w:val="es-MX"/>
        </w:rPr>
      </w:pPr>
      <w:r w:rsidRPr="000730F1">
        <w:rPr>
          <w:rFonts w:asciiTheme="minorHAnsi" w:hAnsiTheme="minorHAnsi" w:cstheme="minorHAnsi"/>
          <w:lang w:val="es-MX"/>
        </w:rPr>
        <w:t xml:space="preserve">En la </w:t>
      </w:r>
      <w:r>
        <w:rPr>
          <w:rFonts w:asciiTheme="minorHAnsi" w:hAnsiTheme="minorHAnsi" w:cstheme="minorHAnsi"/>
          <w:lang w:val="es-MX"/>
        </w:rPr>
        <w:fldChar w:fldCharType="begin"/>
      </w:r>
      <w:r>
        <w:rPr>
          <w:rFonts w:asciiTheme="minorHAnsi" w:hAnsiTheme="minorHAnsi" w:cstheme="minorHAnsi"/>
          <w:lang w:val="es-MX"/>
        </w:rPr>
        <w:instrText xml:space="preserve"> REF _Ref68036869 \h </w:instrText>
      </w:r>
      <w:r>
        <w:rPr>
          <w:rFonts w:asciiTheme="minorHAnsi" w:hAnsiTheme="minorHAnsi" w:cstheme="minorHAnsi"/>
          <w:lang w:val="es-MX"/>
        </w:rPr>
      </w:r>
      <w:r>
        <w:rPr>
          <w:rFonts w:asciiTheme="minorHAnsi" w:hAnsiTheme="minorHAnsi" w:cstheme="minorHAnsi"/>
          <w:lang w:val="es-MX"/>
        </w:rPr>
        <w:fldChar w:fldCharType="separate"/>
      </w:r>
      <w:r w:rsidR="00AC28E3" w:rsidRPr="00A32C05">
        <w:rPr>
          <w:rFonts w:asciiTheme="minorHAnsi" w:hAnsiTheme="minorHAnsi"/>
        </w:rPr>
        <w:t xml:space="preserve">Figura </w:t>
      </w:r>
      <w:r w:rsidR="00AC28E3">
        <w:rPr>
          <w:rFonts w:asciiTheme="minorHAnsi" w:hAnsiTheme="minorHAnsi"/>
          <w:noProof/>
        </w:rPr>
        <w:t>5</w:t>
      </w:r>
      <w:r>
        <w:rPr>
          <w:rFonts w:asciiTheme="minorHAnsi" w:hAnsiTheme="minorHAnsi" w:cstheme="minorHAnsi"/>
          <w:lang w:val="es-MX"/>
        </w:rPr>
        <w:fldChar w:fldCharType="end"/>
      </w:r>
      <w:r>
        <w:rPr>
          <w:rFonts w:asciiTheme="minorHAnsi" w:hAnsiTheme="minorHAnsi" w:cstheme="minorHAnsi"/>
          <w:lang w:val="es-MX"/>
        </w:rPr>
        <w:t xml:space="preserve"> </w:t>
      </w:r>
      <w:r w:rsidRPr="00F63F85">
        <w:rPr>
          <w:rFonts w:asciiTheme="minorHAnsi" w:hAnsiTheme="minorHAnsi" w:cstheme="minorHAnsi"/>
          <w:lang w:val="es-MX"/>
        </w:rPr>
        <w:t>se presenta un esquema que resume la metodología aplicada por</w:t>
      </w:r>
      <w:r w:rsidRPr="003F1DE5">
        <w:rPr>
          <w:rFonts w:asciiTheme="minorHAnsi" w:hAnsiTheme="minorHAnsi" w:cstheme="minorHAnsi"/>
          <w:lang w:val="es-MX"/>
        </w:rPr>
        <w:t xml:space="preserve"> esta Comisión para el cálculo del recargo por </w:t>
      </w:r>
      <w:r>
        <w:rPr>
          <w:rFonts w:asciiTheme="minorHAnsi" w:hAnsiTheme="minorHAnsi" w:cstheme="minorHAnsi"/>
          <w:lang w:val="es-MX"/>
        </w:rPr>
        <w:t>gastos generales</w:t>
      </w:r>
      <w:r w:rsidRPr="003F1DE5">
        <w:rPr>
          <w:rFonts w:asciiTheme="minorHAnsi" w:hAnsiTheme="minorHAnsi" w:cstheme="minorHAnsi"/>
          <w:lang w:val="es-MX"/>
        </w:rPr>
        <w:t>.</w:t>
      </w:r>
      <w:r>
        <w:rPr>
          <w:rFonts w:asciiTheme="minorHAnsi" w:hAnsiTheme="minorHAnsi" w:cstheme="minorHAnsi"/>
          <w:lang w:val="es-MX"/>
        </w:rPr>
        <w:t xml:space="preserve"> </w:t>
      </w:r>
    </w:p>
    <w:p w14:paraId="0E2B05BE" w14:textId="77777777" w:rsidR="0008026D" w:rsidRPr="00AA174E" w:rsidRDefault="0008026D" w:rsidP="0008026D">
      <w:pPr>
        <w:autoSpaceDE w:val="0"/>
        <w:autoSpaceDN w:val="0"/>
        <w:adjustRightInd w:val="0"/>
        <w:jc w:val="left"/>
        <w:rPr>
          <w:rFonts w:asciiTheme="minorHAnsi" w:hAnsiTheme="minorHAnsi" w:cstheme="minorHAnsi"/>
          <w:lang w:val="es-MX"/>
        </w:rPr>
      </w:pPr>
    </w:p>
    <w:p w14:paraId="238813FB" w14:textId="77777777" w:rsidR="0008026D" w:rsidRDefault="0008026D" w:rsidP="0008026D">
      <w:pPr>
        <w:keepNext/>
        <w:jc w:val="center"/>
      </w:pPr>
      <w:r>
        <w:rPr>
          <w:noProof/>
        </w:rPr>
        <w:lastRenderedPageBreak/>
        <mc:AlternateContent>
          <mc:Choice Requires="wps">
            <w:drawing>
              <wp:anchor distT="0" distB="0" distL="114300" distR="114300" simplePos="0" relativeHeight="251658240" behindDoc="0" locked="0" layoutInCell="1" allowOverlap="1" wp14:anchorId="6858A7DB" wp14:editId="2C2C6FE0">
                <wp:simplePos x="0" y="0"/>
                <wp:positionH relativeFrom="column">
                  <wp:posOffset>2929890</wp:posOffset>
                </wp:positionH>
                <wp:positionV relativeFrom="paragraph">
                  <wp:posOffset>3455035</wp:posOffset>
                </wp:positionV>
                <wp:extent cx="412750" cy="193675"/>
                <wp:effectExtent l="0" t="0" r="6350" b="0"/>
                <wp:wrapNone/>
                <wp:docPr id="3" name="Cuadro de texto 3"/>
                <wp:cNvGraphicFramePr/>
                <a:graphic xmlns:a="http://schemas.openxmlformats.org/drawingml/2006/main">
                  <a:graphicData uri="http://schemas.microsoft.com/office/word/2010/wordprocessingShape">
                    <wps:wsp>
                      <wps:cNvSpPr txBox="1"/>
                      <wps:spPr>
                        <a:xfrm>
                          <a:off x="0" y="0"/>
                          <a:ext cx="412750" cy="193675"/>
                        </a:xfrm>
                        <a:prstGeom prst="rect">
                          <a:avLst/>
                        </a:prstGeom>
                        <a:solidFill>
                          <a:schemeClr val="bg1"/>
                        </a:solidFill>
                        <a:ln w="6350">
                          <a:noFill/>
                        </a:ln>
                      </wps:spPr>
                      <wps:txbx>
                        <w:txbxContent>
                          <w:p w14:paraId="3E130D93" w14:textId="77777777" w:rsidR="00624AB1" w:rsidRPr="0029679A" w:rsidRDefault="00624AB1" w:rsidP="0008026D">
                            <w:pPr>
                              <w:rPr>
                                <w:color w:val="000000" w:themeColor="text1"/>
                                <w:sz w:val="16"/>
                                <w:szCs w:val="16"/>
                                <w:lang w:val="es-ES"/>
                              </w:rPr>
                            </w:pPr>
                            <w:r>
                              <w:rPr>
                                <w:color w:val="000000" w:themeColor="text1"/>
                                <w:sz w:val="16"/>
                                <w:szCs w:val="16"/>
                                <w:lang w:val="es-ES"/>
                              </w:rPr>
                              <w:t>&lt;M</w:t>
                            </w:r>
                            <w:r w:rsidRPr="0029679A">
                              <w:rPr>
                                <w:color w:val="000000" w:themeColor="text1"/>
                                <w:sz w:val="16"/>
                                <w:szCs w:val="16"/>
                                <w:lang w:val="es-ES"/>
                              </w:rPr>
                              <w:t>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8A7DB" id="_x0000_t202" coordsize="21600,21600" o:spt="202" path="m,l,21600r21600,l21600,xe">
                <v:stroke joinstyle="miter"/>
                <v:path gradientshapeok="t" o:connecttype="rect"/>
              </v:shapetype>
              <v:shape id="Cuadro de texto 3" o:spid="_x0000_s1026" type="#_x0000_t202" style="position:absolute;left:0;text-align:left;margin-left:230.7pt;margin-top:272.05pt;width:32.5pt;height:1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" fillcolor="white [3212]" stroked="f" strokeweight=".5pt">
                <v:textbox>
                  <w:txbxContent>
                    <w:p w14:paraId="3E130D93" w14:textId="77777777" w:rsidR="00624AB1" w:rsidRPr="0029679A" w:rsidRDefault="00624AB1" w:rsidP="0008026D">
                      <w:pPr>
                        <w:rPr>
                          <w:color w:val="000000" w:themeColor="text1"/>
                          <w:sz w:val="16"/>
                          <w:szCs w:val="16"/>
                          <w:lang w:val="es-ES"/>
                        </w:rPr>
                      </w:pPr>
                      <w:r>
                        <w:rPr>
                          <w:color w:val="000000" w:themeColor="text1"/>
                          <w:sz w:val="16"/>
                          <w:szCs w:val="16"/>
                          <w:lang w:val="es-ES"/>
                        </w:rPr>
                        <w:t>&lt;M</w:t>
                      </w:r>
                      <w:r w:rsidRPr="0029679A">
                        <w:rPr>
                          <w:color w:val="000000" w:themeColor="text1"/>
                          <w:sz w:val="16"/>
                          <w:szCs w:val="16"/>
                          <w:lang w:val="es-ES"/>
                        </w:rPr>
                        <w:t>ax</w:t>
                      </w:r>
                    </w:p>
                  </w:txbxContent>
                </v:textbox>
              </v:shape>
            </w:pict>
          </mc:Fallback>
        </mc:AlternateContent>
      </w:r>
      <w:r>
        <w:rPr>
          <w:noProof/>
        </w:rPr>
        <w:drawing>
          <wp:inline distT="0" distB="0" distL="0" distR="0" wp14:anchorId="3FCCACC2" wp14:editId="2A0C53C9">
            <wp:extent cx="5613400" cy="5028565"/>
            <wp:effectExtent l="0" t="0" r="6350" b="63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3400" cy="5028565"/>
                    </a:xfrm>
                    <a:prstGeom prst="rect">
                      <a:avLst/>
                    </a:prstGeom>
                    <a:noFill/>
                    <a:ln>
                      <a:noFill/>
                    </a:ln>
                  </pic:spPr>
                </pic:pic>
              </a:graphicData>
            </a:graphic>
          </wp:inline>
        </w:drawing>
      </w:r>
    </w:p>
    <w:p w14:paraId="36734260" w14:textId="6E884776" w:rsidR="0008026D" w:rsidRPr="000730F1" w:rsidRDefault="0008026D" w:rsidP="0008026D">
      <w:pPr>
        <w:pStyle w:val="Descripcin"/>
        <w:spacing w:before="0"/>
        <w:rPr>
          <w:rFonts w:asciiTheme="minorHAnsi" w:hAnsiTheme="minorHAnsi" w:cstheme="minorHAnsi"/>
        </w:rPr>
      </w:pPr>
      <w:bookmarkStart w:id="1045" w:name="_Ref68036869"/>
      <w:bookmarkStart w:id="1046" w:name="_Ref65146484"/>
      <w:r w:rsidRPr="00A32C05">
        <w:rPr>
          <w:rFonts w:asciiTheme="minorHAnsi" w:hAnsiTheme="minorHAnsi"/>
        </w:rPr>
        <w:t xml:space="preserve">Figura </w:t>
      </w:r>
      <w:r w:rsidRPr="00A32C05">
        <w:rPr>
          <w:rFonts w:asciiTheme="minorHAnsi" w:hAnsiTheme="minorHAnsi"/>
        </w:rPr>
        <w:fldChar w:fldCharType="begin"/>
      </w:r>
      <w:r w:rsidRPr="00A32C05">
        <w:rPr>
          <w:rFonts w:asciiTheme="minorHAnsi" w:hAnsiTheme="minorHAnsi"/>
        </w:rPr>
        <w:instrText xml:space="preserve"> SEQ Figura \* ARABIC </w:instrText>
      </w:r>
      <w:r w:rsidRPr="00A32C05">
        <w:rPr>
          <w:rFonts w:asciiTheme="minorHAnsi" w:hAnsiTheme="minorHAnsi"/>
        </w:rPr>
        <w:fldChar w:fldCharType="separate"/>
      </w:r>
      <w:r w:rsidR="00AC28E3">
        <w:rPr>
          <w:rFonts w:asciiTheme="minorHAnsi" w:hAnsiTheme="minorHAnsi"/>
          <w:noProof/>
        </w:rPr>
        <w:t>5</w:t>
      </w:r>
      <w:r w:rsidRPr="00A32C05">
        <w:rPr>
          <w:rFonts w:asciiTheme="minorHAnsi" w:hAnsiTheme="minorHAnsi"/>
          <w:noProof/>
        </w:rPr>
        <w:fldChar w:fldCharType="end"/>
      </w:r>
      <w:bookmarkEnd w:id="1045"/>
      <w:r w:rsidRPr="00A32C05">
        <w:rPr>
          <w:rFonts w:asciiTheme="minorHAnsi" w:hAnsiTheme="minorHAnsi"/>
        </w:rPr>
        <w:t>: Metodología para la determinación del recargo por gastos generales</w:t>
      </w:r>
      <w:bookmarkEnd w:id="1046"/>
    </w:p>
    <w:p w14:paraId="7EC62D92" w14:textId="77777777" w:rsidR="0008026D" w:rsidRDefault="0008026D" w:rsidP="0008026D">
      <w:pPr>
        <w:rPr>
          <w:rFonts w:asciiTheme="minorHAnsi" w:hAnsiTheme="minorHAnsi" w:cstheme="minorHAnsi"/>
        </w:rPr>
      </w:pPr>
    </w:p>
    <w:p w14:paraId="13CF2BEF" w14:textId="349B14E0" w:rsidR="0008026D" w:rsidRDefault="0008026D" w:rsidP="0008026D">
      <w:pPr>
        <w:rPr>
          <w:rFonts w:asciiTheme="minorHAnsi" w:hAnsiTheme="minorHAnsi" w:cstheme="minorHAnsi"/>
        </w:rPr>
      </w:pPr>
      <w:r>
        <w:rPr>
          <w:rFonts w:asciiTheme="minorHAnsi" w:hAnsiTheme="minorHAnsi" w:cstheme="minorHAnsi"/>
        </w:rPr>
        <w:t xml:space="preserve">Los recargos resultantes, de la aplicación la metodología referida, se encuentran en el </w:t>
      </w:r>
      <w:r w:rsidR="00722EA9">
        <w:rPr>
          <w:rFonts w:asciiTheme="minorHAnsi" w:hAnsiTheme="minorHAnsi" w:cstheme="minorHAnsi"/>
        </w:rPr>
        <w:t>archivo “</w:t>
      </w:r>
      <w:r w:rsidRPr="00DC4752">
        <w:rPr>
          <w:rFonts w:asciiTheme="minorHAnsi" w:hAnsiTheme="minorHAnsi" w:cstheme="minorHAnsi"/>
        </w:rPr>
        <w:t>Resumen Recargos Porcentuales</w:t>
      </w:r>
      <w:r>
        <w:rPr>
          <w:rFonts w:asciiTheme="minorHAnsi" w:hAnsiTheme="minorHAnsi" w:cstheme="minorHAnsi"/>
        </w:rPr>
        <w:t>.xlsx</w:t>
      </w:r>
      <w:r w:rsidR="00722EA9">
        <w:rPr>
          <w:rFonts w:asciiTheme="minorHAnsi" w:hAnsiTheme="minorHAnsi" w:cstheme="minorHAnsi"/>
        </w:rPr>
        <w:t>”</w:t>
      </w:r>
      <w:r>
        <w:rPr>
          <w:rFonts w:asciiTheme="minorHAnsi" w:hAnsiTheme="minorHAnsi" w:cstheme="minorHAnsi"/>
        </w:rPr>
        <w:t>.</w:t>
      </w:r>
    </w:p>
    <w:p w14:paraId="11E3F816" w14:textId="77777777" w:rsidR="0008026D" w:rsidRPr="00A32C05" w:rsidRDefault="0008026D" w:rsidP="0008026D">
      <w:pPr>
        <w:pStyle w:val="Ttulo4"/>
        <w:rPr>
          <w:rFonts w:ascii="Calibri" w:hAnsi="Calibri"/>
        </w:rPr>
      </w:pPr>
      <w:r w:rsidRPr="00A32C05">
        <w:rPr>
          <w:rFonts w:ascii="Calibri" w:hAnsi="Calibri"/>
        </w:rPr>
        <w:t>Conceptos considerados en los gastos generales</w:t>
      </w:r>
    </w:p>
    <w:p w14:paraId="71B11DD6" w14:textId="7F3E2481" w:rsidR="0008026D" w:rsidRDefault="0008026D" w:rsidP="0008026D">
      <w:pPr>
        <w:rPr>
          <w:rFonts w:asciiTheme="minorHAnsi" w:hAnsiTheme="minorHAnsi" w:cstheme="minorHAnsi"/>
        </w:rPr>
      </w:pPr>
      <w:r>
        <w:rPr>
          <w:rFonts w:asciiTheme="minorHAnsi" w:hAnsiTheme="minorHAnsi" w:cstheme="minorHAnsi"/>
        </w:rPr>
        <w:t>Esta Comisión consideró los conceptos</w:t>
      </w:r>
      <w:r w:rsidR="00BF07F0">
        <w:rPr>
          <w:rFonts w:asciiTheme="minorHAnsi" w:hAnsiTheme="minorHAnsi" w:cstheme="minorHAnsi"/>
        </w:rPr>
        <w:t xml:space="preserve"> presentados en la </w:t>
      </w:r>
      <w:r w:rsidR="00BF07F0">
        <w:rPr>
          <w:rFonts w:asciiTheme="minorHAnsi" w:hAnsiTheme="minorHAnsi" w:cstheme="minorHAnsi"/>
        </w:rPr>
        <w:fldChar w:fldCharType="begin"/>
      </w:r>
      <w:r w:rsidR="00BF07F0">
        <w:rPr>
          <w:rFonts w:asciiTheme="minorHAnsi" w:hAnsiTheme="minorHAnsi" w:cstheme="minorHAnsi"/>
        </w:rPr>
        <w:instrText xml:space="preserve"> REF _Ref68549329 \h </w:instrText>
      </w:r>
      <w:r w:rsidR="00BF07F0">
        <w:rPr>
          <w:rFonts w:asciiTheme="minorHAnsi" w:hAnsiTheme="minorHAnsi" w:cstheme="minorHAnsi"/>
        </w:rPr>
      </w:r>
      <w:r w:rsidR="00BF07F0">
        <w:rPr>
          <w:rFonts w:asciiTheme="minorHAnsi" w:hAnsiTheme="minorHAnsi" w:cstheme="minorHAnsi"/>
        </w:rPr>
        <w:fldChar w:fldCharType="separate"/>
      </w:r>
      <w:r w:rsidR="00AC28E3" w:rsidRPr="00B543A9">
        <w:rPr>
          <w:rFonts w:asciiTheme="minorHAnsi" w:hAnsiTheme="minorHAnsi" w:cstheme="minorHAnsi"/>
        </w:rPr>
        <w:t xml:space="preserve">Tabla </w:t>
      </w:r>
      <w:r w:rsidR="00AC28E3">
        <w:rPr>
          <w:rFonts w:asciiTheme="minorHAnsi" w:hAnsiTheme="minorHAnsi" w:cstheme="minorHAnsi"/>
          <w:noProof/>
        </w:rPr>
        <w:t>17</w:t>
      </w:r>
      <w:r w:rsidR="00BF07F0">
        <w:rPr>
          <w:rFonts w:asciiTheme="minorHAnsi" w:hAnsiTheme="minorHAnsi" w:cstheme="minorHAnsi"/>
        </w:rPr>
        <w:fldChar w:fldCharType="end"/>
      </w:r>
      <w:r w:rsidR="00BF07F0">
        <w:rPr>
          <w:rFonts w:asciiTheme="minorHAnsi" w:hAnsiTheme="minorHAnsi" w:cstheme="minorHAnsi"/>
        </w:rPr>
        <w:t>,</w:t>
      </w:r>
      <w:r>
        <w:rPr>
          <w:rFonts w:asciiTheme="minorHAnsi" w:hAnsiTheme="minorHAnsi" w:cstheme="minorHAnsi"/>
        </w:rPr>
        <w:t xml:space="preserve"> dentro de los gastos generales</w:t>
      </w:r>
      <w:r w:rsidR="00722EA9">
        <w:rPr>
          <w:rFonts w:asciiTheme="minorHAnsi" w:hAnsiTheme="minorHAnsi" w:cstheme="minorHAnsi"/>
        </w:rPr>
        <w:t>,</w:t>
      </w:r>
      <w:r>
        <w:rPr>
          <w:rFonts w:asciiTheme="minorHAnsi" w:hAnsiTheme="minorHAnsi" w:cstheme="minorHAnsi"/>
        </w:rPr>
        <w:t xml:space="preserve"> </w:t>
      </w:r>
      <w:r w:rsidR="00722EA9">
        <w:rPr>
          <w:rFonts w:asciiTheme="minorHAnsi" w:hAnsiTheme="minorHAnsi" w:cstheme="minorHAnsi"/>
        </w:rPr>
        <w:t>d</w:t>
      </w:r>
      <w:r>
        <w:rPr>
          <w:rFonts w:asciiTheme="minorHAnsi" w:hAnsiTheme="minorHAnsi" w:cstheme="minorHAnsi"/>
        </w:rPr>
        <w:t xml:space="preserve">onde </w:t>
      </w:r>
      <w:r w:rsidR="00722EA9">
        <w:rPr>
          <w:rFonts w:asciiTheme="minorHAnsi" w:hAnsiTheme="minorHAnsi" w:cstheme="minorHAnsi"/>
        </w:rPr>
        <w:t xml:space="preserve">se </w:t>
      </w:r>
      <w:r>
        <w:rPr>
          <w:rFonts w:asciiTheme="minorHAnsi" w:hAnsiTheme="minorHAnsi" w:cstheme="minorHAnsi"/>
        </w:rPr>
        <w:t>distingu</w:t>
      </w:r>
      <w:r w:rsidR="00722EA9">
        <w:rPr>
          <w:rFonts w:asciiTheme="minorHAnsi" w:hAnsiTheme="minorHAnsi" w:cstheme="minorHAnsi"/>
        </w:rPr>
        <w:t>e</w:t>
      </w:r>
      <w:r>
        <w:rPr>
          <w:rFonts w:asciiTheme="minorHAnsi" w:hAnsiTheme="minorHAnsi" w:cstheme="minorHAnsi"/>
        </w:rPr>
        <w:t xml:space="preserve"> personal tanto del mandante, de la inspección técnica de obra y el contratista que realizan labores asociadas a la administración de la obra</w:t>
      </w:r>
      <w:r w:rsidR="00BF07F0">
        <w:rPr>
          <w:rFonts w:asciiTheme="minorHAnsi" w:hAnsiTheme="minorHAnsi" w:cstheme="minorHAnsi"/>
        </w:rPr>
        <w:t>.</w:t>
      </w:r>
    </w:p>
    <w:p w14:paraId="32D27D46" w14:textId="77777777" w:rsidR="0008026D" w:rsidRDefault="0008026D" w:rsidP="0008026D">
      <w:pPr>
        <w:rPr>
          <w:rFonts w:asciiTheme="minorHAnsi" w:hAnsiTheme="minorHAnsi" w:cstheme="minorHAnsi"/>
        </w:rPr>
      </w:pPr>
    </w:p>
    <w:p w14:paraId="501CBAE0" w14:textId="429A5F15" w:rsidR="0008026D" w:rsidRPr="00B543A9" w:rsidRDefault="0008026D" w:rsidP="0008026D">
      <w:pPr>
        <w:pStyle w:val="Descripcin"/>
        <w:spacing w:before="0"/>
        <w:rPr>
          <w:rFonts w:asciiTheme="minorHAnsi" w:hAnsiTheme="minorHAnsi" w:cstheme="minorHAnsi"/>
        </w:rPr>
      </w:pPr>
      <w:bookmarkStart w:id="1047" w:name="_Ref68549329"/>
      <w:r w:rsidRPr="00B543A9">
        <w:rPr>
          <w:rFonts w:asciiTheme="minorHAnsi" w:hAnsiTheme="minorHAnsi" w:cstheme="minorHAnsi"/>
        </w:rPr>
        <w:t xml:space="preserve">Tabla </w:t>
      </w:r>
      <w:r w:rsidRPr="00B543A9">
        <w:rPr>
          <w:rFonts w:asciiTheme="minorHAnsi" w:hAnsiTheme="minorHAnsi" w:cstheme="minorHAnsi"/>
        </w:rPr>
        <w:fldChar w:fldCharType="begin"/>
      </w:r>
      <w:r w:rsidRPr="00B543A9">
        <w:rPr>
          <w:rFonts w:asciiTheme="minorHAnsi" w:hAnsiTheme="minorHAnsi" w:cstheme="minorHAnsi"/>
        </w:rPr>
        <w:instrText xml:space="preserve"> SEQ Tabla \* ARABIC </w:instrText>
      </w:r>
      <w:r w:rsidRPr="00B543A9">
        <w:rPr>
          <w:rFonts w:asciiTheme="minorHAnsi" w:hAnsiTheme="minorHAnsi" w:cstheme="minorHAnsi"/>
        </w:rPr>
        <w:fldChar w:fldCharType="separate"/>
      </w:r>
      <w:r w:rsidR="00AC28E3">
        <w:rPr>
          <w:rFonts w:asciiTheme="minorHAnsi" w:hAnsiTheme="minorHAnsi" w:cstheme="minorHAnsi"/>
          <w:noProof/>
        </w:rPr>
        <w:t>17</w:t>
      </w:r>
      <w:r w:rsidRPr="00B543A9">
        <w:rPr>
          <w:rFonts w:asciiTheme="minorHAnsi" w:hAnsiTheme="minorHAnsi" w:cstheme="minorHAnsi"/>
          <w:noProof/>
        </w:rPr>
        <w:fldChar w:fldCharType="end"/>
      </w:r>
      <w:bookmarkEnd w:id="1047"/>
      <w:r w:rsidRPr="00B543A9">
        <w:rPr>
          <w:rFonts w:asciiTheme="minorHAnsi" w:hAnsiTheme="minorHAnsi" w:cstheme="minorHAnsi"/>
        </w:rPr>
        <w:t>: Conceptos adicionales incorporados a gastos generales</w:t>
      </w:r>
    </w:p>
    <w:tbl>
      <w:tblPr>
        <w:tblStyle w:val="Tablaconcuadrcula"/>
        <w:tblW w:w="6232" w:type="dxa"/>
        <w:jc w:val="center"/>
        <w:tblLook w:val="04A0" w:firstRow="1" w:lastRow="0" w:firstColumn="1" w:lastColumn="0" w:noHBand="0" w:noVBand="1"/>
      </w:tblPr>
      <w:tblGrid>
        <w:gridCol w:w="1413"/>
        <w:gridCol w:w="4819"/>
      </w:tblGrid>
      <w:tr w:rsidR="0008026D" w:rsidRPr="004B7EBC" w14:paraId="245B566D" w14:textId="77777777" w:rsidTr="000F00E3">
        <w:trPr>
          <w:tblHeader/>
          <w:jc w:val="center"/>
        </w:trPr>
        <w:tc>
          <w:tcPr>
            <w:tcW w:w="1413" w:type="dxa"/>
            <w:vAlign w:val="center"/>
          </w:tcPr>
          <w:p w14:paraId="7939F20C" w14:textId="77777777" w:rsidR="0008026D" w:rsidRPr="00BF07F0" w:rsidRDefault="0008026D" w:rsidP="00B56A13">
            <w:pPr>
              <w:jc w:val="center"/>
              <w:rPr>
                <w:rFonts w:asciiTheme="minorHAnsi" w:hAnsiTheme="minorHAnsi" w:cstheme="minorHAnsi"/>
                <w:b/>
                <w:bCs/>
                <w:sz w:val="20"/>
                <w:szCs w:val="20"/>
              </w:rPr>
            </w:pPr>
            <w:r w:rsidRPr="00BF07F0">
              <w:rPr>
                <w:rFonts w:asciiTheme="minorHAnsi" w:hAnsiTheme="minorHAnsi" w:cstheme="minorHAnsi"/>
                <w:b/>
                <w:bCs/>
                <w:sz w:val="20"/>
                <w:szCs w:val="20"/>
              </w:rPr>
              <w:t>Rol</w:t>
            </w:r>
          </w:p>
        </w:tc>
        <w:tc>
          <w:tcPr>
            <w:tcW w:w="4819" w:type="dxa"/>
            <w:vAlign w:val="center"/>
          </w:tcPr>
          <w:p w14:paraId="3F07ABEC" w14:textId="77777777" w:rsidR="0008026D" w:rsidRPr="00BF07F0" w:rsidRDefault="0008026D" w:rsidP="00B56A13">
            <w:pPr>
              <w:jc w:val="center"/>
              <w:rPr>
                <w:rFonts w:asciiTheme="minorHAnsi" w:hAnsiTheme="minorHAnsi" w:cstheme="minorHAnsi"/>
                <w:b/>
                <w:bCs/>
                <w:sz w:val="20"/>
                <w:szCs w:val="20"/>
              </w:rPr>
            </w:pPr>
            <w:r w:rsidRPr="00BF07F0">
              <w:rPr>
                <w:rFonts w:asciiTheme="minorHAnsi" w:hAnsiTheme="minorHAnsi" w:cstheme="minorHAnsi"/>
                <w:b/>
                <w:bCs/>
                <w:color w:val="000000"/>
                <w:sz w:val="20"/>
                <w:szCs w:val="20"/>
              </w:rPr>
              <w:t>Cargo Bases Licitación</w:t>
            </w:r>
          </w:p>
        </w:tc>
      </w:tr>
      <w:tr w:rsidR="0008026D" w:rsidRPr="004B7EBC" w14:paraId="20292411" w14:textId="77777777" w:rsidTr="00B56A13">
        <w:trPr>
          <w:jc w:val="center"/>
        </w:trPr>
        <w:tc>
          <w:tcPr>
            <w:tcW w:w="1413" w:type="dxa"/>
            <w:vAlign w:val="center"/>
          </w:tcPr>
          <w:p w14:paraId="5F0F5755"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Mandante</w:t>
            </w:r>
          </w:p>
        </w:tc>
        <w:tc>
          <w:tcPr>
            <w:tcW w:w="4819" w:type="dxa"/>
            <w:vAlign w:val="center"/>
          </w:tcPr>
          <w:p w14:paraId="6A963982" w14:textId="43A68031"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 xml:space="preserve">Inspector </w:t>
            </w:r>
            <w:r w:rsidR="00287ED6" w:rsidRPr="00BF07F0">
              <w:rPr>
                <w:rFonts w:asciiTheme="minorHAnsi" w:hAnsiTheme="minorHAnsi" w:cstheme="minorHAnsi"/>
                <w:sz w:val="20"/>
                <w:szCs w:val="20"/>
              </w:rPr>
              <w:t>jefe</w:t>
            </w:r>
            <w:r w:rsidRPr="00BF07F0">
              <w:rPr>
                <w:rFonts w:asciiTheme="minorHAnsi" w:hAnsiTheme="minorHAnsi" w:cstheme="minorHAnsi"/>
                <w:sz w:val="20"/>
                <w:szCs w:val="20"/>
              </w:rPr>
              <w:t xml:space="preserve"> (Administrador de Contratos)</w:t>
            </w:r>
          </w:p>
        </w:tc>
      </w:tr>
      <w:tr w:rsidR="0008026D" w:rsidRPr="004B7EBC" w14:paraId="174B6C4C" w14:textId="77777777" w:rsidTr="00B56A13">
        <w:trPr>
          <w:jc w:val="center"/>
        </w:trPr>
        <w:tc>
          <w:tcPr>
            <w:tcW w:w="1413" w:type="dxa"/>
            <w:vAlign w:val="center"/>
          </w:tcPr>
          <w:p w14:paraId="655972F8"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Mandante</w:t>
            </w:r>
          </w:p>
        </w:tc>
        <w:tc>
          <w:tcPr>
            <w:tcW w:w="4819" w:type="dxa"/>
            <w:vAlign w:val="center"/>
          </w:tcPr>
          <w:p w14:paraId="339C8948"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Asistente de Administración Contratos</w:t>
            </w:r>
          </w:p>
        </w:tc>
      </w:tr>
      <w:tr w:rsidR="0008026D" w:rsidRPr="004B7EBC" w14:paraId="43F84981" w14:textId="77777777" w:rsidTr="00B56A13">
        <w:trPr>
          <w:jc w:val="center"/>
        </w:trPr>
        <w:tc>
          <w:tcPr>
            <w:tcW w:w="1413" w:type="dxa"/>
            <w:vAlign w:val="center"/>
          </w:tcPr>
          <w:p w14:paraId="43864A9E"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Mandante</w:t>
            </w:r>
          </w:p>
        </w:tc>
        <w:tc>
          <w:tcPr>
            <w:tcW w:w="4819" w:type="dxa"/>
            <w:vAlign w:val="center"/>
          </w:tcPr>
          <w:p w14:paraId="11E97348"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Supervisor de Proyectos Técnicos</w:t>
            </w:r>
          </w:p>
        </w:tc>
      </w:tr>
      <w:tr w:rsidR="0008026D" w:rsidRPr="004B7EBC" w14:paraId="1F8B7FF2" w14:textId="77777777" w:rsidTr="00B56A13">
        <w:trPr>
          <w:jc w:val="center"/>
        </w:trPr>
        <w:tc>
          <w:tcPr>
            <w:tcW w:w="1413" w:type="dxa"/>
            <w:vAlign w:val="center"/>
          </w:tcPr>
          <w:p w14:paraId="2728A41E"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lastRenderedPageBreak/>
              <w:t>ITO</w:t>
            </w:r>
          </w:p>
        </w:tc>
        <w:tc>
          <w:tcPr>
            <w:tcW w:w="4819" w:type="dxa"/>
            <w:vAlign w:val="center"/>
          </w:tcPr>
          <w:p w14:paraId="5D2CECF6" w14:textId="6590A6EC"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Jefe de la Inspección en Terreno (</w:t>
            </w:r>
            <w:r w:rsidR="00287ED6" w:rsidRPr="00BF07F0">
              <w:rPr>
                <w:rFonts w:asciiTheme="minorHAnsi" w:hAnsiTheme="minorHAnsi" w:cstheme="minorHAnsi"/>
                <w:sz w:val="20"/>
                <w:szCs w:val="20"/>
              </w:rPr>
              <w:t>jefe</w:t>
            </w:r>
            <w:r w:rsidRPr="00BF07F0">
              <w:rPr>
                <w:rFonts w:asciiTheme="minorHAnsi" w:hAnsiTheme="minorHAnsi" w:cstheme="minorHAnsi"/>
                <w:sz w:val="20"/>
                <w:szCs w:val="20"/>
              </w:rPr>
              <w:t xml:space="preserve"> de ITO)</w:t>
            </w:r>
          </w:p>
        </w:tc>
      </w:tr>
      <w:tr w:rsidR="0008026D" w:rsidRPr="004B7EBC" w14:paraId="0744261C" w14:textId="77777777" w:rsidTr="00B56A13">
        <w:trPr>
          <w:jc w:val="center"/>
        </w:trPr>
        <w:tc>
          <w:tcPr>
            <w:tcW w:w="1413" w:type="dxa"/>
            <w:vAlign w:val="center"/>
          </w:tcPr>
          <w:p w14:paraId="45B833F1"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ITO</w:t>
            </w:r>
          </w:p>
        </w:tc>
        <w:tc>
          <w:tcPr>
            <w:tcW w:w="4819" w:type="dxa"/>
            <w:vAlign w:val="center"/>
          </w:tcPr>
          <w:p w14:paraId="46AD73E6"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Jefe de Oficina Técnica</w:t>
            </w:r>
          </w:p>
        </w:tc>
      </w:tr>
      <w:tr w:rsidR="0008026D" w:rsidRPr="004B7EBC" w14:paraId="605CF2AD" w14:textId="77777777" w:rsidTr="00B56A13">
        <w:trPr>
          <w:jc w:val="center"/>
        </w:trPr>
        <w:tc>
          <w:tcPr>
            <w:tcW w:w="1413" w:type="dxa"/>
            <w:vAlign w:val="center"/>
          </w:tcPr>
          <w:p w14:paraId="5C76B4B2"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ITO</w:t>
            </w:r>
          </w:p>
        </w:tc>
        <w:tc>
          <w:tcPr>
            <w:tcW w:w="4819" w:type="dxa"/>
            <w:vAlign w:val="center"/>
          </w:tcPr>
          <w:p w14:paraId="50FEF72A" w14:textId="7960A4BE"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 xml:space="preserve">Ayudante de </w:t>
            </w:r>
            <w:r w:rsidR="00287ED6" w:rsidRPr="00BF07F0">
              <w:rPr>
                <w:rFonts w:asciiTheme="minorHAnsi" w:hAnsiTheme="minorHAnsi" w:cstheme="minorHAnsi"/>
                <w:sz w:val="20"/>
                <w:szCs w:val="20"/>
              </w:rPr>
              <w:t>jefe</w:t>
            </w:r>
            <w:r w:rsidRPr="00BF07F0">
              <w:rPr>
                <w:rFonts w:asciiTheme="minorHAnsi" w:hAnsiTheme="minorHAnsi" w:cstheme="minorHAnsi"/>
                <w:sz w:val="20"/>
                <w:szCs w:val="20"/>
              </w:rPr>
              <w:t xml:space="preserve"> de la Inspección en Terreno</w:t>
            </w:r>
          </w:p>
        </w:tc>
      </w:tr>
      <w:tr w:rsidR="0008026D" w:rsidRPr="004B7EBC" w14:paraId="5999D660" w14:textId="77777777" w:rsidTr="00B56A13">
        <w:trPr>
          <w:jc w:val="center"/>
        </w:trPr>
        <w:tc>
          <w:tcPr>
            <w:tcW w:w="1413" w:type="dxa"/>
            <w:vAlign w:val="center"/>
          </w:tcPr>
          <w:p w14:paraId="68D6D0AE"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ITO</w:t>
            </w:r>
          </w:p>
        </w:tc>
        <w:tc>
          <w:tcPr>
            <w:tcW w:w="4819" w:type="dxa"/>
            <w:vAlign w:val="center"/>
          </w:tcPr>
          <w:p w14:paraId="14108A64"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Experto en Prevención de Riesgos y Medio Ambiente</w:t>
            </w:r>
          </w:p>
        </w:tc>
      </w:tr>
      <w:tr w:rsidR="0008026D" w:rsidRPr="004B7EBC" w14:paraId="20106125" w14:textId="77777777" w:rsidTr="00B56A13">
        <w:trPr>
          <w:jc w:val="center"/>
        </w:trPr>
        <w:tc>
          <w:tcPr>
            <w:tcW w:w="1413" w:type="dxa"/>
            <w:vAlign w:val="center"/>
          </w:tcPr>
          <w:p w14:paraId="7DC1F59E"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14F898F3"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Guardia</w:t>
            </w:r>
          </w:p>
        </w:tc>
      </w:tr>
      <w:tr w:rsidR="0008026D" w:rsidRPr="004B7EBC" w14:paraId="68E04F30" w14:textId="77777777" w:rsidTr="00B56A13">
        <w:trPr>
          <w:jc w:val="center"/>
        </w:trPr>
        <w:tc>
          <w:tcPr>
            <w:tcW w:w="1413" w:type="dxa"/>
            <w:vAlign w:val="center"/>
          </w:tcPr>
          <w:p w14:paraId="2F6B8B21"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4BC53DCA"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Bodeguero II</w:t>
            </w:r>
          </w:p>
        </w:tc>
      </w:tr>
      <w:tr w:rsidR="0008026D" w:rsidRPr="004B7EBC" w14:paraId="00AF4F94" w14:textId="77777777" w:rsidTr="00B56A13">
        <w:trPr>
          <w:jc w:val="center"/>
        </w:trPr>
        <w:tc>
          <w:tcPr>
            <w:tcW w:w="1413" w:type="dxa"/>
            <w:vAlign w:val="center"/>
          </w:tcPr>
          <w:p w14:paraId="004AD85B"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525ACE75"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Administrador General del Contrato</w:t>
            </w:r>
          </w:p>
        </w:tc>
      </w:tr>
      <w:tr w:rsidR="0008026D" w:rsidRPr="004B7EBC" w14:paraId="015EAAA7" w14:textId="77777777" w:rsidTr="00B56A13">
        <w:trPr>
          <w:jc w:val="center"/>
        </w:trPr>
        <w:tc>
          <w:tcPr>
            <w:tcW w:w="1413" w:type="dxa"/>
            <w:vAlign w:val="center"/>
          </w:tcPr>
          <w:p w14:paraId="608C7FEF"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0914E33F"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Jefe de Ingeniería</w:t>
            </w:r>
          </w:p>
        </w:tc>
      </w:tr>
      <w:tr w:rsidR="0008026D" w:rsidRPr="004B7EBC" w14:paraId="50DDE148" w14:textId="77777777" w:rsidTr="00B56A13">
        <w:trPr>
          <w:jc w:val="center"/>
        </w:trPr>
        <w:tc>
          <w:tcPr>
            <w:tcW w:w="1413" w:type="dxa"/>
            <w:vAlign w:val="center"/>
          </w:tcPr>
          <w:p w14:paraId="27C57614"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5D4F9397"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Jefe del Contratista en Terreno</w:t>
            </w:r>
          </w:p>
        </w:tc>
      </w:tr>
      <w:tr w:rsidR="0008026D" w:rsidRPr="004B7EBC" w14:paraId="1744C618" w14:textId="77777777" w:rsidTr="00B56A13">
        <w:trPr>
          <w:jc w:val="center"/>
        </w:trPr>
        <w:tc>
          <w:tcPr>
            <w:tcW w:w="1413" w:type="dxa"/>
            <w:vAlign w:val="center"/>
          </w:tcPr>
          <w:p w14:paraId="6B186C02"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22F4754D"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Encargado de Negociaciones y Permisos de Acceso</w:t>
            </w:r>
          </w:p>
        </w:tc>
      </w:tr>
      <w:tr w:rsidR="0008026D" w:rsidRPr="004B7EBC" w14:paraId="2C7FC088" w14:textId="77777777" w:rsidTr="00B56A13">
        <w:trPr>
          <w:jc w:val="center"/>
        </w:trPr>
        <w:tc>
          <w:tcPr>
            <w:tcW w:w="1413" w:type="dxa"/>
            <w:vAlign w:val="center"/>
          </w:tcPr>
          <w:p w14:paraId="44704642"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22442D04"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Especialista en Medio Ambiente</w:t>
            </w:r>
          </w:p>
        </w:tc>
      </w:tr>
      <w:tr w:rsidR="0008026D" w:rsidRPr="004B7EBC" w14:paraId="6C4AA13A" w14:textId="77777777" w:rsidTr="00B56A13">
        <w:trPr>
          <w:jc w:val="center"/>
        </w:trPr>
        <w:tc>
          <w:tcPr>
            <w:tcW w:w="1413" w:type="dxa"/>
            <w:vAlign w:val="center"/>
          </w:tcPr>
          <w:p w14:paraId="3C09DF39"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61C561ED"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Encargado de Adquisiciones</w:t>
            </w:r>
          </w:p>
        </w:tc>
      </w:tr>
      <w:tr w:rsidR="0008026D" w:rsidRPr="004B7EBC" w14:paraId="458DD310" w14:textId="77777777" w:rsidTr="00B56A13">
        <w:trPr>
          <w:jc w:val="center"/>
        </w:trPr>
        <w:tc>
          <w:tcPr>
            <w:tcW w:w="1413" w:type="dxa"/>
            <w:vAlign w:val="center"/>
          </w:tcPr>
          <w:p w14:paraId="06183000"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68F62246"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Secretaria</w:t>
            </w:r>
          </w:p>
        </w:tc>
      </w:tr>
      <w:tr w:rsidR="0008026D" w:rsidRPr="004B7EBC" w14:paraId="0BBFE566" w14:textId="77777777" w:rsidTr="00B56A13">
        <w:trPr>
          <w:jc w:val="center"/>
        </w:trPr>
        <w:tc>
          <w:tcPr>
            <w:tcW w:w="1413" w:type="dxa"/>
            <w:vAlign w:val="center"/>
          </w:tcPr>
          <w:p w14:paraId="6CE6DB69"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6F7C39BC"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Paramédico</w:t>
            </w:r>
          </w:p>
        </w:tc>
      </w:tr>
      <w:tr w:rsidR="0008026D" w:rsidRPr="004B7EBC" w14:paraId="6F5F5788" w14:textId="77777777" w:rsidTr="00B56A13">
        <w:trPr>
          <w:jc w:val="center"/>
        </w:trPr>
        <w:tc>
          <w:tcPr>
            <w:tcW w:w="1413" w:type="dxa"/>
            <w:vAlign w:val="center"/>
          </w:tcPr>
          <w:p w14:paraId="5BD03685"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5DC87C8F"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Topógrafo</w:t>
            </w:r>
          </w:p>
        </w:tc>
      </w:tr>
      <w:tr w:rsidR="0008026D" w:rsidRPr="004B7EBC" w14:paraId="28E558AF" w14:textId="77777777" w:rsidTr="00B56A13">
        <w:trPr>
          <w:jc w:val="center"/>
        </w:trPr>
        <w:tc>
          <w:tcPr>
            <w:tcW w:w="1413" w:type="dxa"/>
            <w:vAlign w:val="center"/>
          </w:tcPr>
          <w:p w14:paraId="37ADF797"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28002703"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Ayudante Topógrafo</w:t>
            </w:r>
          </w:p>
        </w:tc>
      </w:tr>
      <w:tr w:rsidR="0008026D" w:rsidRPr="004B7EBC" w14:paraId="0A35DEB3" w14:textId="77777777" w:rsidTr="00B56A13">
        <w:trPr>
          <w:jc w:val="center"/>
        </w:trPr>
        <w:tc>
          <w:tcPr>
            <w:tcW w:w="1413" w:type="dxa"/>
            <w:vAlign w:val="center"/>
          </w:tcPr>
          <w:p w14:paraId="01880D11"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Contratista</w:t>
            </w:r>
          </w:p>
        </w:tc>
        <w:tc>
          <w:tcPr>
            <w:tcW w:w="4819" w:type="dxa"/>
            <w:vAlign w:val="center"/>
          </w:tcPr>
          <w:p w14:paraId="5B69F055" w14:textId="77777777" w:rsidR="0008026D" w:rsidRPr="00BF07F0" w:rsidRDefault="0008026D" w:rsidP="00B56A13">
            <w:pPr>
              <w:jc w:val="left"/>
              <w:rPr>
                <w:rFonts w:asciiTheme="minorHAnsi" w:hAnsiTheme="minorHAnsi" w:cstheme="minorHAnsi"/>
                <w:sz w:val="20"/>
                <w:szCs w:val="20"/>
              </w:rPr>
            </w:pPr>
            <w:r w:rsidRPr="00BF07F0">
              <w:rPr>
                <w:rFonts w:asciiTheme="minorHAnsi" w:hAnsiTheme="minorHAnsi" w:cstheme="minorHAnsi"/>
                <w:sz w:val="20"/>
                <w:szCs w:val="20"/>
              </w:rPr>
              <w:t>Chofer de Ambulancia</w:t>
            </w:r>
          </w:p>
        </w:tc>
      </w:tr>
    </w:tbl>
    <w:p w14:paraId="4FAD3498" w14:textId="77777777" w:rsidR="0008026D" w:rsidRPr="00A32C05" w:rsidRDefault="0008026D" w:rsidP="0008026D">
      <w:pPr>
        <w:pStyle w:val="Ttulo4"/>
        <w:rPr>
          <w:rFonts w:asciiTheme="minorHAnsi" w:hAnsiTheme="minorHAnsi"/>
        </w:rPr>
      </w:pPr>
      <w:r w:rsidRPr="00A32C05">
        <w:rPr>
          <w:rFonts w:asciiTheme="minorHAnsi" w:hAnsiTheme="minorHAnsi"/>
        </w:rPr>
        <w:t>Tiempos de dedicación</w:t>
      </w:r>
    </w:p>
    <w:p w14:paraId="42C79491" w14:textId="13BCA2B2" w:rsidR="0008026D" w:rsidRDefault="0008026D" w:rsidP="0008026D">
      <w:pPr>
        <w:rPr>
          <w:rFonts w:asciiTheme="minorHAnsi" w:hAnsiTheme="minorHAnsi" w:cstheme="minorHAnsi"/>
        </w:rPr>
      </w:pPr>
      <w:r w:rsidRPr="009F65E0">
        <w:rPr>
          <w:rFonts w:asciiTheme="minorHAnsi" w:hAnsiTheme="minorHAnsi" w:cstheme="minorHAnsi"/>
        </w:rPr>
        <w:t>Los tiempos de dedicación del personal considerado</w:t>
      </w:r>
      <w:r>
        <w:rPr>
          <w:rFonts w:asciiTheme="minorHAnsi" w:hAnsiTheme="minorHAnsi" w:cstheme="minorHAnsi"/>
        </w:rPr>
        <w:t xml:space="preserve"> en los gastos generales</w:t>
      </w:r>
      <w:r w:rsidR="00BF07F0">
        <w:rPr>
          <w:rFonts w:asciiTheme="minorHAnsi" w:hAnsiTheme="minorHAnsi" w:cstheme="minorHAnsi"/>
        </w:rPr>
        <w:t>,</w:t>
      </w:r>
      <w:r w:rsidRPr="009F65E0">
        <w:rPr>
          <w:rFonts w:asciiTheme="minorHAnsi" w:hAnsiTheme="minorHAnsi" w:cstheme="minorHAnsi"/>
        </w:rPr>
        <w:t xml:space="preserve"> que utiliz</w:t>
      </w:r>
      <w:r>
        <w:rPr>
          <w:rFonts w:asciiTheme="minorHAnsi" w:hAnsiTheme="minorHAnsi" w:cstheme="minorHAnsi"/>
        </w:rPr>
        <w:t>ó</w:t>
      </w:r>
      <w:r w:rsidRPr="009F65E0">
        <w:rPr>
          <w:rFonts w:asciiTheme="minorHAnsi" w:hAnsiTheme="minorHAnsi" w:cstheme="minorHAnsi"/>
        </w:rPr>
        <w:t xml:space="preserve"> esta </w:t>
      </w:r>
      <w:r>
        <w:rPr>
          <w:rFonts w:asciiTheme="minorHAnsi" w:hAnsiTheme="minorHAnsi" w:cstheme="minorHAnsi"/>
        </w:rPr>
        <w:t>C</w:t>
      </w:r>
      <w:r w:rsidRPr="009F65E0">
        <w:rPr>
          <w:rFonts w:asciiTheme="minorHAnsi" w:hAnsiTheme="minorHAnsi" w:cstheme="minorHAnsi"/>
        </w:rPr>
        <w:t>omisión</w:t>
      </w:r>
      <w:r w:rsidR="00BF07F0">
        <w:rPr>
          <w:rFonts w:asciiTheme="minorHAnsi" w:hAnsiTheme="minorHAnsi" w:cstheme="minorHAnsi"/>
        </w:rPr>
        <w:t>,</w:t>
      </w:r>
      <w:r w:rsidRPr="009F65E0">
        <w:rPr>
          <w:rFonts w:asciiTheme="minorHAnsi" w:hAnsiTheme="minorHAnsi" w:cstheme="minorHAnsi"/>
        </w:rPr>
        <w:t xml:space="preserve"> </w:t>
      </w:r>
      <w:r>
        <w:rPr>
          <w:rFonts w:asciiTheme="minorHAnsi" w:hAnsiTheme="minorHAnsi" w:cstheme="minorHAnsi"/>
        </w:rPr>
        <w:t>se basa</w:t>
      </w:r>
      <w:r w:rsidR="00E71057">
        <w:rPr>
          <w:rFonts w:asciiTheme="minorHAnsi" w:hAnsiTheme="minorHAnsi" w:cstheme="minorHAnsi"/>
        </w:rPr>
        <w:t>ron</w:t>
      </w:r>
      <w:r>
        <w:rPr>
          <w:rFonts w:asciiTheme="minorHAnsi" w:hAnsiTheme="minorHAnsi" w:cstheme="minorHAnsi"/>
        </w:rPr>
        <w:t xml:space="preserve"> en los siguientes antecedentes:</w:t>
      </w:r>
    </w:p>
    <w:p w14:paraId="7D9B6759" w14:textId="77777777" w:rsidR="0008026D" w:rsidRDefault="0008026D" w:rsidP="0008026D">
      <w:pPr>
        <w:rPr>
          <w:rFonts w:asciiTheme="minorHAnsi" w:hAnsiTheme="minorHAnsi" w:cstheme="minorHAnsi"/>
        </w:rPr>
      </w:pPr>
    </w:p>
    <w:p w14:paraId="4760719A" w14:textId="46BA4527" w:rsidR="00E71057" w:rsidRDefault="0008026D" w:rsidP="00E71057">
      <w:pPr>
        <w:pStyle w:val="Prrafodelista"/>
        <w:numPr>
          <w:ilvl w:val="0"/>
          <w:numId w:val="47"/>
        </w:numPr>
        <w:rPr>
          <w:rFonts w:asciiTheme="minorHAnsi" w:hAnsiTheme="minorHAnsi" w:cstheme="minorHAnsi"/>
        </w:rPr>
      </w:pPr>
      <w:r w:rsidRPr="00E71057">
        <w:rPr>
          <w:rFonts w:asciiTheme="minorHAnsi" w:hAnsiTheme="minorHAnsi" w:cstheme="minorHAnsi"/>
        </w:rPr>
        <w:t>Información pública, con antecedentes relevantes relacionados a la construcción de obras de transmisión.</w:t>
      </w:r>
      <w:r w:rsidR="00BF07F0" w:rsidRPr="00E71057">
        <w:rPr>
          <w:rFonts w:asciiTheme="minorHAnsi" w:hAnsiTheme="minorHAnsi" w:cstheme="minorHAnsi"/>
        </w:rPr>
        <w:t xml:space="preserve"> </w:t>
      </w:r>
    </w:p>
    <w:p w14:paraId="08A33FA4" w14:textId="37DA85BA" w:rsidR="00E71057" w:rsidRDefault="00E71057" w:rsidP="00E71057">
      <w:pPr>
        <w:pStyle w:val="Prrafodelista"/>
        <w:numPr>
          <w:ilvl w:val="0"/>
          <w:numId w:val="47"/>
        </w:numPr>
        <w:rPr>
          <w:rFonts w:asciiTheme="minorHAnsi" w:hAnsiTheme="minorHAnsi" w:cstheme="minorHAnsi"/>
        </w:rPr>
      </w:pPr>
      <w:r>
        <w:rPr>
          <w:rFonts w:asciiTheme="minorHAnsi" w:hAnsiTheme="minorHAnsi" w:cstheme="minorHAnsi"/>
        </w:rPr>
        <w:t>Bases de licitación de obras de planes de expansión.</w:t>
      </w:r>
    </w:p>
    <w:p w14:paraId="4DD8B805" w14:textId="0746EF8C" w:rsidR="0008026D" w:rsidRPr="00E71057" w:rsidRDefault="0008026D" w:rsidP="00E71057">
      <w:pPr>
        <w:pStyle w:val="Prrafodelista"/>
        <w:numPr>
          <w:ilvl w:val="0"/>
          <w:numId w:val="47"/>
        </w:numPr>
        <w:rPr>
          <w:rFonts w:asciiTheme="minorHAnsi" w:hAnsiTheme="minorHAnsi" w:cstheme="minorHAnsi"/>
        </w:rPr>
      </w:pPr>
      <w:r w:rsidRPr="00E71057">
        <w:rPr>
          <w:rFonts w:asciiTheme="minorHAnsi" w:hAnsiTheme="minorHAnsi" w:cstheme="minorHAnsi"/>
        </w:rPr>
        <w:t>Los plazos constructivos y las actividades definidas en la carta Gantt de los recargos por intereses intercalarios del presente informe.</w:t>
      </w:r>
    </w:p>
    <w:p w14:paraId="0E1866DE" w14:textId="0B54AE63" w:rsidR="0008026D" w:rsidRPr="00E750E5" w:rsidRDefault="0008026D" w:rsidP="0008026D">
      <w:pPr>
        <w:pStyle w:val="Prrafodelista"/>
        <w:numPr>
          <w:ilvl w:val="0"/>
          <w:numId w:val="47"/>
        </w:numPr>
      </w:pPr>
      <w:r w:rsidRPr="00A32C05">
        <w:rPr>
          <w:rFonts w:asciiTheme="minorHAnsi" w:hAnsiTheme="minorHAnsi" w:cstheme="minorHAnsi"/>
        </w:rPr>
        <w:t>Lo indicado en los modelos de</w:t>
      </w:r>
      <w:r w:rsidR="00E71057">
        <w:rPr>
          <w:rFonts w:asciiTheme="minorHAnsi" w:hAnsiTheme="minorHAnsi" w:cstheme="minorHAnsi"/>
        </w:rPr>
        <w:t xml:space="preserve"> los Estudios.</w:t>
      </w:r>
    </w:p>
    <w:p w14:paraId="7E5D8A97" w14:textId="6E83249C" w:rsidR="00E8082A" w:rsidRPr="00E8082A" w:rsidRDefault="00E8082A" w:rsidP="0008026D">
      <w:pPr>
        <w:pStyle w:val="Prrafodelista"/>
        <w:numPr>
          <w:ilvl w:val="0"/>
          <w:numId w:val="47"/>
        </w:numPr>
      </w:pPr>
      <w:r w:rsidRPr="00E8082A">
        <w:rPr>
          <w:rFonts w:asciiTheme="minorHAnsi" w:hAnsiTheme="minorHAnsi" w:cstheme="minorHAnsi"/>
        </w:rPr>
        <w:t>Antecedentes entregados por las empresas</w:t>
      </w:r>
      <w:r>
        <w:rPr>
          <w:rFonts w:asciiTheme="minorHAnsi" w:hAnsiTheme="minorHAnsi" w:cstheme="minorHAnsi"/>
        </w:rPr>
        <w:t xml:space="preserve"> en complemento a las observaciones realizadas al </w:t>
      </w:r>
      <w:r w:rsidR="00116043">
        <w:rPr>
          <w:rFonts w:asciiTheme="minorHAnsi" w:hAnsiTheme="minorHAnsi" w:cstheme="minorHAnsi"/>
        </w:rPr>
        <w:t>Informe Técnico Preliminar</w:t>
      </w:r>
      <w:r>
        <w:rPr>
          <w:rFonts w:asciiTheme="minorHAnsi" w:hAnsiTheme="minorHAnsi" w:cstheme="minorHAnsi"/>
        </w:rPr>
        <w:t>.</w:t>
      </w:r>
    </w:p>
    <w:p w14:paraId="7FAB4185" w14:textId="77777777" w:rsidR="0008026D" w:rsidRPr="00D90DB7" w:rsidRDefault="0008026D" w:rsidP="0008026D">
      <w:pPr>
        <w:pStyle w:val="Ttulo4"/>
        <w:rPr>
          <w:rFonts w:asciiTheme="minorHAnsi" w:hAnsiTheme="minorHAnsi" w:cstheme="minorHAnsi"/>
        </w:rPr>
      </w:pPr>
      <w:r w:rsidRPr="00484188">
        <w:rPr>
          <w:rFonts w:asciiTheme="minorHAnsi" w:hAnsiTheme="minorHAnsi"/>
        </w:rPr>
        <w:t>Remuneraciones</w:t>
      </w:r>
      <w:r w:rsidRPr="00D90DB7">
        <w:rPr>
          <w:rFonts w:asciiTheme="minorHAnsi" w:hAnsiTheme="minorHAnsi" w:cstheme="minorHAnsi"/>
        </w:rPr>
        <w:t xml:space="preserve"> de</w:t>
      </w:r>
      <w:r>
        <w:rPr>
          <w:rFonts w:asciiTheme="minorHAnsi" w:hAnsiTheme="minorHAnsi" w:cstheme="minorHAnsi"/>
        </w:rPr>
        <w:t xml:space="preserve"> cargos</w:t>
      </w:r>
    </w:p>
    <w:p w14:paraId="67FD96AE" w14:textId="447FE9D2" w:rsidR="0008026D" w:rsidRDefault="0008026D" w:rsidP="0008026D">
      <w:pPr>
        <w:rPr>
          <w:rFonts w:asciiTheme="minorHAnsi" w:hAnsiTheme="minorHAnsi" w:cstheme="minorHAnsi"/>
          <w:lang w:val="es-419"/>
        </w:rPr>
      </w:pPr>
      <w:r>
        <w:rPr>
          <w:rFonts w:asciiTheme="minorHAnsi" w:hAnsiTheme="minorHAnsi" w:cstheme="minorHAnsi"/>
          <w:lang w:val="es-419"/>
        </w:rPr>
        <w:t>L</w:t>
      </w:r>
      <w:r w:rsidRPr="00484188">
        <w:rPr>
          <w:rFonts w:asciiTheme="minorHAnsi" w:hAnsiTheme="minorHAnsi" w:cstheme="minorHAnsi"/>
          <w:lang w:val="es-419"/>
        </w:rPr>
        <w:t>as remuneraciones brutas del personal tercerizado</w:t>
      </w:r>
      <w:r>
        <w:rPr>
          <w:rFonts w:asciiTheme="minorHAnsi" w:hAnsiTheme="minorHAnsi" w:cstheme="minorHAnsi"/>
          <w:lang w:val="es-419"/>
        </w:rPr>
        <w:t xml:space="preserve"> que se encarga de administrar la obra correspondiente a la inspección técnica de obra y al personal del contratista </w:t>
      </w:r>
      <w:r w:rsidRPr="00484188">
        <w:rPr>
          <w:rFonts w:asciiTheme="minorHAnsi" w:hAnsiTheme="minorHAnsi" w:cstheme="minorHAnsi"/>
          <w:lang w:val="es-419"/>
        </w:rPr>
        <w:t xml:space="preserve">se determinaron utilizando la metodología descrita en </w:t>
      </w:r>
      <w:r>
        <w:rPr>
          <w:rFonts w:asciiTheme="minorHAnsi" w:hAnsiTheme="minorHAnsi" w:cstheme="minorHAnsi"/>
          <w:lang w:val="es-419"/>
        </w:rPr>
        <w:t xml:space="preserve">el título </w:t>
      </w:r>
      <w:r>
        <w:rPr>
          <w:rFonts w:asciiTheme="minorHAnsi" w:hAnsiTheme="minorHAnsi" w:cstheme="minorHAnsi"/>
          <w:lang w:val="es-419"/>
        </w:rPr>
        <w:fldChar w:fldCharType="begin"/>
      </w:r>
      <w:r>
        <w:rPr>
          <w:rFonts w:asciiTheme="minorHAnsi" w:hAnsiTheme="minorHAnsi" w:cstheme="minorHAnsi"/>
          <w:lang w:val="es-419"/>
        </w:rPr>
        <w:instrText xml:space="preserve"> REF _Ref68503646 \r \h </w:instrText>
      </w:r>
      <w:r>
        <w:rPr>
          <w:rFonts w:asciiTheme="minorHAnsi" w:hAnsiTheme="minorHAnsi" w:cstheme="minorHAnsi"/>
          <w:lang w:val="es-419"/>
        </w:rPr>
      </w:r>
      <w:r>
        <w:rPr>
          <w:rFonts w:asciiTheme="minorHAnsi" w:hAnsiTheme="minorHAnsi" w:cstheme="minorHAnsi"/>
          <w:lang w:val="es-419"/>
        </w:rPr>
        <w:fldChar w:fldCharType="separate"/>
      </w:r>
      <w:r w:rsidR="00AC28E3">
        <w:rPr>
          <w:rFonts w:asciiTheme="minorHAnsi" w:hAnsiTheme="minorHAnsi" w:cstheme="minorHAnsi"/>
          <w:lang w:val="es-419"/>
        </w:rPr>
        <w:t>4.4.4.1.5</w:t>
      </w:r>
      <w:r>
        <w:rPr>
          <w:rFonts w:asciiTheme="minorHAnsi" w:hAnsiTheme="minorHAnsi" w:cstheme="minorHAnsi"/>
          <w:lang w:val="es-419"/>
        </w:rPr>
        <w:fldChar w:fldCharType="end"/>
      </w:r>
      <w:r w:rsidRPr="00484188">
        <w:rPr>
          <w:rFonts w:asciiTheme="minorHAnsi" w:hAnsiTheme="minorHAnsi" w:cstheme="minorHAnsi"/>
          <w:lang w:val="es-419"/>
        </w:rPr>
        <w:t xml:space="preserve"> del presente informe</w:t>
      </w:r>
      <w:r>
        <w:rPr>
          <w:rFonts w:asciiTheme="minorHAnsi" w:hAnsiTheme="minorHAnsi" w:cstheme="minorHAnsi"/>
          <w:lang w:val="es-419"/>
        </w:rPr>
        <w:t>.</w:t>
      </w:r>
    </w:p>
    <w:p w14:paraId="068A8BB9" w14:textId="77777777" w:rsidR="0008026D" w:rsidRDefault="0008026D" w:rsidP="0008026D">
      <w:pPr>
        <w:rPr>
          <w:rFonts w:asciiTheme="minorHAnsi" w:hAnsiTheme="minorHAnsi" w:cstheme="minorHAnsi"/>
          <w:lang w:val="es-419"/>
        </w:rPr>
      </w:pPr>
    </w:p>
    <w:p w14:paraId="0C1EEB03" w14:textId="6C76C444" w:rsidR="0008026D" w:rsidRDefault="0008026D" w:rsidP="0008026D">
      <w:pPr>
        <w:rPr>
          <w:rFonts w:asciiTheme="minorHAnsi" w:hAnsiTheme="minorHAnsi" w:cstheme="minorHAnsi"/>
          <w:lang w:val="es-419"/>
        </w:rPr>
      </w:pPr>
      <w:r>
        <w:rPr>
          <w:rFonts w:asciiTheme="minorHAnsi" w:hAnsiTheme="minorHAnsi" w:cstheme="minorHAnsi"/>
          <w:lang w:val="es-419"/>
        </w:rPr>
        <w:t xml:space="preserve">Para los cargos del personal propio que se encargan de administrar la obra, </w:t>
      </w:r>
      <w:r w:rsidR="00BF07F0">
        <w:rPr>
          <w:rFonts w:asciiTheme="minorHAnsi" w:hAnsiTheme="minorHAnsi" w:cstheme="minorHAnsi"/>
          <w:lang w:val="es-419"/>
        </w:rPr>
        <w:t xml:space="preserve">se consideró </w:t>
      </w:r>
      <w:r>
        <w:rPr>
          <w:rFonts w:asciiTheme="minorHAnsi" w:hAnsiTheme="minorHAnsi" w:cstheme="minorHAnsi"/>
          <w:lang w:val="es-419"/>
        </w:rPr>
        <w:t>la metodología descrita en</w:t>
      </w:r>
      <w:r w:rsidRPr="00484188">
        <w:rPr>
          <w:rFonts w:asciiTheme="minorHAnsi" w:hAnsiTheme="minorHAnsi" w:cstheme="minorHAnsi"/>
          <w:lang w:val="es-419"/>
        </w:rPr>
        <w:t xml:space="preserve"> </w:t>
      </w:r>
      <w:r>
        <w:rPr>
          <w:rFonts w:asciiTheme="minorHAnsi" w:hAnsiTheme="minorHAnsi" w:cstheme="minorHAnsi"/>
          <w:lang w:val="es-419"/>
        </w:rPr>
        <w:t xml:space="preserve">el título </w:t>
      </w:r>
      <w:r>
        <w:rPr>
          <w:rFonts w:asciiTheme="minorHAnsi" w:hAnsiTheme="minorHAnsi" w:cstheme="minorHAnsi"/>
          <w:lang w:val="es-419"/>
        </w:rPr>
        <w:fldChar w:fldCharType="begin"/>
      </w:r>
      <w:r>
        <w:rPr>
          <w:rFonts w:asciiTheme="minorHAnsi" w:hAnsiTheme="minorHAnsi" w:cstheme="minorHAnsi"/>
          <w:lang w:val="es-419"/>
        </w:rPr>
        <w:instrText xml:space="preserve"> REF _Ref68503646 \r \h </w:instrText>
      </w:r>
      <w:r>
        <w:rPr>
          <w:rFonts w:asciiTheme="minorHAnsi" w:hAnsiTheme="minorHAnsi" w:cstheme="minorHAnsi"/>
          <w:lang w:val="es-419"/>
        </w:rPr>
      </w:r>
      <w:r>
        <w:rPr>
          <w:rFonts w:asciiTheme="minorHAnsi" w:hAnsiTheme="minorHAnsi" w:cstheme="minorHAnsi"/>
          <w:lang w:val="es-419"/>
        </w:rPr>
        <w:fldChar w:fldCharType="separate"/>
      </w:r>
      <w:r w:rsidR="00AC28E3">
        <w:rPr>
          <w:rFonts w:asciiTheme="minorHAnsi" w:hAnsiTheme="minorHAnsi" w:cstheme="minorHAnsi"/>
          <w:lang w:val="es-419"/>
        </w:rPr>
        <w:t>4.4.4.1.5</w:t>
      </w:r>
      <w:r>
        <w:rPr>
          <w:rFonts w:asciiTheme="minorHAnsi" w:hAnsiTheme="minorHAnsi" w:cstheme="minorHAnsi"/>
          <w:lang w:val="es-419"/>
        </w:rPr>
        <w:fldChar w:fldCharType="end"/>
      </w:r>
      <w:r w:rsidR="00BF07F0">
        <w:rPr>
          <w:rFonts w:asciiTheme="minorHAnsi" w:hAnsiTheme="minorHAnsi" w:cstheme="minorHAnsi"/>
          <w:lang w:val="es-419"/>
        </w:rPr>
        <w:t>,</w:t>
      </w:r>
      <w:r>
        <w:rPr>
          <w:rFonts w:asciiTheme="minorHAnsi" w:hAnsiTheme="minorHAnsi" w:cstheme="minorHAnsi"/>
          <w:lang w:val="es-419"/>
        </w:rPr>
        <w:t xml:space="preserve"> cambiando el </w:t>
      </w:r>
      <w:r w:rsidRPr="00484188">
        <w:rPr>
          <w:rFonts w:asciiTheme="minorHAnsi" w:hAnsiTheme="minorHAnsi" w:cstheme="minorHAnsi"/>
          <w:lang w:val="es-419"/>
        </w:rPr>
        <w:t>percentil</w:t>
      </w:r>
      <w:r>
        <w:rPr>
          <w:rFonts w:asciiTheme="minorHAnsi" w:hAnsiTheme="minorHAnsi" w:cstheme="minorHAnsi"/>
          <w:lang w:val="es-419"/>
        </w:rPr>
        <w:t xml:space="preserve"> 25 por el percentil</w:t>
      </w:r>
      <w:r w:rsidRPr="00484188">
        <w:rPr>
          <w:rFonts w:asciiTheme="minorHAnsi" w:hAnsiTheme="minorHAnsi" w:cstheme="minorHAnsi"/>
          <w:lang w:val="es-419"/>
        </w:rPr>
        <w:t xml:space="preserve"> </w:t>
      </w:r>
      <w:r>
        <w:rPr>
          <w:rFonts w:asciiTheme="minorHAnsi" w:hAnsiTheme="minorHAnsi" w:cstheme="minorHAnsi"/>
          <w:lang w:val="es-419"/>
        </w:rPr>
        <w:t>50</w:t>
      </w:r>
      <w:r w:rsidRPr="00484188">
        <w:rPr>
          <w:rFonts w:asciiTheme="minorHAnsi" w:hAnsiTheme="minorHAnsi" w:cstheme="minorHAnsi"/>
          <w:lang w:val="es-419"/>
        </w:rPr>
        <w:t xml:space="preserve"> y </w:t>
      </w:r>
      <w:r w:rsidR="00BF07F0">
        <w:rPr>
          <w:rFonts w:asciiTheme="minorHAnsi" w:hAnsiTheme="minorHAnsi" w:cstheme="minorHAnsi"/>
          <w:lang w:val="es-419"/>
        </w:rPr>
        <w:t>adicionando</w:t>
      </w:r>
      <w:r w:rsidRPr="00484188">
        <w:rPr>
          <w:rFonts w:asciiTheme="minorHAnsi" w:hAnsiTheme="minorHAnsi" w:cstheme="minorHAnsi"/>
          <w:lang w:val="es-419"/>
        </w:rPr>
        <w:t xml:space="preserve"> los beneficios no incluidos en la remuneración bruta</w:t>
      </w:r>
      <w:r>
        <w:rPr>
          <w:rFonts w:asciiTheme="minorHAnsi" w:hAnsiTheme="minorHAnsi" w:cstheme="minorHAnsi"/>
          <w:lang w:val="es-419"/>
        </w:rPr>
        <w:t xml:space="preserve">, que se muestran </w:t>
      </w:r>
      <w:r w:rsidR="00BF07F0">
        <w:rPr>
          <w:rFonts w:asciiTheme="minorHAnsi" w:hAnsiTheme="minorHAnsi" w:cstheme="minorHAnsi"/>
          <w:lang w:val="es-419"/>
        </w:rPr>
        <w:t xml:space="preserve">en la </w:t>
      </w:r>
      <w:r w:rsidR="00BF07F0">
        <w:rPr>
          <w:rFonts w:asciiTheme="minorHAnsi" w:hAnsiTheme="minorHAnsi" w:cstheme="minorHAnsi"/>
          <w:lang w:val="es-419"/>
        </w:rPr>
        <w:fldChar w:fldCharType="begin"/>
      </w:r>
      <w:r w:rsidR="00BF07F0">
        <w:rPr>
          <w:rFonts w:asciiTheme="minorHAnsi" w:hAnsiTheme="minorHAnsi" w:cstheme="minorHAnsi"/>
          <w:lang w:val="es-419"/>
        </w:rPr>
        <w:instrText xml:space="preserve"> REF _Ref68549627 \h </w:instrText>
      </w:r>
      <w:r w:rsidR="00BF07F0">
        <w:rPr>
          <w:rFonts w:asciiTheme="minorHAnsi" w:hAnsiTheme="minorHAnsi" w:cstheme="minorHAnsi"/>
          <w:lang w:val="es-419"/>
        </w:rPr>
      </w:r>
      <w:r w:rsidR="00BF07F0">
        <w:rPr>
          <w:rFonts w:asciiTheme="minorHAnsi" w:hAnsiTheme="minorHAnsi" w:cstheme="minorHAnsi"/>
          <w:lang w:val="es-419"/>
        </w:rPr>
        <w:fldChar w:fldCharType="separate"/>
      </w:r>
      <w:r w:rsidR="00AC28E3" w:rsidRPr="004B7EBC">
        <w:rPr>
          <w:rFonts w:asciiTheme="minorHAnsi" w:hAnsiTheme="minorHAnsi" w:cstheme="minorHAnsi"/>
        </w:rPr>
        <w:t xml:space="preserve">Tabla </w:t>
      </w:r>
      <w:r w:rsidR="00AC28E3">
        <w:rPr>
          <w:rFonts w:asciiTheme="minorHAnsi" w:hAnsiTheme="minorHAnsi" w:cstheme="minorHAnsi"/>
          <w:noProof/>
        </w:rPr>
        <w:t>18</w:t>
      </w:r>
      <w:r w:rsidR="00BF07F0">
        <w:rPr>
          <w:rFonts w:asciiTheme="minorHAnsi" w:hAnsiTheme="minorHAnsi" w:cstheme="minorHAnsi"/>
          <w:lang w:val="es-419"/>
        </w:rPr>
        <w:fldChar w:fldCharType="end"/>
      </w:r>
      <w:r w:rsidR="00BF07F0">
        <w:rPr>
          <w:rFonts w:asciiTheme="minorHAnsi" w:hAnsiTheme="minorHAnsi" w:cstheme="minorHAnsi"/>
          <w:lang w:val="es-419"/>
        </w:rPr>
        <w:t>.</w:t>
      </w:r>
    </w:p>
    <w:p w14:paraId="192A8B6A" w14:textId="77777777" w:rsidR="0008026D" w:rsidRPr="00B543A9" w:rsidRDefault="0008026D" w:rsidP="0008026D">
      <w:pPr>
        <w:rPr>
          <w:rFonts w:asciiTheme="minorHAnsi" w:hAnsiTheme="minorHAnsi" w:cstheme="minorHAnsi"/>
          <w:u w:val="single"/>
        </w:rPr>
      </w:pPr>
    </w:p>
    <w:p w14:paraId="25C21D9B" w14:textId="6083DF82" w:rsidR="00BF07F0" w:rsidRPr="004B7EBC" w:rsidRDefault="00BF07F0" w:rsidP="00E71057">
      <w:pPr>
        <w:pStyle w:val="Descripcin"/>
        <w:spacing w:before="0"/>
        <w:rPr>
          <w:rFonts w:asciiTheme="minorHAnsi" w:hAnsiTheme="minorHAnsi" w:cstheme="minorHAnsi"/>
        </w:rPr>
      </w:pPr>
      <w:bookmarkStart w:id="1048" w:name="_Ref68549627"/>
      <w:r w:rsidRPr="004B7EBC">
        <w:rPr>
          <w:rFonts w:asciiTheme="minorHAnsi" w:hAnsiTheme="minorHAnsi" w:cstheme="minorHAnsi"/>
        </w:rPr>
        <w:lastRenderedPageBreak/>
        <w:t xml:space="preserve">Tabla </w:t>
      </w:r>
      <w:r w:rsidRPr="004B7EBC">
        <w:rPr>
          <w:rFonts w:asciiTheme="minorHAnsi" w:hAnsiTheme="minorHAnsi" w:cstheme="minorHAnsi"/>
        </w:rPr>
        <w:fldChar w:fldCharType="begin"/>
      </w:r>
      <w:r w:rsidRPr="004B7EBC">
        <w:rPr>
          <w:rFonts w:asciiTheme="minorHAnsi" w:hAnsiTheme="minorHAnsi" w:cstheme="minorHAnsi"/>
        </w:rPr>
        <w:instrText xml:space="preserve"> SEQ Tabla \* ARABIC </w:instrText>
      </w:r>
      <w:r w:rsidRPr="004B7EBC">
        <w:rPr>
          <w:rFonts w:asciiTheme="minorHAnsi" w:hAnsiTheme="minorHAnsi" w:cstheme="minorHAnsi"/>
        </w:rPr>
        <w:fldChar w:fldCharType="separate"/>
      </w:r>
      <w:r w:rsidR="00AC28E3">
        <w:rPr>
          <w:rFonts w:asciiTheme="minorHAnsi" w:hAnsiTheme="minorHAnsi" w:cstheme="minorHAnsi"/>
          <w:noProof/>
        </w:rPr>
        <w:t>18</w:t>
      </w:r>
      <w:r w:rsidRPr="004B7EBC">
        <w:rPr>
          <w:rFonts w:asciiTheme="minorHAnsi" w:hAnsiTheme="minorHAnsi" w:cstheme="minorHAnsi"/>
        </w:rPr>
        <w:fldChar w:fldCharType="end"/>
      </w:r>
      <w:bookmarkEnd w:id="1048"/>
      <w:r w:rsidRPr="004B7EBC">
        <w:rPr>
          <w:rFonts w:asciiTheme="minorHAnsi" w:hAnsiTheme="minorHAnsi" w:cstheme="minorHAnsi"/>
        </w:rPr>
        <w:t>: Beneficios personal propio de gastos generales</w:t>
      </w:r>
    </w:p>
    <w:tbl>
      <w:tblPr>
        <w:tblStyle w:val="Tablaconcuadrcula"/>
        <w:tblW w:w="0" w:type="auto"/>
        <w:tblLook w:val="04A0" w:firstRow="1" w:lastRow="0" w:firstColumn="1" w:lastColumn="0" w:noHBand="0" w:noVBand="1"/>
      </w:tblPr>
      <w:tblGrid>
        <w:gridCol w:w="4415"/>
        <w:gridCol w:w="4415"/>
      </w:tblGrid>
      <w:tr w:rsidR="0008026D" w:rsidRPr="00CD0B6F" w14:paraId="701E8F3F" w14:textId="77777777" w:rsidTr="00B56A13">
        <w:trPr>
          <w:tblHeader/>
        </w:trPr>
        <w:tc>
          <w:tcPr>
            <w:tcW w:w="4415" w:type="dxa"/>
          </w:tcPr>
          <w:p w14:paraId="10331343" w14:textId="77777777" w:rsidR="0008026D" w:rsidRPr="0090084F" w:rsidRDefault="0008026D"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 Nacional</w:t>
            </w:r>
          </w:p>
        </w:tc>
        <w:tc>
          <w:tcPr>
            <w:tcW w:w="4415" w:type="dxa"/>
          </w:tcPr>
          <w:p w14:paraId="1276BC32" w14:textId="77777777" w:rsidR="0008026D" w:rsidRPr="0090084F" w:rsidRDefault="0008026D"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Sistemas Zonales y Dedicado</w:t>
            </w:r>
          </w:p>
        </w:tc>
      </w:tr>
      <w:tr w:rsidR="0008026D" w:rsidRPr="00CD0B6F" w14:paraId="3B8C814A" w14:textId="77777777" w:rsidTr="00B56A13">
        <w:tc>
          <w:tcPr>
            <w:tcW w:w="4415" w:type="dxa"/>
          </w:tcPr>
          <w:p w14:paraId="5F6A4FDB" w14:textId="77777777" w:rsidR="0008026D" w:rsidRPr="0090084F" w:rsidRDefault="0008026D" w:rsidP="004B7EBC">
            <w:pPr>
              <w:pStyle w:val="Prrafodelista"/>
              <w:numPr>
                <w:ilvl w:val="0"/>
                <w:numId w:val="100"/>
              </w:numPr>
              <w:rPr>
                <w:rFonts w:asciiTheme="minorHAnsi" w:hAnsiTheme="minorHAnsi" w:cstheme="minorHAnsi"/>
                <w:sz w:val="20"/>
                <w:szCs w:val="20"/>
              </w:rPr>
            </w:pPr>
            <w:r w:rsidRPr="0090084F">
              <w:rPr>
                <w:rFonts w:asciiTheme="minorHAnsi" w:hAnsiTheme="minorHAnsi" w:cstheme="minorHAnsi"/>
                <w:sz w:val="20"/>
                <w:szCs w:val="20"/>
              </w:rPr>
              <w:t>Reconocimiento por años de servicios</w:t>
            </w:r>
          </w:p>
          <w:p w14:paraId="0C867B06" w14:textId="77777777" w:rsidR="0008026D" w:rsidRPr="0090084F" w:rsidRDefault="0008026D" w:rsidP="004B7EBC">
            <w:pPr>
              <w:pStyle w:val="Prrafodelista"/>
              <w:numPr>
                <w:ilvl w:val="0"/>
                <w:numId w:val="100"/>
              </w:numPr>
              <w:ind w:left="357" w:hanging="357"/>
              <w:rPr>
                <w:rFonts w:asciiTheme="minorHAnsi" w:hAnsiTheme="minorHAnsi" w:cstheme="minorHAnsi"/>
                <w:sz w:val="20"/>
                <w:szCs w:val="20"/>
              </w:rPr>
            </w:pPr>
            <w:r w:rsidRPr="0090084F">
              <w:rPr>
                <w:rFonts w:asciiTheme="minorHAnsi" w:hAnsiTheme="minorHAnsi" w:cstheme="minorHAnsi"/>
                <w:sz w:val="20"/>
                <w:szCs w:val="20"/>
              </w:rPr>
              <w:t>Sala cuna</w:t>
            </w:r>
          </w:p>
          <w:p w14:paraId="1E2A4F54" w14:textId="77777777" w:rsidR="0008026D" w:rsidRPr="0090084F" w:rsidRDefault="0008026D" w:rsidP="004B7EBC">
            <w:pPr>
              <w:pStyle w:val="Prrafodelista"/>
              <w:numPr>
                <w:ilvl w:val="0"/>
                <w:numId w:val="100"/>
              </w:numPr>
              <w:ind w:left="357" w:hanging="357"/>
              <w:rPr>
                <w:rFonts w:asciiTheme="minorHAnsi" w:hAnsiTheme="minorHAnsi" w:cstheme="minorHAnsi"/>
                <w:sz w:val="20"/>
                <w:szCs w:val="20"/>
              </w:rPr>
            </w:pPr>
            <w:r w:rsidRPr="0090084F">
              <w:rPr>
                <w:rFonts w:asciiTheme="minorHAnsi" w:hAnsiTheme="minorHAnsi" w:cstheme="minorHAnsi"/>
                <w:sz w:val="20"/>
                <w:szCs w:val="20"/>
              </w:rPr>
              <w:t>Plan complementario de salud</w:t>
            </w:r>
          </w:p>
          <w:p w14:paraId="5831FB31" w14:textId="77777777" w:rsidR="0008026D" w:rsidRPr="0090084F" w:rsidRDefault="0008026D" w:rsidP="004B7EBC">
            <w:pPr>
              <w:pStyle w:val="Prrafodelista"/>
              <w:numPr>
                <w:ilvl w:val="0"/>
                <w:numId w:val="100"/>
              </w:numPr>
              <w:ind w:left="357" w:hanging="357"/>
              <w:rPr>
                <w:rFonts w:asciiTheme="minorHAnsi" w:hAnsiTheme="minorHAnsi" w:cstheme="minorHAnsi"/>
                <w:sz w:val="20"/>
                <w:szCs w:val="20"/>
              </w:rPr>
            </w:pPr>
            <w:r w:rsidRPr="0090084F">
              <w:rPr>
                <w:rFonts w:asciiTheme="minorHAnsi" w:hAnsiTheme="minorHAnsi" w:cstheme="minorHAnsi"/>
                <w:sz w:val="20"/>
                <w:szCs w:val="20"/>
              </w:rPr>
              <w:t>Seguro de vida</w:t>
            </w:r>
          </w:p>
          <w:p w14:paraId="107E710D" w14:textId="77777777" w:rsidR="0008026D" w:rsidRPr="0090084F" w:rsidRDefault="0008026D" w:rsidP="004B7EBC">
            <w:pPr>
              <w:pStyle w:val="Prrafodelista"/>
              <w:numPr>
                <w:ilvl w:val="0"/>
                <w:numId w:val="100"/>
              </w:numPr>
              <w:ind w:left="357" w:hanging="357"/>
              <w:rPr>
                <w:rFonts w:asciiTheme="minorHAnsi" w:hAnsiTheme="minorHAnsi" w:cstheme="minorHAnsi"/>
                <w:sz w:val="20"/>
                <w:szCs w:val="20"/>
              </w:rPr>
            </w:pPr>
            <w:r w:rsidRPr="0090084F">
              <w:rPr>
                <w:rFonts w:asciiTheme="minorHAnsi" w:hAnsiTheme="minorHAnsi" w:cstheme="minorHAnsi"/>
                <w:sz w:val="20"/>
                <w:szCs w:val="20"/>
              </w:rPr>
              <w:t>Bono de nacimiento</w:t>
            </w:r>
          </w:p>
          <w:p w14:paraId="5DC3C8ED" w14:textId="77777777" w:rsidR="0008026D" w:rsidRPr="0090084F" w:rsidRDefault="0008026D" w:rsidP="004B7EBC">
            <w:pPr>
              <w:pStyle w:val="Prrafodelista"/>
              <w:numPr>
                <w:ilvl w:val="0"/>
                <w:numId w:val="100"/>
              </w:numPr>
              <w:ind w:left="357" w:hanging="357"/>
              <w:rPr>
                <w:rFonts w:asciiTheme="minorHAnsi" w:hAnsiTheme="minorHAnsi" w:cstheme="minorHAnsi"/>
                <w:sz w:val="20"/>
                <w:szCs w:val="20"/>
              </w:rPr>
            </w:pPr>
            <w:r w:rsidRPr="0090084F">
              <w:rPr>
                <w:rFonts w:asciiTheme="minorHAnsi" w:hAnsiTheme="minorHAnsi" w:cstheme="minorHAnsi"/>
                <w:sz w:val="20"/>
                <w:szCs w:val="20"/>
              </w:rPr>
              <w:t>Bono de matrimonio</w:t>
            </w:r>
          </w:p>
        </w:tc>
        <w:tc>
          <w:tcPr>
            <w:tcW w:w="4415" w:type="dxa"/>
          </w:tcPr>
          <w:p w14:paraId="3B0017B2" w14:textId="77777777" w:rsidR="0008026D" w:rsidRPr="0090084F" w:rsidRDefault="0008026D" w:rsidP="004B7EBC">
            <w:pPr>
              <w:pStyle w:val="Prrafodelista"/>
              <w:numPr>
                <w:ilvl w:val="0"/>
                <w:numId w:val="101"/>
              </w:numPr>
              <w:rPr>
                <w:rFonts w:asciiTheme="minorHAnsi" w:hAnsiTheme="minorHAnsi" w:cstheme="minorHAnsi"/>
                <w:sz w:val="20"/>
                <w:szCs w:val="20"/>
              </w:rPr>
            </w:pPr>
            <w:r w:rsidRPr="0090084F">
              <w:rPr>
                <w:rFonts w:asciiTheme="minorHAnsi" w:hAnsiTheme="minorHAnsi" w:cstheme="minorHAnsi"/>
                <w:sz w:val="20"/>
                <w:szCs w:val="20"/>
              </w:rPr>
              <w:t>Reconocimiento por años de servicios</w:t>
            </w:r>
          </w:p>
          <w:p w14:paraId="0D99DB36" w14:textId="77777777" w:rsidR="0008026D" w:rsidRPr="0090084F" w:rsidRDefault="0008026D" w:rsidP="004B7EBC">
            <w:pPr>
              <w:pStyle w:val="Prrafodelista"/>
              <w:numPr>
                <w:ilvl w:val="0"/>
                <w:numId w:val="101"/>
              </w:numPr>
              <w:ind w:left="357" w:hanging="357"/>
              <w:rPr>
                <w:rFonts w:asciiTheme="minorHAnsi" w:hAnsiTheme="minorHAnsi" w:cstheme="minorHAnsi"/>
                <w:sz w:val="20"/>
                <w:szCs w:val="20"/>
              </w:rPr>
            </w:pPr>
            <w:r w:rsidRPr="0090084F">
              <w:rPr>
                <w:rFonts w:asciiTheme="minorHAnsi" w:hAnsiTheme="minorHAnsi" w:cstheme="minorHAnsi"/>
                <w:sz w:val="20"/>
                <w:szCs w:val="20"/>
              </w:rPr>
              <w:t>Sala cuna</w:t>
            </w:r>
          </w:p>
          <w:p w14:paraId="627B6E66" w14:textId="77777777" w:rsidR="0008026D" w:rsidRPr="0090084F" w:rsidRDefault="0008026D" w:rsidP="004B7EBC">
            <w:pPr>
              <w:pStyle w:val="Prrafodelista"/>
              <w:numPr>
                <w:ilvl w:val="0"/>
                <w:numId w:val="101"/>
              </w:numPr>
              <w:ind w:left="357" w:hanging="357"/>
              <w:rPr>
                <w:rFonts w:asciiTheme="minorHAnsi" w:hAnsiTheme="minorHAnsi" w:cstheme="minorHAnsi"/>
                <w:sz w:val="20"/>
                <w:szCs w:val="20"/>
              </w:rPr>
            </w:pPr>
            <w:r w:rsidRPr="0090084F">
              <w:rPr>
                <w:rFonts w:asciiTheme="minorHAnsi" w:hAnsiTheme="minorHAnsi" w:cstheme="minorHAnsi"/>
                <w:sz w:val="20"/>
                <w:szCs w:val="20"/>
              </w:rPr>
              <w:t>Plan complementario de salud</w:t>
            </w:r>
          </w:p>
          <w:p w14:paraId="34471958" w14:textId="77777777" w:rsidR="0008026D" w:rsidRPr="0090084F" w:rsidRDefault="0008026D" w:rsidP="004B7EBC">
            <w:pPr>
              <w:pStyle w:val="Prrafodelista"/>
              <w:numPr>
                <w:ilvl w:val="0"/>
                <w:numId w:val="101"/>
              </w:numPr>
              <w:ind w:left="357" w:hanging="357"/>
              <w:rPr>
                <w:rFonts w:asciiTheme="minorHAnsi" w:hAnsiTheme="minorHAnsi" w:cstheme="minorHAnsi"/>
                <w:sz w:val="20"/>
                <w:szCs w:val="20"/>
              </w:rPr>
            </w:pPr>
            <w:r w:rsidRPr="0090084F">
              <w:rPr>
                <w:rFonts w:asciiTheme="minorHAnsi" w:hAnsiTheme="minorHAnsi" w:cstheme="minorHAnsi"/>
                <w:sz w:val="20"/>
                <w:szCs w:val="20"/>
              </w:rPr>
              <w:t>Seguro de vida</w:t>
            </w:r>
          </w:p>
          <w:p w14:paraId="26A41A17" w14:textId="77777777" w:rsidR="0008026D" w:rsidRPr="0090084F" w:rsidRDefault="0008026D" w:rsidP="004B7EBC">
            <w:pPr>
              <w:pStyle w:val="Prrafodelista"/>
              <w:numPr>
                <w:ilvl w:val="0"/>
                <w:numId w:val="101"/>
              </w:numPr>
              <w:ind w:left="357" w:hanging="357"/>
              <w:rPr>
                <w:rFonts w:asciiTheme="minorHAnsi" w:hAnsiTheme="minorHAnsi" w:cstheme="minorHAnsi"/>
                <w:sz w:val="20"/>
                <w:szCs w:val="20"/>
              </w:rPr>
            </w:pPr>
            <w:r w:rsidRPr="0090084F">
              <w:rPr>
                <w:rFonts w:asciiTheme="minorHAnsi" w:hAnsiTheme="minorHAnsi" w:cstheme="minorHAnsi"/>
                <w:sz w:val="20"/>
                <w:szCs w:val="20"/>
              </w:rPr>
              <w:t>Bono de nacimiento</w:t>
            </w:r>
          </w:p>
          <w:p w14:paraId="0089A506" w14:textId="77777777" w:rsidR="0008026D" w:rsidRPr="0090084F" w:rsidRDefault="0008026D" w:rsidP="004B7EBC">
            <w:pPr>
              <w:pStyle w:val="Prrafodelista"/>
              <w:numPr>
                <w:ilvl w:val="0"/>
                <w:numId w:val="101"/>
              </w:numPr>
              <w:ind w:left="357" w:hanging="357"/>
              <w:rPr>
                <w:rFonts w:asciiTheme="minorHAnsi" w:hAnsiTheme="minorHAnsi" w:cstheme="minorHAnsi"/>
                <w:sz w:val="20"/>
                <w:szCs w:val="20"/>
              </w:rPr>
            </w:pPr>
            <w:r w:rsidRPr="0090084F">
              <w:rPr>
                <w:rFonts w:asciiTheme="minorHAnsi" w:hAnsiTheme="minorHAnsi" w:cstheme="minorHAnsi"/>
                <w:sz w:val="20"/>
                <w:szCs w:val="20"/>
              </w:rPr>
              <w:t>Bono de matrimonio</w:t>
            </w:r>
          </w:p>
        </w:tc>
      </w:tr>
    </w:tbl>
    <w:p w14:paraId="1848D0DF" w14:textId="77777777" w:rsidR="0008026D" w:rsidRPr="00A32C05" w:rsidRDefault="0008026D" w:rsidP="0008026D">
      <w:pPr>
        <w:pStyle w:val="Ttulo4"/>
        <w:rPr>
          <w:rFonts w:asciiTheme="minorHAnsi" w:hAnsiTheme="minorHAnsi"/>
        </w:rPr>
      </w:pPr>
      <w:r w:rsidRPr="00A32C05">
        <w:rPr>
          <w:rFonts w:asciiTheme="minorHAnsi" w:hAnsiTheme="minorHAnsi"/>
        </w:rPr>
        <w:t>Conceptos adicionales</w:t>
      </w:r>
    </w:p>
    <w:p w14:paraId="3C81C9E9" w14:textId="77777777" w:rsidR="0008026D" w:rsidRDefault="0008026D" w:rsidP="0008026D">
      <w:pPr>
        <w:rPr>
          <w:rFonts w:asciiTheme="minorHAnsi" w:hAnsiTheme="minorHAnsi" w:cstheme="minorHAnsi"/>
        </w:rPr>
      </w:pPr>
      <w:r w:rsidRPr="0029679A">
        <w:rPr>
          <w:rFonts w:asciiTheme="minorHAnsi" w:hAnsiTheme="minorHAnsi" w:cstheme="minorHAnsi"/>
        </w:rPr>
        <w:t>Adicional a lo referido en los puntos anteriores, se consideraron los siguientes conceptos</w:t>
      </w:r>
      <w:r>
        <w:rPr>
          <w:rFonts w:asciiTheme="minorHAnsi" w:hAnsiTheme="minorHAnsi" w:cstheme="minorHAnsi"/>
          <w:b/>
          <w:bCs/>
          <w:u w:val="single"/>
        </w:rPr>
        <w:t xml:space="preserve"> </w:t>
      </w:r>
      <w:r w:rsidRPr="0029679A">
        <w:rPr>
          <w:rFonts w:asciiTheme="minorHAnsi" w:hAnsiTheme="minorHAnsi" w:cstheme="minorHAnsi"/>
        </w:rPr>
        <w:t>en la determinación de los recargos por gastos generales</w:t>
      </w:r>
      <w:r>
        <w:rPr>
          <w:rFonts w:asciiTheme="minorHAnsi" w:hAnsiTheme="minorHAnsi" w:cstheme="minorHAnsi"/>
        </w:rPr>
        <w:t>:</w:t>
      </w:r>
    </w:p>
    <w:p w14:paraId="5A2BD3BF" w14:textId="77777777" w:rsidR="0008026D" w:rsidRPr="0029679A" w:rsidRDefault="0008026D" w:rsidP="0008026D">
      <w:pPr>
        <w:rPr>
          <w:rFonts w:asciiTheme="minorHAnsi" w:hAnsiTheme="minorHAnsi" w:cstheme="minorHAnsi"/>
        </w:rPr>
      </w:pPr>
    </w:p>
    <w:p w14:paraId="5E673A00" w14:textId="77777777" w:rsidR="0008026D" w:rsidRPr="00A32C05" w:rsidRDefault="0008026D" w:rsidP="0008026D">
      <w:pPr>
        <w:pStyle w:val="Prrafodelista"/>
        <w:numPr>
          <w:ilvl w:val="0"/>
          <w:numId w:val="48"/>
        </w:numPr>
        <w:rPr>
          <w:rFonts w:asciiTheme="minorHAnsi" w:hAnsiTheme="minorHAnsi" w:cstheme="minorHAnsi"/>
        </w:rPr>
      </w:pPr>
      <w:r w:rsidRPr="00A32C05">
        <w:rPr>
          <w:rFonts w:asciiTheme="minorHAnsi" w:hAnsiTheme="minorHAnsi" w:cstheme="minorHAnsi"/>
          <w:u w:val="single"/>
        </w:rPr>
        <w:t>Contenedores</w:t>
      </w:r>
      <w:r w:rsidRPr="00A32C05">
        <w:rPr>
          <w:rFonts w:asciiTheme="minorHAnsi" w:hAnsiTheme="minorHAnsi" w:cstheme="minorHAnsi"/>
        </w:rPr>
        <w:t xml:space="preserve"> </w:t>
      </w:r>
    </w:p>
    <w:p w14:paraId="3928F641" w14:textId="77777777" w:rsidR="0008026D" w:rsidRPr="00A32C05" w:rsidRDefault="0008026D" w:rsidP="0008026D">
      <w:pPr>
        <w:pStyle w:val="Prrafodelista"/>
        <w:ind w:left="720"/>
        <w:rPr>
          <w:rFonts w:asciiTheme="minorHAnsi" w:hAnsiTheme="minorHAnsi" w:cstheme="minorHAnsi"/>
        </w:rPr>
      </w:pPr>
      <w:r w:rsidRPr="00A32C05">
        <w:rPr>
          <w:rFonts w:asciiTheme="minorHAnsi" w:hAnsiTheme="minorHAnsi" w:cstheme="minorHAnsi"/>
        </w:rPr>
        <w:t xml:space="preserve">La cantidad de contenedores se determinó en base a los requerimientos de oficinas y baños </w:t>
      </w:r>
      <w:r>
        <w:rPr>
          <w:rFonts w:asciiTheme="minorHAnsi" w:hAnsiTheme="minorHAnsi" w:cstheme="minorHAnsi"/>
        </w:rPr>
        <w:t>del personal, de los distintos tipos de proyectos de obras de transmisión considerados en el modelo de gastos generales</w:t>
      </w:r>
      <w:r w:rsidRPr="00A32C05" w:rsidDel="00F93B6E">
        <w:rPr>
          <w:rFonts w:asciiTheme="minorHAnsi" w:hAnsiTheme="minorHAnsi" w:cstheme="minorHAnsi"/>
        </w:rPr>
        <w:t xml:space="preserve"> </w:t>
      </w:r>
    </w:p>
    <w:p w14:paraId="737BF6CC" w14:textId="77777777" w:rsidR="0008026D" w:rsidRPr="00F63F85" w:rsidRDefault="0008026D" w:rsidP="0008026D">
      <w:pPr>
        <w:pStyle w:val="Prrafodelista"/>
        <w:ind w:left="360"/>
        <w:rPr>
          <w:rFonts w:asciiTheme="minorHAnsi" w:hAnsiTheme="minorHAnsi" w:cstheme="minorHAnsi"/>
        </w:rPr>
      </w:pPr>
    </w:p>
    <w:p w14:paraId="75B7F27B" w14:textId="77777777" w:rsidR="0008026D" w:rsidRPr="00A32C05" w:rsidRDefault="0008026D" w:rsidP="0008026D">
      <w:pPr>
        <w:pStyle w:val="Prrafodelista"/>
        <w:numPr>
          <w:ilvl w:val="0"/>
          <w:numId w:val="48"/>
        </w:numPr>
      </w:pPr>
      <w:r w:rsidRPr="00A32C05">
        <w:rPr>
          <w:rFonts w:asciiTheme="minorHAnsi" w:hAnsiTheme="minorHAnsi" w:cstheme="minorHAnsi"/>
          <w:u w:val="single"/>
        </w:rPr>
        <w:t>Vehículos</w:t>
      </w:r>
      <w:r w:rsidRPr="00A32C05">
        <w:rPr>
          <w:rFonts w:asciiTheme="minorHAnsi" w:hAnsiTheme="minorHAnsi" w:cstheme="minorHAnsi"/>
        </w:rPr>
        <w:t xml:space="preserve"> </w:t>
      </w:r>
    </w:p>
    <w:p w14:paraId="2CDE5AFC" w14:textId="77777777" w:rsidR="0008026D" w:rsidRDefault="0008026D" w:rsidP="0008026D">
      <w:pPr>
        <w:pStyle w:val="Prrafodelista"/>
        <w:ind w:left="720"/>
        <w:rPr>
          <w:rFonts w:asciiTheme="minorHAnsi" w:hAnsiTheme="minorHAnsi" w:cstheme="minorHAnsi"/>
        </w:rPr>
      </w:pPr>
      <w:r w:rsidRPr="00A32C05">
        <w:rPr>
          <w:rFonts w:asciiTheme="minorHAnsi" w:hAnsiTheme="minorHAnsi" w:cstheme="minorHAnsi"/>
        </w:rPr>
        <w:t xml:space="preserve">Se dimensionó una dotación de vehículos la necesidad de </w:t>
      </w:r>
      <w:r>
        <w:rPr>
          <w:rFonts w:asciiTheme="minorHAnsi" w:hAnsiTheme="minorHAnsi" w:cstheme="minorHAnsi"/>
        </w:rPr>
        <w:t>traslado de los cargos considerados en el modelo de gastos generales</w:t>
      </w:r>
      <w:r w:rsidRPr="00A32C05">
        <w:rPr>
          <w:rFonts w:asciiTheme="minorHAnsi" w:hAnsiTheme="minorHAnsi" w:cstheme="minorHAnsi"/>
        </w:rPr>
        <w:t xml:space="preserve"> en el ejercicio de sus funciones.</w:t>
      </w:r>
    </w:p>
    <w:p w14:paraId="5DCEBBE3" w14:textId="77777777" w:rsidR="005D26D1" w:rsidRDefault="005D26D1" w:rsidP="0008026D">
      <w:pPr>
        <w:pStyle w:val="Prrafodelista"/>
        <w:ind w:left="720"/>
        <w:rPr>
          <w:rFonts w:asciiTheme="minorHAnsi" w:hAnsiTheme="minorHAnsi" w:cstheme="minorHAnsi"/>
        </w:rPr>
      </w:pPr>
    </w:p>
    <w:p w14:paraId="402A7034" w14:textId="6584D04B" w:rsidR="005D26D1" w:rsidRPr="00E73B68" w:rsidRDefault="005D26D1" w:rsidP="005D26D1">
      <w:pPr>
        <w:pStyle w:val="Prrafodelista"/>
        <w:numPr>
          <w:ilvl w:val="0"/>
          <w:numId w:val="48"/>
        </w:numPr>
        <w:rPr>
          <w:rFonts w:asciiTheme="minorHAnsi" w:hAnsiTheme="minorHAnsi" w:cstheme="minorHAnsi"/>
        </w:rPr>
      </w:pPr>
      <w:r w:rsidRPr="00E73B68">
        <w:rPr>
          <w:rFonts w:asciiTheme="minorHAnsi" w:hAnsiTheme="minorHAnsi" w:cstheme="minorHAnsi"/>
          <w:u w:val="single"/>
        </w:rPr>
        <w:t>Movilización y desmovilización</w:t>
      </w:r>
    </w:p>
    <w:p w14:paraId="14B2BAE1" w14:textId="75807292" w:rsidR="005D26D1" w:rsidRDefault="005D26D1" w:rsidP="005D26D1">
      <w:pPr>
        <w:pStyle w:val="Prrafodelista"/>
        <w:ind w:left="720"/>
        <w:rPr>
          <w:rFonts w:asciiTheme="minorHAnsi" w:hAnsiTheme="minorHAnsi" w:cstheme="minorHAnsi"/>
        </w:rPr>
      </w:pPr>
      <w:r>
        <w:rPr>
          <w:rFonts w:asciiTheme="minorHAnsi" w:hAnsiTheme="minorHAnsi" w:cstheme="minorHAnsi"/>
          <w:u w:val="single"/>
        </w:rPr>
        <w:t>Se dimension</w:t>
      </w:r>
      <w:r w:rsidR="002979DF">
        <w:rPr>
          <w:rFonts w:asciiTheme="minorHAnsi" w:hAnsiTheme="minorHAnsi" w:cstheme="minorHAnsi"/>
          <w:u w:val="single"/>
        </w:rPr>
        <w:t>ó el personal, maquinaria y otros costos necesarios para realizar las actividades de movilización y desmovilización de la instalación de faena.</w:t>
      </w:r>
    </w:p>
    <w:p w14:paraId="2EAF94B0" w14:textId="77777777" w:rsidR="0083479A" w:rsidRPr="00B543A9" w:rsidRDefault="0083479A" w:rsidP="0083479A">
      <w:pPr>
        <w:pStyle w:val="Ttulo4"/>
        <w:rPr>
          <w:rFonts w:asciiTheme="minorHAnsi" w:hAnsiTheme="minorHAnsi" w:cstheme="minorHAnsi"/>
        </w:rPr>
      </w:pPr>
      <w:r w:rsidRPr="00B543A9">
        <w:rPr>
          <w:rFonts w:asciiTheme="minorHAnsi" w:hAnsiTheme="minorHAnsi" w:cstheme="minorHAnsi"/>
        </w:rPr>
        <w:t>Utilidad del contratista</w:t>
      </w:r>
    </w:p>
    <w:p w14:paraId="20E7F84F" w14:textId="18738BF8" w:rsidR="0083479A" w:rsidRDefault="093BD52E" w:rsidP="67391EEE">
      <w:pPr>
        <w:rPr>
          <w:rFonts w:asciiTheme="minorHAnsi" w:hAnsiTheme="minorHAnsi" w:cstheme="minorBidi"/>
        </w:rPr>
      </w:pPr>
      <w:r w:rsidRPr="67391EEE">
        <w:rPr>
          <w:rFonts w:asciiTheme="minorHAnsi" w:hAnsiTheme="minorHAnsi" w:cstheme="minorBidi"/>
        </w:rPr>
        <w:t>La Comisión consideró una utilidad del contratista de un 5,5% sobre el costo total de los gastos generales tercerizados</w:t>
      </w:r>
      <w:r w:rsidR="694EA7A0" w:rsidRPr="67391EEE">
        <w:rPr>
          <w:rFonts w:asciiTheme="minorHAnsi" w:hAnsiTheme="minorHAnsi" w:cstheme="minorBidi"/>
        </w:rPr>
        <w:t xml:space="preserve">, de acuerdo a los antecedentes recabados por la CNE para la elaboración del </w:t>
      </w:r>
      <w:r w:rsidR="00906BFC">
        <w:rPr>
          <w:rFonts w:asciiTheme="minorHAnsi" w:hAnsiTheme="minorHAnsi" w:cstheme="minorBidi"/>
        </w:rPr>
        <w:t>presente informe</w:t>
      </w:r>
      <w:r w:rsidR="694EA7A0" w:rsidRPr="67391EEE">
        <w:rPr>
          <w:rFonts w:asciiTheme="minorHAnsi" w:hAnsiTheme="minorHAnsi" w:cstheme="minorBidi"/>
        </w:rPr>
        <w:t xml:space="preserve"> y los presentados por las empresas en el proceso de observaciones </w:t>
      </w:r>
      <w:r w:rsidR="00906BFC">
        <w:rPr>
          <w:rFonts w:asciiTheme="minorHAnsi" w:hAnsiTheme="minorHAnsi" w:cstheme="minorBidi"/>
        </w:rPr>
        <w:t>al Informe Técnico Preliminar</w:t>
      </w:r>
      <w:r w:rsidRPr="67391EEE">
        <w:rPr>
          <w:rFonts w:asciiTheme="minorHAnsi" w:hAnsiTheme="minorHAnsi" w:cstheme="minorBidi"/>
        </w:rPr>
        <w:t>.</w:t>
      </w:r>
    </w:p>
    <w:p w14:paraId="7E2DB667" w14:textId="77777777" w:rsidR="0083479A" w:rsidRPr="004A7DCC" w:rsidRDefault="0083479A" w:rsidP="0083479A">
      <w:pPr>
        <w:pStyle w:val="Ttulo4"/>
        <w:numPr>
          <w:ilvl w:val="3"/>
          <w:numId w:val="103"/>
        </w:numPr>
        <w:rPr>
          <w:rFonts w:asciiTheme="minorHAnsi" w:hAnsiTheme="minorHAnsi" w:cstheme="minorHAnsi"/>
        </w:rPr>
      </w:pPr>
      <w:r>
        <w:rPr>
          <w:rFonts w:asciiTheme="minorHAnsi" w:hAnsiTheme="minorHAnsi" w:cstheme="minorHAnsi"/>
        </w:rPr>
        <w:t>Imprevistos</w:t>
      </w:r>
    </w:p>
    <w:p w14:paraId="3ABB871A" w14:textId="1C561152" w:rsidR="0083479A" w:rsidRPr="00654996" w:rsidRDefault="093BD52E" w:rsidP="67391EEE">
      <w:pPr>
        <w:rPr>
          <w:rFonts w:asciiTheme="minorHAnsi" w:hAnsiTheme="minorHAnsi" w:cstheme="minorBidi"/>
        </w:rPr>
      </w:pPr>
      <w:r w:rsidRPr="67391EEE">
        <w:rPr>
          <w:rFonts w:asciiTheme="minorHAnsi" w:hAnsiTheme="minorHAnsi" w:cstheme="minorBidi"/>
        </w:rPr>
        <w:t>La Comisión consideró imprevistos del contratista igual a 3% sobre el costo total de los gastos generales tercerizados</w:t>
      </w:r>
      <w:r w:rsidR="496054D1" w:rsidRPr="67391EEE">
        <w:rPr>
          <w:rFonts w:asciiTheme="minorHAnsi" w:hAnsiTheme="minorHAnsi" w:cstheme="minorBidi"/>
        </w:rPr>
        <w:t xml:space="preserve">, de acuerdo a los antecedentes recabados por la CNE para la elaboración del </w:t>
      </w:r>
      <w:r w:rsidR="00906BFC">
        <w:rPr>
          <w:rFonts w:asciiTheme="minorHAnsi" w:hAnsiTheme="minorHAnsi" w:cstheme="minorBidi"/>
        </w:rPr>
        <w:t>presente informe</w:t>
      </w:r>
      <w:r w:rsidR="496054D1" w:rsidRPr="67391EEE">
        <w:rPr>
          <w:rFonts w:asciiTheme="minorHAnsi" w:hAnsiTheme="minorHAnsi" w:cstheme="minorBidi"/>
        </w:rPr>
        <w:t xml:space="preserve"> y los presentados por las empresas en el proceso de observaciones </w:t>
      </w:r>
      <w:r w:rsidR="00906BFC">
        <w:rPr>
          <w:rFonts w:asciiTheme="minorHAnsi" w:hAnsiTheme="minorHAnsi" w:cstheme="minorBidi"/>
        </w:rPr>
        <w:t>al Informe Técnico Preliminar</w:t>
      </w:r>
      <w:r w:rsidRPr="67391EEE">
        <w:rPr>
          <w:rFonts w:asciiTheme="minorHAnsi" w:hAnsiTheme="minorHAnsi" w:cstheme="minorBidi"/>
        </w:rPr>
        <w:t>.</w:t>
      </w:r>
    </w:p>
    <w:p w14:paraId="4BA90848" w14:textId="77777777" w:rsidR="0083479A" w:rsidRPr="00341340" w:rsidRDefault="0083479A" w:rsidP="00E73B68"/>
    <w:p w14:paraId="721C447D" w14:textId="409E0AB3" w:rsidR="00197521" w:rsidRPr="00A32C05" w:rsidRDefault="00197521" w:rsidP="00197521">
      <w:pPr>
        <w:pStyle w:val="Ttulo4"/>
        <w:rPr>
          <w:rFonts w:asciiTheme="minorHAnsi" w:hAnsiTheme="minorHAnsi"/>
        </w:rPr>
      </w:pPr>
      <w:r>
        <w:rPr>
          <w:rFonts w:asciiTheme="minorHAnsi" w:hAnsiTheme="minorHAnsi"/>
        </w:rPr>
        <w:lastRenderedPageBreak/>
        <w:t>Gastos Administrativos</w:t>
      </w:r>
    </w:p>
    <w:p w14:paraId="098FF0F9" w14:textId="30DD01EE" w:rsidR="00197521" w:rsidRDefault="00197521" w:rsidP="00197521">
      <w:pPr>
        <w:rPr>
          <w:rFonts w:asciiTheme="minorHAnsi" w:hAnsiTheme="minorHAnsi" w:cstheme="minorHAnsi"/>
        </w:rPr>
      </w:pPr>
      <w:r>
        <w:rPr>
          <w:rFonts w:asciiTheme="minorHAnsi" w:hAnsiTheme="minorHAnsi" w:cstheme="minorHAnsi"/>
          <w:lang w:val="es-MX"/>
        </w:rPr>
        <w:t xml:space="preserve">La Comisión incluyó un porcentaje 9,35% correspondiente a gastos administrativos de la tercerización de la construcción, </w:t>
      </w:r>
      <w:r>
        <w:rPr>
          <w:rFonts w:asciiTheme="minorHAnsi" w:hAnsiTheme="minorHAnsi" w:cstheme="minorHAnsi"/>
        </w:rPr>
        <w:t>que corresponde al porcentaje transversalmente utilizado en el presente informe para todas las actividades tercerizadas.</w:t>
      </w:r>
    </w:p>
    <w:p w14:paraId="7276DC77" w14:textId="77777777" w:rsidR="00197521" w:rsidRDefault="00197521" w:rsidP="00197521">
      <w:pPr>
        <w:rPr>
          <w:rFonts w:asciiTheme="minorHAnsi" w:hAnsiTheme="minorHAnsi" w:cstheme="minorHAnsi"/>
        </w:rPr>
      </w:pPr>
    </w:p>
    <w:p w14:paraId="4B3501F0" w14:textId="367D6CC3" w:rsidR="00197521" w:rsidRDefault="00197521" w:rsidP="00E73B68">
      <w:pPr>
        <w:rPr>
          <w:rFonts w:asciiTheme="minorHAnsi" w:hAnsiTheme="minorHAnsi" w:cstheme="minorHAnsi"/>
        </w:rPr>
      </w:pPr>
      <w:r>
        <w:rPr>
          <w:rFonts w:asciiTheme="minorHAnsi" w:hAnsiTheme="minorHAnsi" w:cstheme="minorHAnsi"/>
        </w:rPr>
        <w:t>Adicionalmente, para reconocer</w:t>
      </w:r>
      <w:r w:rsidR="00FA192F">
        <w:rPr>
          <w:rFonts w:asciiTheme="minorHAnsi" w:hAnsiTheme="minorHAnsi" w:cstheme="minorHAnsi"/>
        </w:rPr>
        <w:t xml:space="preserve"> los gastos administrativos de los cargos que participan de la empresa, también se les ha incorporado un porcentaje de </w:t>
      </w:r>
      <w:r w:rsidR="00F72E6A">
        <w:rPr>
          <w:rFonts w:asciiTheme="minorHAnsi" w:hAnsiTheme="minorHAnsi" w:cstheme="minorHAnsi"/>
        </w:rPr>
        <w:t>9,35%.</w:t>
      </w:r>
    </w:p>
    <w:p w14:paraId="69554A97" w14:textId="77777777" w:rsidR="0008026D" w:rsidRPr="00A32C05" w:rsidRDefault="72312DC3" w:rsidP="0008026D">
      <w:pPr>
        <w:pStyle w:val="Ttulo4"/>
        <w:rPr>
          <w:rFonts w:asciiTheme="minorHAnsi" w:hAnsiTheme="minorHAnsi"/>
        </w:rPr>
      </w:pPr>
      <w:r w:rsidRPr="67391EEE">
        <w:rPr>
          <w:rFonts w:asciiTheme="minorHAnsi" w:hAnsiTheme="minorHAnsi"/>
        </w:rPr>
        <w:t>Límite máximo</w:t>
      </w:r>
    </w:p>
    <w:p w14:paraId="081B62EB" w14:textId="10FA44C7" w:rsidR="0008026D" w:rsidRDefault="0008026D" w:rsidP="0008026D">
      <w:pPr>
        <w:rPr>
          <w:rFonts w:asciiTheme="minorHAnsi" w:hAnsiTheme="minorHAnsi" w:cstheme="minorHAnsi"/>
        </w:rPr>
      </w:pPr>
      <w:r w:rsidRPr="00EC7FCF">
        <w:rPr>
          <w:rFonts w:asciiTheme="minorHAnsi" w:hAnsiTheme="minorHAnsi" w:cstheme="minorHAnsi"/>
        </w:rPr>
        <w:t xml:space="preserve">La </w:t>
      </w:r>
      <w:r>
        <w:rPr>
          <w:rFonts w:asciiTheme="minorHAnsi" w:hAnsiTheme="minorHAnsi" w:cstheme="minorHAnsi"/>
        </w:rPr>
        <w:t>C</w:t>
      </w:r>
      <w:r w:rsidRPr="00EC7FCF">
        <w:rPr>
          <w:rFonts w:asciiTheme="minorHAnsi" w:hAnsiTheme="minorHAnsi" w:cstheme="minorHAnsi"/>
        </w:rPr>
        <w:t>omisión</w:t>
      </w:r>
      <w:r>
        <w:rPr>
          <w:rFonts w:asciiTheme="minorHAnsi" w:hAnsiTheme="minorHAnsi" w:cstheme="minorHAnsi"/>
        </w:rPr>
        <w:t>,</w:t>
      </w:r>
      <w:r w:rsidRPr="00EC7FCF">
        <w:rPr>
          <w:rFonts w:asciiTheme="minorHAnsi" w:hAnsiTheme="minorHAnsi" w:cstheme="minorHAnsi"/>
        </w:rPr>
        <w:t xml:space="preserve"> dentro de sus modelos de recargos de </w:t>
      </w:r>
      <w:r>
        <w:rPr>
          <w:rFonts w:asciiTheme="minorHAnsi" w:hAnsiTheme="minorHAnsi" w:cstheme="minorHAnsi"/>
        </w:rPr>
        <w:t>gastos generales</w:t>
      </w:r>
      <w:r w:rsidRPr="00EC7FCF">
        <w:rPr>
          <w:rFonts w:asciiTheme="minorHAnsi" w:hAnsiTheme="minorHAnsi" w:cstheme="minorHAnsi"/>
        </w:rPr>
        <w:t xml:space="preserve">, consideró </w:t>
      </w:r>
      <w:r>
        <w:rPr>
          <w:rFonts w:asciiTheme="minorHAnsi" w:hAnsiTheme="minorHAnsi" w:cstheme="minorHAnsi"/>
        </w:rPr>
        <w:t>un</w:t>
      </w:r>
      <w:r w:rsidRPr="00EC7FCF">
        <w:rPr>
          <w:rFonts w:asciiTheme="minorHAnsi" w:hAnsiTheme="minorHAnsi" w:cstheme="minorHAnsi"/>
        </w:rPr>
        <w:t xml:space="preserve"> límite máximo al </w:t>
      </w:r>
      <w:r>
        <w:rPr>
          <w:rFonts w:asciiTheme="minorHAnsi" w:hAnsiTheme="minorHAnsi" w:cstheme="minorHAnsi"/>
        </w:rPr>
        <w:t>porcentaje de gastos generales, correspondiente a un 50% del costo total de instalación de equipos y materiales, esto es</w:t>
      </w:r>
      <w:r w:rsidR="00C9163D">
        <w:rPr>
          <w:rFonts w:asciiTheme="minorHAnsi" w:hAnsiTheme="minorHAnsi" w:cstheme="minorHAnsi"/>
        </w:rPr>
        <w:t>,</w:t>
      </w:r>
      <w:r>
        <w:rPr>
          <w:rFonts w:asciiTheme="minorHAnsi" w:hAnsiTheme="minorHAnsi" w:cstheme="minorHAnsi"/>
        </w:rPr>
        <w:t xml:space="preserve"> costos de adquisición, con flete y bodegaje, más el costo de montaje (CU*[1+Fl+B]+MO), en base a que algunas instalaciones presentaron un bajo valor para esta expresión, lo que se debería a una declaración incompleta o errónea de dichas instalaciones.</w:t>
      </w:r>
    </w:p>
    <w:p w14:paraId="1DAE7F9B" w14:textId="77777777" w:rsidR="0008026D" w:rsidRPr="00256DF1" w:rsidRDefault="0008026D" w:rsidP="0008026D">
      <w:pPr>
        <w:pStyle w:val="Ttulo3"/>
        <w:rPr>
          <w:rFonts w:asciiTheme="minorHAnsi" w:hAnsiTheme="minorHAnsi" w:cstheme="minorHAnsi"/>
          <w:caps/>
        </w:rPr>
      </w:pPr>
      <w:bookmarkStart w:id="1049" w:name="_Toc78839678"/>
      <w:r w:rsidRPr="00256DF1">
        <w:rPr>
          <w:rFonts w:asciiTheme="minorHAnsi" w:hAnsiTheme="minorHAnsi" w:cstheme="minorHAnsi"/>
        </w:rPr>
        <w:t>Recargo por intereses intercalarios</w:t>
      </w:r>
      <w:bookmarkEnd w:id="1049"/>
    </w:p>
    <w:p w14:paraId="4A62138E" w14:textId="0B9CF447" w:rsidR="0008026D" w:rsidRDefault="0008026D" w:rsidP="0008026D">
      <w:pPr>
        <w:rPr>
          <w:rFonts w:asciiTheme="minorHAnsi" w:hAnsiTheme="minorHAnsi" w:cstheme="minorHAnsi"/>
        </w:rPr>
      </w:pPr>
      <w:r>
        <w:rPr>
          <w:rFonts w:asciiTheme="minorHAnsi" w:hAnsiTheme="minorHAnsi" w:cstheme="minorHAnsi"/>
        </w:rPr>
        <w:t xml:space="preserve">El modelo utilizado por la </w:t>
      </w:r>
      <w:r w:rsidR="00287ED6">
        <w:rPr>
          <w:rFonts w:asciiTheme="minorHAnsi" w:hAnsiTheme="minorHAnsi" w:cstheme="minorHAnsi"/>
        </w:rPr>
        <w:t>Comisión</w:t>
      </w:r>
      <w:r>
        <w:rPr>
          <w:rFonts w:asciiTheme="minorHAnsi" w:hAnsiTheme="minorHAnsi" w:cstheme="minorHAnsi"/>
        </w:rPr>
        <w:t xml:space="preserve"> </w:t>
      </w:r>
      <w:r w:rsidR="00BF07F0">
        <w:rPr>
          <w:rFonts w:asciiTheme="minorHAnsi" w:hAnsiTheme="minorHAnsi" w:cstheme="minorHAnsi"/>
        </w:rPr>
        <w:t>se basó</w:t>
      </w:r>
      <w:r>
        <w:rPr>
          <w:rFonts w:asciiTheme="minorHAnsi" w:hAnsiTheme="minorHAnsi" w:cstheme="minorHAnsi"/>
        </w:rPr>
        <w:t xml:space="preserve"> en la estructura del modelo de recargo por intereses intercalarios del Estudio Nacional, el cual present</w:t>
      </w:r>
      <w:r w:rsidR="00BF07F0">
        <w:rPr>
          <w:rFonts w:asciiTheme="minorHAnsi" w:hAnsiTheme="minorHAnsi" w:cstheme="minorHAnsi"/>
        </w:rPr>
        <w:t>ó</w:t>
      </w:r>
      <w:r>
        <w:rPr>
          <w:rFonts w:asciiTheme="minorHAnsi" w:hAnsiTheme="minorHAnsi" w:cstheme="minorHAnsi"/>
        </w:rPr>
        <w:t xml:space="preserve"> un mejor detalle en la Carta Gantt de las obras de transmisión y era consistente con </w:t>
      </w:r>
      <w:r w:rsidR="00BF07F0">
        <w:rPr>
          <w:rFonts w:asciiTheme="minorHAnsi" w:hAnsiTheme="minorHAnsi" w:cstheme="minorHAnsi"/>
        </w:rPr>
        <w:t xml:space="preserve">los </w:t>
      </w:r>
      <w:r>
        <w:rPr>
          <w:rFonts w:asciiTheme="minorHAnsi" w:hAnsiTheme="minorHAnsi" w:cstheme="minorHAnsi"/>
        </w:rPr>
        <w:t xml:space="preserve">plazos de proyectos reales, a diferencia del Estudio Zonal que presentaba plazos desagregados por familia que no eran consistentes con la obra en su conjunto y con </w:t>
      </w:r>
      <w:r w:rsidR="00BF07F0">
        <w:rPr>
          <w:rFonts w:asciiTheme="minorHAnsi" w:hAnsiTheme="minorHAnsi" w:cstheme="minorHAnsi"/>
        </w:rPr>
        <w:t xml:space="preserve">los </w:t>
      </w:r>
      <w:r>
        <w:rPr>
          <w:rFonts w:asciiTheme="minorHAnsi" w:hAnsiTheme="minorHAnsi" w:cstheme="minorHAnsi"/>
        </w:rPr>
        <w:t>plazos de proyectos reales.</w:t>
      </w:r>
    </w:p>
    <w:p w14:paraId="2F951BE8" w14:textId="77777777" w:rsidR="0008026D" w:rsidRDefault="0008026D" w:rsidP="0008026D">
      <w:pPr>
        <w:autoSpaceDE w:val="0"/>
        <w:autoSpaceDN w:val="0"/>
        <w:adjustRightInd w:val="0"/>
        <w:rPr>
          <w:rFonts w:asciiTheme="minorHAnsi" w:hAnsiTheme="minorHAnsi" w:cstheme="minorHAnsi"/>
          <w:color w:val="000000"/>
          <w:lang w:val="es-MX"/>
        </w:rPr>
      </w:pPr>
    </w:p>
    <w:p w14:paraId="065C6DA6" w14:textId="6787893E" w:rsidR="0008026D" w:rsidRDefault="0008026D" w:rsidP="0008026D">
      <w:pPr>
        <w:autoSpaceDE w:val="0"/>
        <w:autoSpaceDN w:val="0"/>
        <w:adjustRightInd w:val="0"/>
        <w:rPr>
          <w:rFonts w:asciiTheme="minorHAnsi" w:hAnsiTheme="minorHAnsi" w:cstheme="minorHAnsi"/>
          <w:i/>
          <w:iCs/>
          <w:color w:val="000000"/>
          <w:lang w:val="es-MX"/>
        </w:rPr>
      </w:pPr>
      <w:r w:rsidRPr="00AA0887">
        <w:rPr>
          <w:rFonts w:asciiTheme="minorHAnsi" w:hAnsiTheme="minorHAnsi" w:cstheme="minorHAnsi"/>
          <w:color w:val="000000"/>
          <w:lang w:val="es-MX"/>
        </w:rPr>
        <w:t xml:space="preserve">De acuerdo </w:t>
      </w:r>
      <w:r>
        <w:rPr>
          <w:rFonts w:asciiTheme="minorHAnsi" w:hAnsiTheme="minorHAnsi" w:cstheme="minorHAnsi"/>
          <w:color w:val="000000"/>
          <w:lang w:val="es-MX"/>
        </w:rPr>
        <w:t>con</w:t>
      </w:r>
      <w:r w:rsidRPr="00AA0887">
        <w:rPr>
          <w:rFonts w:asciiTheme="minorHAnsi" w:hAnsiTheme="minorHAnsi" w:cstheme="minorHAnsi"/>
          <w:color w:val="000000"/>
          <w:lang w:val="es-MX"/>
        </w:rPr>
        <w:t xml:space="preserve"> lo establecido en el numeral 3.</w:t>
      </w:r>
      <w:r w:rsidRPr="00AA174E">
        <w:rPr>
          <w:rFonts w:asciiTheme="minorHAnsi" w:hAnsiTheme="minorHAnsi" w:cstheme="minorHAnsi"/>
          <w:color w:val="000000"/>
          <w:lang w:val="es-MX"/>
        </w:rPr>
        <w:t>4</w:t>
      </w:r>
      <w:r w:rsidRPr="00AA0887">
        <w:rPr>
          <w:rFonts w:asciiTheme="minorHAnsi" w:hAnsiTheme="minorHAnsi" w:cstheme="minorHAnsi"/>
          <w:color w:val="000000"/>
          <w:lang w:val="es-MX"/>
        </w:rPr>
        <w:t>.1.4 letra b.</w:t>
      </w:r>
      <w:r>
        <w:rPr>
          <w:rFonts w:asciiTheme="minorHAnsi" w:hAnsiTheme="minorHAnsi" w:cstheme="minorHAnsi"/>
          <w:color w:val="000000"/>
          <w:lang w:val="es-MX"/>
        </w:rPr>
        <w:t>6</w:t>
      </w:r>
      <w:r w:rsidR="00BF07F0">
        <w:rPr>
          <w:rFonts w:asciiTheme="minorHAnsi" w:hAnsiTheme="minorHAnsi" w:cstheme="minorHAnsi"/>
          <w:color w:val="000000"/>
          <w:lang w:val="es-MX"/>
        </w:rPr>
        <w:t>)</w:t>
      </w:r>
      <w:r w:rsidRPr="00AA0887">
        <w:rPr>
          <w:rFonts w:asciiTheme="minorHAnsi" w:hAnsiTheme="minorHAnsi" w:cstheme="minorHAnsi"/>
          <w:color w:val="000000"/>
          <w:lang w:val="es-MX"/>
        </w:rPr>
        <w:t xml:space="preserve"> </w:t>
      </w:r>
      <w:r>
        <w:rPr>
          <w:rFonts w:asciiTheme="minorHAnsi" w:hAnsiTheme="minorHAnsi" w:cstheme="minorHAnsi"/>
          <w:color w:val="000000"/>
          <w:lang w:val="es-MX"/>
        </w:rPr>
        <w:t xml:space="preserve">del Capítulo II </w:t>
      </w:r>
      <w:r w:rsidRPr="00AA0887">
        <w:rPr>
          <w:rFonts w:asciiTheme="minorHAnsi" w:hAnsiTheme="minorHAnsi" w:cstheme="minorHAnsi"/>
          <w:color w:val="000000"/>
          <w:lang w:val="es-MX"/>
        </w:rPr>
        <w:t xml:space="preserve">de las Bases, el </w:t>
      </w:r>
      <w:r>
        <w:rPr>
          <w:rFonts w:asciiTheme="minorHAnsi" w:hAnsiTheme="minorHAnsi" w:cstheme="minorHAnsi"/>
          <w:color w:val="000000"/>
          <w:lang w:val="es-MX"/>
        </w:rPr>
        <w:t xml:space="preserve">costo por intereses intercalarios se define como el </w:t>
      </w:r>
      <w:r w:rsidRPr="0029679A">
        <w:rPr>
          <w:rFonts w:asciiTheme="minorHAnsi" w:hAnsiTheme="minorHAnsi" w:cstheme="minorHAnsi"/>
          <w:i/>
          <w:iCs/>
          <w:color w:val="000000"/>
          <w:lang w:val="es-MX"/>
        </w:rPr>
        <w:t>“costo financiero que se produce durante el período de construcción eficiente de un conjunto de obras de transmisión representativas</w:t>
      </w:r>
      <w:r w:rsidR="00BF07F0">
        <w:rPr>
          <w:rFonts w:asciiTheme="minorHAnsi" w:hAnsiTheme="minorHAnsi" w:cstheme="minorHAnsi"/>
          <w:i/>
          <w:iCs/>
          <w:color w:val="000000"/>
          <w:lang w:val="es-MX"/>
        </w:rPr>
        <w:t>”</w:t>
      </w:r>
      <w:r w:rsidRPr="0029679A">
        <w:rPr>
          <w:rFonts w:asciiTheme="minorHAnsi" w:hAnsiTheme="minorHAnsi" w:cstheme="minorHAnsi"/>
          <w:i/>
          <w:iCs/>
          <w:color w:val="000000"/>
          <w:lang w:val="es-MX"/>
        </w:rPr>
        <w:t xml:space="preserve">. </w:t>
      </w:r>
    </w:p>
    <w:p w14:paraId="22E72F08" w14:textId="77777777" w:rsidR="0008026D" w:rsidRDefault="0008026D" w:rsidP="0008026D">
      <w:pPr>
        <w:autoSpaceDE w:val="0"/>
        <w:autoSpaceDN w:val="0"/>
        <w:adjustRightInd w:val="0"/>
        <w:rPr>
          <w:rFonts w:asciiTheme="minorHAnsi" w:hAnsiTheme="minorHAnsi" w:cstheme="minorHAnsi"/>
          <w:i/>
          <w:iCs/>
          <w:color w:val="000000"/>
          <w:lang w:val="es-MX"/>
        </w:rPr>
      </w:pPr>
    </w:p>
    <w:p w14:paraId="1A040273" w14:textId="77777777" w:rsidR="0008026D" w:rsidRPr="00A32C05" w:rsidRDefault="0008026D" w:rsidP="0008026D">
      <w:pPr>
        <w:autoSpaceDE w:val="0"/>
        <w:autoSpaceDN w:val="0"/>
        <w:adjustRightInd w:val="0"/>
        <w:rPr>
          <w:rFonts w:asciiTheme="minorHAnsi" w:hAnsiTheme="minorHAnsi" w:cstheme="minorHAnsi"/>
          <w:color w:val="000000"/>
          <w:lang w:val="es-MX"/>
        </w:rPr>
      </w:pPr>
      <w:r>
        <w:rPr>
          <w:rFonts w:asciiTheme="minorHAnsi" w:hAnsiTheme="minorHAnsi" w:cstheme="minorHAnsi"/>
          <w:color w:val="000000"/>
          <w:lang w:val="es-MX"/>
        </w:rPr>
        <w:t xml:space="preserve">Además, las Bases señalan que los intereses intercalarios </w:t>
      </w:r>
      <w:r w:rsidRPr="00A32C05">
        <w:rPr>
          <w:rFonts w:asciiTheme="minorHAnsi" w:hAnsiTheme="minorHAnsi" w:cstheme="minorHAnsi"/>
          <w:color w:val="000000"/>
          <w:lang w:val="es-MX"/>
        </w:rPr>
        <w:t>deberán determinarse a partir de los tiempos de ejecución de obras y flujos de fondos eficientemente administrados, durante un período de tiempo.</w:t>
      </w:r>
    </w:p>
    <w:p w14:paraId="26DEC6A0" w14:textId="77777777" w:rsidR="0008026D" w:rsidRPr="0029679A" w:rsidRDefault="0008026D" w:rsidP="0008026D">
      <w:pPr>
        <w:autoSpaceDE w:val="0"/>
        <w:autoSpaceDN w:val="0"/>
        <w:adjustRightInd w:val="0"/>
        <w:rPr>
          <w:rFonts w:asciiTheme="minorHAnsi" w:hAnsiTheme="minorHAnsi" w:cstheme="minorHAnsi"/>
          <w:color w:val="000000"/>
          <w:lang w:val="es-MX"/>
        </w:rPr>
      </w:pPr>
    </w:p>
    <w:p w14:paraId="4B76C197" w14:textId="1F5406F6" w:rsidR="0008026D" w:rsidRPr="0029679A" w:rsidRDefault="002C77DB" w:rsidP="0008026D">
      <w:pPr>
        <w:autoSpaceDE w:val="0"/>
        <w:autoSpaceDN w:val="0"/>
        <w:adjustRightInd w:val="0"/>
        <w:rPr>
          <w:rFonts w:asciiTheme="minorHAnsi" w:hAnsiTheme="minorHAnsi" w:cstheme="minorHAnsi"/>
          <w:color w:val="000000"/>
          <w:lang w:val="es-MX"/>
        </w:rPr>
      </w:pPr>
      <w:r>
        <w:rPr>
          <w:rFonts w:asciiTheme="minorHAnsi" w:hAnsiTheme="minorHAnsi" w:cstheme="minorHAnsi"/>
          <w:color w:val="000000"/>
          <w:lang w:val="es-MX"/>
        </w:rPr>
        <w:t>A su vez</w:t>
      </w:r>
      <w:r w:rsidR="0008026D" w:rsidRPr="0029679A">
        <w:rPr>
          <w:rFonts w:asciiTheme="minorHAnsi" w:hAnsiTheme="minorHAnsi" w:cstheme="minorHAnsi"/>
          <w:color w:val="000000"/>
          <w:lang w:val="es-MX"/>
        </w:rPr>
        <w:t xml:space="preserve">, </w:t>
      </w:r>
      <w:r w:rsidR="00287ED6">
        <w:rPr>
          <w:rFonts w:asciiTheme="minorHAnsi" w:hAnsiTheme="minorHAnsi" w:cstheme="minorHAnsi"/>
          <w:color w:val="000000"/>
          <w:lang w:val="es-MX"/>
        </w:rPr>
        <w:t>de acuerdo con</w:t>
      </w:r>
      <w:r w:rsidR="0008026D">
        <w:rPr>
          <w:rFonts w:asciiTheme="minorHAnsi" w:hAnsiTheme="minorHAnsi" w:cstheme="minorHAnsi"/>
          <w:color w:val="000000"/>
          <w:lang w:val="es-MX"/>
        </w:rPr>
        <w:t xml:space="preserve"> las Bases, </w:t>
      </w:r>
      <w:r w:rsidR="0008026D" w:rsidRPr="0029679A">
        <w:rPr>
          <w:rFonts w:asciiTheme="minorHAnsi" w:hAnsiTheme="minorHAnsi" w:cstheme="minorHAnsi"/>
          <w:color w:val="000000"/>
          <w:lang w:val="es-MX"/>
        </w:rPr>
        <w:t>el consultor deb</w:t>
      </w:r>
      <w:r w:rsidR="0008026D">
        <w:rPr>
          <w:rFonts w:asciiTheme="minorHAnsi" w:hAnsiTheme="minorHAnsi" w:cstheme="minorHAnsi"/>
          <w:color w:val="000000"/>
          <w:lang w:val="es-MX"/>
        </w:rPr>
        <w:t>ió</w:t>
      </w:r>
      <w:r w:rsidR="0008026D" w:rsidRPr="0029679A">
        <w:rPr>
          <w:rFonts w:asciiTheme="minorHAnsi" w:hAnsiTheme="minorHAnsi" w:cstheme="minorHAnsi"/>
          <w:color w:val="000000"/>
          <w:lang w:val="es-MX"/>
        </w:rPr>
        <w:t xml:space="preserve"> determinar una tasa de interés real anual única y representativa de las condiciones de mercado, expresada en forma porcentual, que considere el costo de capital de mercado para el financiamiento, y se aplicará sobre la totalidad de los pagos asociados al establecimiento de las obras (incluidos costos de adquisición, fletes, montaje, ingeniería, gastos generales, y derechos relacionados con el uso del suelo y medio ambiente).</w:t>
      </w:r>
    </w:p>
    <w:p w14:paraId="25ED930D" w14:textId="77777777" w:rsidR="0008026D" w:rsidRPr="0029679A" w:rsidRDefault="0008026D" w:rsidP="0008026D">
      <w:pPr>
        <w:autoSpaceDE w:val="0"/>
        <w:autoSpaceDN w:val="0"/>
        <w:adjustRightInd w:val="0"/>
        <w:rPr>
          <w:rFonts w:asciiTheme="minorHAnsi" w:hAnsiTheme="minorHAnsi" w:cstheme="minorHAnsi"/>
          <w:color w:val="000000"/>
          <w:lang w:val="es-MX"/>
        </w:rPr>
      </w:pPr>
    </w:p>
    <w:p w14:paraId="262F215B" w14:textId="678E4FA9" w:rsidR="0008026D" w:rsidRPr="0029679A" w:rsidRDefault="0008026D" w:rsidP="0008026D">
      <w:pPr>
        <w:rPr>
          <w:rFonts w:asciiTheme="minorHAnsi" w:hAnsiTheme="minorHAnsi" w:cstheme="minorHAnsi"/>
          <w:color w:val="000000"/>
          <w:lang w:val="es-MX"/>
        </w:rPr>
      </w:pPr>
      <w:r w:rsidRPr="00F63F85">
        <w:rPr>
          <w:rFonts w:asciiTheme="minorHAnsi" w:hAnsiTheme="minorHAnsi" w:cstheme="minorHAnsi"/>
          <w:color w:val="000000"/>
          <w:lang w:val="es-MX"/>
        </w:rPr>
        <w:lastRenderedPageBreak/>
        <w:t xml:space="preserve">En la </w:t>
      </w:r>
      <w:r w:rsidRPr="00F63F85">
        <w:rPr>
          <w:rFonts w:asciiTheme="minorHAnsi" w:hAnsiTheme="minorHAnsi" w:cstheme="minorHAnsi"/>
          <w:color w:val="000000"/>
          <w:lang w:val="es-MX"/>
        </w:rPr>
        <w:fldChar w:fldCharType="begin"/>
      </w:r>
      <w:r w:rsidRPr="00F63F85">
        <w:rPr>
          <w:rFonts w:asciiTheme="minorHAnsi" w:hAnsiTheme="minorHAnsi" w:cstheme="minorHAnsi"/>
          <w:color w:val="000000"/>
          <w:lang w:val="es-MX"/>
        </w:rPr>
        <w:instrText xml:space="preserve"> REF _Ref65149822 \h </w:instrText>
      </w:r>
      <w:r>
        <w:rPr>
          <w:rFonts w:asciiTheme="minorHAnsi" w:hAnsiTheme="minorHAnsi" w:cstheme="minorHAnsi"/>
          <w:color w:val="000000"/>
          <w:lang w:val="es-MX"/>
        </w:rPr>
        <w:instrText xml:space="preserve"> \* MERGEFORMAT </w:instrText>
      </w:r>
      <w:r w:rsidRPr="00F63F85">
        <w:rPr>
          <w:rFonts w:asciiTheme="minorHAnsi" w:hAnsiTheme="minorHAnsi" w:cstheme="minorHAnsi"/>
          <w:color w:val="000000"/>
          <w:lang w:val="es-MX"/>
        </w:rPr>
      </w:r>
      <w:r w:rsidRPr="00F63F85">
        <w:rPr>
          <w:rFonts w:asciiTheme="minorHAnsi" w:hAnsiTheme="minorHAnsi" w:cstheme="minorHAnsi"/>
          <w:color w:val="000000"/>
          <w:lang w:val="es-MX"/>
        </w:rPr>
        <w:fldChar w:fldCharType="separate"/>
      </w:r>
      <w:r w:rsidR="00AC28E3" w:rsidRPr="00AC28E3">
        <w:rPr>
          <w:rFonts w:asciiTheme="minorHAnsi" w:hAnsiTheme="minorHAnsi" w:cstheme="minorHAnsi"/>
        </w:rPr>
        <w:t xml:space="preserve">Figura </w:t>
      </w:r>
      <w:r w:rsidR="00AC28E3" w:rsidRPr="00AC28E3">
        <w:rPr>
          <w:rFonts w:asciiTheme="minorHAnsi" w:hAnsiTheme="minorHAnsi" w:cstheme="minorHAnsi"/>
          <w:noProof/>
        </w:rPr>
        <w:t>6</w:t>
      </w:r>
      <w:r w:rsidRPr="00F63F85">
        <w:rPr>
          <w:rFonts w:asciiTheme="minorHAnsi" w:hAnsiTheme="minorHAnsi" w:cstheme="minorHAnsi"/>
          <w:color w:val="000000"/>
          <w:lang w:val="es-MX"/>
        </w:rPr>
        <w:fldChar w:fldCharType="end"/>
      </w:r>
      <w:r w:rsidRPr="00F63F85">
        <w:rPr>
          <w:rFonts w:asciiTheme="minorHAnsi" w:hAnsiTheme="minorHAnsi" w:cstheme="minorHAnsi"/>
          <w:color w:val="000000"/>
          <w:lang w:val="es-MX"/>
        </w:rPr>
        <w:t xml:space="preserve"> se presenta un esquema que resume la metodología aplicada por</w:t>
      </w:r>
      <w:r w:rsidRPr="0029679A">
        <w:rPr>
          <w:rFonts w:asciiTheme="minorHAnsi" w:hAnsiTheme="minorHAnsi" w:cstheme="minorHAnsi"/>
          <w:color w:val="000000"/>
          <w:lang w:val="es-MX"/>
        </w:rPr>
        <w:t xml:space="preserve"> esta Comisión para el cálculo del recargo</w:t>
      </w:r>
      <w:r>
        <w:rPr>
          <w:rFonts w:asciiTheme="minorHAnsi" w:hAnsiTheme="minorHAnsi" w:cstheme="minorHAnsi"/>
          <w:color w:val="000000"/>
          <w:lang w:val="es-MX"/>
        </w:rPr>
        <w:t xml:space="preserve"> por</w:t>
      </w:r>
      <w:r w:rsidRPr="0029679A">
        <w:rPr>
          <w:rFonts w:asciiTheme="minorHAnsi" w:hAnsiTheme="minorHAnsi" w:cstheme="minorHAnsi"/>
          <w:color w:val="000000"/>
          <w:lang w:val="es-MX"/>
        </w:rPr>
        <w:t xml:space="preserve"> intereses intercalarios.</w:t>
      </w:r>
    </w:p>
    <w:p w14:paraId="458ED581" w14:textId="77777777" w:rsidR="0008026D" w:rsidRPr="006B6862" w:rsidRDefault="0008026D" w:rsidP="0008026D">
      <w:pPr>
        <w:autoSpaceDE w:val="0"/>
        <w:autoSpaceDN w:val="0"/>
        <w:adjustRightInd w:val="0"/>
        <w:rPr>
          <w:noProof/>
          <w:lang w:val="es-MX"/>
        </w:rPr>
      </w:pPr>
    </w:p>
    <w:p w14:paraId="13A19C4B" w14:textId="77777777" w:rsidR="0008026D" w:rsidRDefault="0008026D" w:rsidP="0008026D">
      <w:pPr>
        <w:keepNext/>
        <w:autoSpaceDE w:val="0"/>
        <w:autoSpaceDN w:val="0"/>
        <w:adjustRightInd w:val="0"/>
        <w:jc w:val="center"/>
      </w:pPr>
      <w:r>
        <w:rPr>
          <w:noProof/>
        </w:rPr>
        <w:drawing>
          <wp:inline distT="0" distB="0" distL="0" distR="0" wp14:anchorId="35F72089" wp14:editId="64A7EB6E">
            <wp:extent cx="5613400" cy="3982085"/>
            <wp:effectExtent l="0" t="0" r="635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3400" cy="3982085"/>
                    </a:xfrm>
                    <a:prstGeom prst="rect">
                      <a:avLst/>
                    </a:prstGeom>
                    <a:noFill/>
                    <a:ln>
                      <a:noFill/>
                    </a:ln>
                  </pic:spPr>
                </pic:pic>
              </a:graphicData>
            </a:graphic>
          </wp:inline>
        </w:drawing>
      </w:r>
    </w:p>
    <w:p w14:paraId="39F5A856" w14:textId="4915A0A5" w:rsidR="0008026D" w:rsidRPr="00EA659B" w:rsidRDefault="0008026D" w:rsidP="0008026D">
      <w:pPr>
        <w:pStyle w:val="Descripcin"/>
        <w:spacing w:before="0"/>
        <w:rPr>
          <w:rFonts w:asciiTheme="minorHAnsi" w:hAnsiTheme="minorHAnsi" w:cstheme="minorHAnsi"/>
        </w:rPr>
      </w:pPr>
      <w:bookmarkStart w:id="1050" w:name="_Ref65149822"/>
      <w:r w:rsidRPr="00A32C05">
        <w:rPr>
          <w:rFonts w:asciiTheme="minorHAnsi" w:hAnsiTheme="minorHAnsi"/>
        </w:rPr>
        <w:t xml:space="preserve">Figura </w:t>
      </w:r>
      <w:r w:rsidRPr="00A32C05">
        <w:rPr>
          <w:rFonts w:asciiTheme="minorHAnsi" w:hAnsiTheme="minorHAnsi"/>
        </w:rPr>
        <w:fldChar w:fldCharType="begin"/>
      </w:r>
      <w:r w:rsidRPr="00A32C05">
        <w:rPr>
          <w:rFonts w:asciiTheme="minorHAnsi" w:hAnsiTheme="minorHAnsi"/>
        </w:rPr>
        <w:instrText xml:space="preserve"> SEQ Figura \* ARABIC </w:instrText>
      </w:r>
      <w:r w:rsidRPr="00A32C05">
        <w:rPr>
          <w:rFonts w:asciiTheme="minorHAnsi" w:hAnsiTheme="minorHAnsi"/>
        </w:rPr>
        <w:fldChar w:fldCharType="separate"/>
      </w:r>
      <w:r w:rsidR="00AC28E3">
        <w:rPr>
          <w:rFonts w:asciiTheme="minorHAnsi" w:hAnsiTheme="minorHAnsi"/>
          <w:noProof/>
        </w:rPr>
        <w:t>6</w:t>
      </w:r>
      <w:r w:rsidRPr="00A32C05">
        <w:rPr>
          <w:rFonts w:asciiTheme="minorHAnsi" w:hAnsiTheme="minorHAnsi"/>
          <w:noProof/>
        </w:rPr>
        <w:fldChar w:fldCharType="end"/>
      </w:r>
      <w:bookmarkEnd w:id="1050"/>
      <w:r w:rsidRPr="00A32C05">
        <w:rPr>
          <w:rFonts w:asciiTheme="minorHAnsi" w:hAnsiTheme="minorHAnsi"/>
        </w:rPr>
        <w:t>: Metodología para la determinación del recargo por intereses intercalarios</w:t>
      </w:r>
    </w:p>
    <w:p w14:paraId="2047C2D6" w14:textId="77777777" w:rsidR="0008026D" w:rsidRDefault="0008026D" w:rsidP="0008026D">
      <w:pPr>
        <w:autoSpaceDE w:val="0"/>
        <w:autoSpaceDN w:val="0"/>
        <w:adjustRightInd w:val="0"/>
        <w:rPr>
          <w:rFonts w:asciiTheme="minorHAnsi" w:hAnsiTheme="minorHAnsi" w:cstheme="minorHAnsi"/>
        </w:rPr>
      </w:pPr>
    </w:p>
    <w:p w14:paraId="7C0A4C2D" w14:textId="0B73DC45" w:rsidR="0008026D" w:rsidRDefault="0008026D" w:rsidP="0008026D">
      <w:pPr>
        <w:rPr>
          <w:rFonts w:asciiTheme="minorHAnsi" w:hAnsiTheme="minorHAnsi" w:cstheme="minorHAnsi"/>
        </w:rPr>
      </w:pPr>
      <w:r>
        <w:rPr>
          <w:rFonts w:asciiTheme="minorHAnsi" w:hAnsiTheme="minorHAnsi" w:cstheme="minorHAnsi"/>
        </w:rPr>
        <w:t xml:space="preserve">Los recargos resultantes, de la aplicación la metodología referida, se encuentran en el </w:t>
      </w:r>
      <w:r w:rsidR="002C77DB">
        <w:rPr>
          <w:rFonts w:asciiTheme="minorHAnsi" w:hAnsiTheme="minorHAnsi" w:cstheme="minorHAnsi"/>
        </w:rPr>
        <w:t>archivo “</w:t>
      </w:r>
      <w:r w:rsidRPr="00DC4752">
        <w:rPr>
          <w:rFonts w:asciiTheme="minorHAnsi" w:hAnsiTheme="minorHAnsi" w:cstheme="minorHAnsi"/>
        </w:rPr>
        <w:t>Resumen Recargos Porcentuales</w:t>
      </w:r>
      <w:r>
        <w:rPr>
          <w:rFonts w:asciiTheme="minorHAnsi" w:hAnsiTheme="minorHAnsi" w:cstheme="minorHAnsi"/>
        </w:rPr>
        <w:t>.xlsx</w:t>
      </w:r>
      <w:r w:rsidR="002C77DB">
        <w:rPr>
          <w:rFonts w:asciiTheme="minorHAnsi" w:hAnsiTheme="minorHAnsi" w:cstheme="minorHAnsi"/>
        </w:rPr>
        <w:t>”</w:t>
      </w:r>
      <w:r>
        <w:rPr>
          <w:rFonts w:asciiTheme="minorHAnsi" w:hAnsiTheme="minorHAnsi" w:cstheme="minorHAnsi"/>
        </w:rPr>
        <w:t>.</w:t>
      </w:r>
    </w:p>
    <w:p w14:paraId="12EA1701" w14:textId="77777777" w:rsidR="0008026D" w:rsidRPr="00A32C05" w:rsidRDefault="0008026D" w:rsidP="0008026D">
      <w:pPr>
        <w:pStyle w:val="Ttulo4"/>
        <w:rPr>
          <w:rFonts w:asciiTheme="minorHAnsi" w:hAnsiTheme="minorHAnsi"/>
        </w:rPr>
      </w:pPr>
      <w:r w:rsidRPr="00A32C05">
        <w:rPr>
          <w:rFonts w:asciiTheme="minorHAnsi" w:hAnsiTheme="minorHAnsi"/>
        </w:rPr>
        <w:t>Tipos de proyectos</w:t>
      </w:r>
    </w:p>
    <w:p w14:paraId="39814AA5" w14:textId="77777777" w:rsidR="0008026D" w:rsidRDefault="0008026D" w:rsidP="0008026D">
      <w:pPr>
        <w:rPr>
          <w:rFonts w:asciiTheme="minorHAnsi" w:hAnsiTheme="minorHAnsi" w:cstheme="minorHAnsi"/>
        </w:rPr>
      </w:pPr>
      <w:r>
        <w:rPr>
          <w:rFonts w:asciiTheme="minorHAnsi" w:hAnsiTheme="minorHAnsi" w:cstheme="minorHAnsi"/>
        </w:rPr>
        <w:t>Para</w:t>
      </w:r>
      <w:r w:rsidRPr="00A71110">
        <w:rPr>
          <w:rFonts w:asciiTheme="minorHAnsi" w:hAnsiTheme="minorHAnsi" w:cstheme="minorHAnsi"/>
        </w:rPr>
        <w:t xml:space="preserve"> </w:t>
      </w:r>
      <w:r>
        <w:rPr>
          <w:rFonts w:asciiTheme="minorHAnsi" w:hAnsiTheme="minorHAnsi" w:cstheme="minorHAnsi"/>
        </w:rPr>
        <w:t>subestaciones se consideraron los siguientes tipos de proyectos</w:t>
      </w:r>
      <w:r w:rsidRPr="00A71110">
        <w:rPr>
          <w:rFonts w:asciiTheme="minorHAnsi" w:hAnsiTheme="minorHAnsi" w:cstheme="minorHAnsi"/>
        </w:rPr>
        <w:t xml:space="preserve">: </w:t>
      </w:r>
    </w:p>
    <w:p w14:paraId="30196825" w14:textId="77777777" w:rsidR="0008026D" w:rsidRPr="00A71110" w:rsidRDefault="0008026D" w:rsidP="0008026D">
      <w:pPr>
        <w:rPr>
          <w:rFonts w:asciiTheme="minorHAnsi" w:hAnsiTheme="minorHAnsi" w:cstheme="minorHAnsi"/>
        </w:rPr>
      </w:pPr>
    </w:p>
    <w:p w14:paraId="59BD22DD" w14:textId="5C8F11EB" w:rsidR="0008026D" w:rsidRPr="00B543A9" w:rsidRDefault="0008026D" w:rsidP="0008026D">
      <w:pPr>
        <w:pStyle w:val="Descripcin"/>
        <w:spacing w:before="0"/>
        <w:rPr>
          <w:rFonts w:asciiTheme="minorHAnsi" w:hAnsiTheme="minorHAnsi" w:cstheme="minorHAnsi"/>
        </w:rPr>
      </w:pPr>
      <w:bookmarkStart w:id="1051" w:name="_Ref68508776"/>
      <w:r w:rsidRPr="00B543A9">
        <w:rPr>
          <w:rFonts w:asciiTheme="minorHAnsi" w:hAnsiTheme="minorHAnsi" w:cstheme="minorHAnsi"/>
        </w:rPr>
        <w:t xml:space="preserve">Tabla </w:t>
      </w:r>
      <w:r w:rsidRPr="00B543A9">
        <w:rPr>
          <w:rFonts w:asciiTheme="minorHAnsi" w:hAnsiTheme="minorHAnsi" w:cstheme="minorHAnsi"/>
        </w:rPr>
        <w:fldChar w:fldCharType="begin"/>
      </w:r>
      <w:r w:rsidRPr="00B543A9">
        <w:rPr>
          <w:rFonts w:asciiTheme="minorHAnsi" w:hAnsiTheme="minorHAnsi" w:cstheme="minorHAnsi"/>
        </w:rPr>
        <w:instrText xml:space="preserve"> SEQ Tabla \* ARABIC </w:instrText>
      </w:r>
      <w:r w:rsidRPr="00B543A9">
        <w:rPr>
          <w:rFonts w:asciiTheme="minorHAnsi" w:hAnsiTheme="minorHAnsi" w:cstheme="minorHAnsi"/>
        </w:rPr>
        <w:fldChar w:fldCharType="separate"/>
      </w:r>
      <w:r w:rsidR="00AC28E3">
        <w:rPr>
          <w:rFonts w:asciiTheme="minorHAnsi" w:hAnsiTheme="minorHAnsi" w:cstheme="minorHAnsi"/>
          <w:noProof/>
        </w:rPr>
        <w:t>19</w:t>
      </w:r>
      <w:r w:rsidRPr="00B543A9">
        <w:rPr>
          <w:rFonts w:asciiTheme="minorHAnsi" w:hAnsiTheme="minorHAnsi" w:cstheme="minorHAnsi"/>
        </w:rPr>
        <w:fldChar w:fldCharType="end"/>
      </w:r>
      <w:bookmarkEnd w:id="1051"/>
      <w:r w:rsidRPr="00B543A9">
        <w:rPr>
          <w:rFonts w:asciiTheme="minorHAnsi" w:hAnsiTheme="minorHAnsi" w:cstheme="minorHAnsi"/>
        </w:rPr>
        <w:t>: Tipos de proyectos de subestación</w:t>
      </w:r>
    </w:p>
    <w:tbl>
      <w:tblPr>
        <w:tblW w:w="5236" w:type="dxa"/>
        <w:jc w:val="center"/>
        <w:tblCellMar>
          <w:left w:w="70" w:type="dxa"/>
          <w:right w:w="70" w:type="dxa"/>
        </w:tblCellMar>
        <w:tblLook w:val="04A0" w:firstRow="1" w:lastRow="0" w:firstColumn="1" w:lastColumn="0" w:noHBand="0" w:noVBand="1"/>
      </w:tblPr>
      <w:tblGrid>
        <w:gridCol w:w="1418"/>
        <w:gridCol w:w="1200"/>
        <w:gridCol w:w="1418"/>
        <w:gridCol w:w="1200"/>
      </w:tblGrid>
      <w:tr w:rsidR="0008026D" w:rsidRPr="001F4CBB" w14:paraId="1E296CAB" w14:textId="77777777" w:rsidTr="00B56A13">
        <w:trPr>
          <w:trHeight w:val="290"/>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F66CE" w14:textId="77777777" w:rsidR="0008026D" w:rsidRPr="004E439F" w:rsidRDefault="0008026D" w:rsidP="00B56A13">
            <w:pPr>
              <w:jc w:val="center"/>
              <w:rPr>
                <w:rFonts w:ascii="Calibri" w:hAnsi="Calibri" w:cs="Calibri"/>
                <w:b/>
                <w:bCs/>
                <w:color w:val="000000"/>
                <w:sz w:val="20"/>
                <w:szCs w:val="20"/>
                <w:lang w:val="es-MX" w:eastAsia="es-MX"/>
              </w:rPr>
            </w:pPr>
            <w:r w:rsidRPr="004E439F">
              <w:rPr>
                <w:rFonts w:ascii="Calibri" w:hAnsi="Calibri" w:cs="Calibri"/>
                <w:b/>
                <w:bCs/>
                <w:color w:val="000000"/>
                <w:sz w:val="20"/>
                <w:szCs w:val="20"/>
                <w:lang w:val="es-MX" w:eastAsia="es-MX"/>
              </w:rPr>
              <w:t>Subestaciones Nacionales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4647C39A" w14:textId="77777777" w:rsidR="0008026D" w:rsidRPr="004E439F" w:rsidRDefault="0008026D" w:rsidP="00B56A13">
            <w:pPr>
              <w:jc w:val="center"/>
              <w:rPr>
                <w:rFonts w:ascii="Calibri" w:hAnsi="Calibri" w:cs="Calibri"/>
                <w:b/>
                <w:bCs/>
                <w:color w:val="000000"/>
                <w:sz w:val="20"/>
                <w:szCs w:val="20"/>
                <w:lang w:val="es-MX" w:eastAsia="es-MX"/>
              </w:rPr>
            </w:pPr>
            <w:r w:rsidRPr="004E439F">
              <w:rPr>
                <w:rFonts w:ascii="Calibri" w:hAnsi="Calibri" w:cs="Calibri"/>
                <w:b/>
                <w:bCs/>
                <w:color w:val="000000"/>
                <w:sz w:val="20"/>
                <w:szCs w:val="20"/>
                <w:lang w:val="es-MX" w:eastAsia="es-MX"/>
              </w:rPr>
              <w:t>Plazo</w:t>
            </w:r>
            <w:r>
              <w:rPr>
                <w:rFonts w:ascii="Calibri" w:hAnsi="Calibri" w:cs="Calibri"/>
                <w:b/>
                <w:bCs/>
                <w:color w:val="000000"/>
                <w:sz w:val="20"/>
                <w:szCs w:val="20"/>
                <w:lang w:val="es-MX" w:eastAsia="es-MX"/>
              </w:rPr>
              <w:t xml:space="preserve"> total</w:t>
            </w:r>
            <w:r w:rsidRPr="004E439F">
              <w:rPr>
                <w:rFonts w:ascii="Calibri" w:hAnsi="Calibri" w:cs="Calibri"/>
                <w:b/>
                <w:bCs/>
                <w:color w:val="000000"/>
                <w:sz w:val="20"/>
                <w:szCs w:val="20"/>
                <w:lang w:val="es-MX" w:eastAsia="es-MX"/>
              </w:rPr>
              <w:t xml:space="preserve"> meses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A27D1D2" w14:textId="77777777" w:rsidR="0008026D" w:rsidRPr="004E439F" w:rsidRDefault="0008026D" w:rsidP="00B56A13">
            <w:pPr>
              <w:jc w:val="center"/>
              <w:rPr>
                <w:rFonts w:ascii="Calibri" w:hAnsi="Calibri" w:cs="Calibri"/>
                <w:b/>
                <w:bCs/>
                <w:color w:val="000000"/>
                <w:sz w:val="20"/>
                <w:szCs w:val="20"/>
                <w:lang w:val="es-MX" w:eastAsia="es-MX"/>
              </w:rPr>
            </w:pPr>
            <w:r w:rsidRPr="004E439F">
              <w:rPr>
                <w:rFonts w:ascii="Calibri" w:hAnsi="Calibri" w:cs="Calibri"/>
                <w:b/>
                <w:bCs/>
                <w:color w:val="000000"/>
                <w:sz w:val="20"/>
                <w:szCs w:val="20"/>
                <w:lang w:val="es-MX" w:eastAsia="es-MX"/>
              </w:rPr>
              <w:t>Subestaciones Zonales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4A94E30" w14:textId="77777777" w:rsidR="0008026D" w:rsidRPr="004E439F" w:rsidRDefault="0008026D" w:rsidP="00B56A13">
            <w:pPr>
              <w:jc w:val="center"/>
              <w:rPr>
                <w:rFonts w:ascii="Calibri" w:hAnsi="Calibri" w:cs="Calibri"/>
                <w:b/>
                <w:bCs/>
                <w:color w:val="000000"/>
                <w:sz w:val="20"/>
                <w:szCs w:val="20"/>
                <w:lang w:val="es-MX" w:eastAsia="es-MX"/>
              </w:rPr>
            </w:pPr>
            <w:r w:rsidRPr="004E439F">
              <w:rPr>
                <w:rFonts w:ascii="Calibri" w:hAnsi="Calibri" w:cs="Calibri"/>
                <w:b/>
                <w:bCs/>
                <w:color w:val="000000"/>
                <w:sz w:val="20"/>
                <w:szCs w:val="20"/>
                <w:lang w:val="es-MX" w:eastAsia="es-MX"/>
              </w:rPr>
              <w:t>Plazo</w:t>
            </w:r>
            <w:r>
              <w:rPr>
                <w:rFonts w:ascii="Calibri" w:hAnsi="Calibri" w:cs="Calibri"/>
                <w:b/>
                <w:bCs/>
                <w:color w:val="000000"/>
                <w:sz w:val="20"/>
                <w:szCs w:val="20"/>
                <w:lang w:val="es-MX" w:eastAsia="es-MX"/>
              </w:rPr>
              <w:t xml:space="preserve"> total</w:t>
            </w:r>
            <w:r w:rsidRPr="004E439F">
              <w:rPr>
                <w:rFonts w:ascii="Calibri" w:hAnsi="Calibri" w:cs="Calibri"/>
                <w:b/>
                <w:bCs/>
                <w:color w:val="000000"/>
                <w:sz w:val="20"/>
                <w:szCs w:val="20"/>
                <w:lang w:val="es-MX" w:eastAsia="es-MX"/>
              </w:rPr>
              <w:t xml:space="preserve"> meses</w:t>
            </w:r>
          </w:p>
        </w:tc>
      </w:tr>
      <w:tr w:rsidR="0008026D" w:rsidRPr="001F4CBB" w14:paraId="55B5CFE3" w14:textId="77777777" w:rsidTr="00B56A13">
        <w:trPr>
          <w:trHeight w:val="290"/>
          <w:jc w:val="center"/>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363A9EE2"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Tipo 1</w:t>
            </w:r>
          </w:p>
        </w:tc>
        <w:tc>
          <w:tcPr>
            <w:tcW w:w="1200" w:type="dxa"/>
            <w:tcBorders>
              <w:top w:val="nil"/>
              <w:left w:val="nil"/>
              <w:bottom w:val="single" w:sz="4" w:space="0" w:color="auto"/>
              <w:right w:val="single" w:sz="4" w:space="0" w:color="auto"/>
            </w:tcBorders>
            <w:shd w:val="clear" w:color="auto" w:fill="auto"/>
            <w:noWrap/>
            <w:vAlign w:val="bottom"/>
            <w:hideMark/>
          </w:tcPr>
          <w:p w14:paraId="01EE17E0"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22</w:t>
            </w:r>
          </w:p>
        </w:tc>
        <w:tc>
          <w:tcPr>
            <w:tcW w:w="1418" w:type="dxa"/>
            <w:tcBorders>
              <w:top w:val="nil"/>
              <w:left w:val="nil"/>
              <w:bottom w:val="single" w:sz="4" w:space="0" w:color="auto"/>
              <w:right w:val="single" w:sz="4" w:space="0" w:color="auto"/>
            </w:tcBorders>
            <w:shd w:val="clear" w:color="auto" w:fill="auto"/>
            <w:noWrap/>
            <w:vAlign w:val="bottom"/>
            <w:hideMark/>
          </w:tcPr>
          <w:p w14:paraId="2616A2B3"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Tipo 1</w:t>
            </w:r>
          </w:p>
        </w:tc>
        <w:tc>
          <w:tcPr>
            <w:tcW w:w="1200" w:type="dxa"/>
            <w:tcBorders>
              <w:top w:val="nil"/>
              <w:left w:val="nil"/>
              <w:bottom w:val="single" w:sz="4" w:space="0" w:color="auto"/>
              <w:right w:val="single" w:sz="4" w:space="0" w:color="auto"/>
            </w:tcBorders>
            <w:shd w:val="clear" w:color="auto" w:fill="auto"/>
            <w:noWrap/>
            <w:vAlign w:val="bottom"/>
            <w:hideMark/>
          </w:tcPr>
          <w:p w14:paraId="4D6C7AF4"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18</w:t>
            </w:r>
          </w:p>
        </w:tc>
      </w:tr>
      <w:tr w:rsidR="0008026D" w:rsidRPr="001F4CBB" w14:paraId="431577CB" w14:textId="77777777" w:rsidTr="00B56A13">
        <w:trPr>
          <w:trHeight w:val="290"/>
          <w:jc w:val="center"/>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3AF50ADC"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Tipo 2</w:t>
            </w:r>
          </w:p>
        </w:tc>
        <w:tc>
          <w:tcPr>
            <w:tcW w:w="1200" w:type="dxa"/>
            <w:tcBorders>
              <w:top w:val="nil"/>
              <w:left w:val="nil"/>
              <w:bottom w:val="single" w:sz="4" w:space="0" w:color="auto"/>
              <w:right w:val="single" w:sz="4" w:space="0" w:color="auto"/>
            </w:tcBorders>
            <w:shd w:val="clear" w:color="auto" w:fill="auto"/>
            <w:noWrap/>
            <w:vAlign w:val="bottom"/>
            <w:hideMark/>
          </w:tcPr>
          <w:p w14:paraId="65AE7A21"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28</w:t>
            </w:r>
          </w:p>
        </w:tc>
        <w:tc>
          <w:tcPr>
            <w:tcW w:w="1418" w:type="dxa"/>
            <w:tcBorders>
              <w:top w:val="nil"/>
              <w:left w:val="nil"/>
              <w:bottom w:val="single" w:sz="4" w:space="0" w:color="auto"/>
              <w:right w:val="single" w:sz="4" w:space="0" w:color="auto"/>
            </w:tcBorders>
            <w:shd w:val="clear" w:color="auto" w:fill="auto"/>
            <w:noWrap/>
            <w:vAlign w:val="bottom"/>
            <w:hideMark/>
          </w:tcPr>
          <w:p w14:paraId="71902684"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Tipo 2</w:t>
            </w:r>
          </w:p>
        </w:tc>
        <w:tc>
          <w:tcPr>
            <w:tcW w:w="1200" w:type="dxa"/>
            <w:tcBorders>
              <w:top w:val="nil"/>
              <w:left w:val="nil"/>
              <w:bottom w:val="single" w:sz="4" w:space="0" w:color="auto"/>
              <w:right w:val="single" w:sz="4" w:space="0" w:color="auto"/>
            </w:tcBorders>
            <w:shd w:val="clear" w:color="auto" w:fill="auto"/>
            <w:noWrap/>
            <w:vAlign w:val="bottom"/>
            <w:hideMark/>
          </w:tcPr>
          <w:p w14:paraId="422290B0"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24</w:t>
            </w:r>
          </w:p>
        </w:tc>
      </w:tr>
      <w:tr w:rsidR="0008026D" w:rsidRPr="001F4CBB" w14:paraId="15DDECB1" w14:textId="77777777" w:rsidTr="00B56A13">
        <w:trPr>
          <w:trHeight w:val="290"/>
          <w:jc w:val="center"/>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29A18801"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Tipo 3</w:t>
            </w:r>
          </w:p>
        </w:tc>
        <w:tc>
          <w:tcPr>
            <w:tcW w:w="1200" w:type="dxa"/>
            <w:tcBorders>
              <w:top w:val="nil"/>
              <w:left w:val="nil"/>
              <w:bottom w:val="single" w:sz="4" w:space="0" w:color="auto"/>
              <w:right w:val="single" w:sz="4" w:space="0" w:color="auto"/>
            </w:tcBorders>
            <w:shd w:val="clear" w:color="auto" w:fill="auto"/>
            <w:noWrap/>
            <w:vAlign w:val="bottom"/>
            <w:hideMark/>
          </w:tcPr>
          <w:p w14:paraId="34EB5F5D"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36</w:t>
            </w:r>
          </w:p>
        </w:tc>
        <w:tc>
          <w:tcPr>
            <w:tcW w:w="1418" w:type="dxa"/>
            <w:tcBorders>
              <w:top w:val="nil"/>
              <w:left w:val="nil"/>
              <w:bottom w:val="single" w:sz="4" w:space="0" w:color="auto"/>
              <w:right w:val="single" w:sz="4" w:space="0" w:color="auto"/>
            </w:tcBorders>
            <w:shd w:val="clear" w:color="auto" w:fill="auto"/>
            <w:noWrap/>
            <w:vAlign w:val="bottom"/>
            <w:hideMark/>
          </w:tcPr>
          <w:p w14:paraId="44B633D3" w14:textId="77777777" w:rsidR="0008026D" w:rsidRPr="004E439F" w:rsidRDefault="0008026D" w:rsidP="00B56A13">
            <w:pPr>
              <w:jc w:val="center"/>
              <w:rPr>
                <w:rFonts w:ascii="Calibri" w:hAnsi="Calibri" w:cs="Calibri"/>
                <w:color w:val="000000"/>
                <w:sz w:val="20"/>
                <w:szCs w:val="20"/>
                <w:lang w:val="es-MX" w:eastAsia="es-MX"/>
              </w:rPr>
            </w:pPr>
          </w:p>
        </w:tc>
        <w:tc>
          <w:tcPr>
            <w:tcW w:w="1200" w:type="dxa"/>
            <w:tcBorders>
              <w:top w:val="nil"/>
              <w:left w:val="nil"/>
              <w:bottom w:val="single" w:sz="4" w:space="0" w:color="auto"/>
              <w:right w:val="single" w:sz="4" w:space="0" w:color="auto"/>
            </w:tcBorders>
            <w:shd w:val="clear" w:color="auto" w:fill="auto"/>
            <w:noWrap/>
            <w:vAlign w:val="bottom"/>
            <w:hideMark/>
          </w:tcPr>
          <w:p w14:paraId="1CEEF29B" w14:textId="77777777" w:rsidR="0008026D" w:rsidRPr="004E439F" w:rsidRDefault="0008026D" w:rsidP="00B56A13">
            <w:pPr>
              <w:jc w:val="center"/>
              <w:rPr>
                <w:rFonts w:ascii="Calibri" w:hAnsi="Calibri" w:cs="Calibri"/>
                <w:color w:val="000000"/>
                <w:sz w:val="20"/>
                <w:szCs w:val="20"/>
                <w:lang w:val="es-MX" w:eastAsia="es-MX"/>
              </w:rPr>
            </w:pPr>
          </w:p>
        </w:tc>
      </w:tr>
      <w:tr w:rsidR="0008026D" w:rsidRPr="001F4CBB" w14:paraId="21454123" w14:textId="77777777" w:rsidTr="00B56A13">
        <w:trPr>
          <w:trHeight w:val="290"/>
          <w:jc w:val="center"/>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7DCE079B"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Tipo 4</w:t>
            </w:r>
          </w:p>
        </w:tc>
        <w:tc>
          <w:tcPr>
            <w:tcW w:w="1200" w:type="dxa"/>
            <w:tcBorders>
              <w:top w:val="nil"/>
              <w:left w:val="nil"/>
              <w:bottom w:val="single" w:sz="4" w:space="0" w:color="auto"/>
              <w:right w:val="single" w:sz="4" w:space="0" w:color="auto"/>
            </w:tcBorders>
            <w:shd w:val="clear" w:color="auto" w:fill="auto"/>
            <w:noWrap/>
            <w:vAlign w:val="bottom"/>
            <w:hideMark/>
          </w:tcPr>
          <w:p w14:paraId="6406C62F" w14:textId="77777777" w:rsidR="0008026D" w:rsidRPr="004E439F" w:rsidRDefault="0008026D" w:rsidP="00B56A13">
            <w:pPr>
              <w:jc w:val="center"/>
              <w:rPr>
                <w:rFonts w:ascii="Calibri" w:hAnsi="Calibri" w:cs="Calibri"/>
                <w:color w:val="000000"/>
                <w:sz w:val="20"/>
                <w:szCs w:val="20"/>
                <w:lang w:val="es-MX" w:eastAsia="es-MX"/>
              </w:rPr>
            </w:pPr>
            <w:r w:rsidRPr="004E439F">
              <w:rPr>
                <w:rFonts w:ascii="Calibri" w:hAnsi="Calibri" w:cs="Calibri"/>
                <w:color w:val="000000"/>
                <w:sz w:val="20"/>
                <w:szCs w:val="20"/>
                <w:lang w:val="es-MX" w:eastAsia="es-MX"/>
              </w:rPr>
              <w:t>42</w:t>
            </w:r>
          </w:p>
        </w:tc>
        <w:tc>
          <w:tcPr>
            <w:tcW w:w="1418" w:type="dxa"/>
            <w:tcBorders>
              <w:top w:val="nil"/>
              <w:left w:val="nil"/>
              <w:bottom w:val="single" w:sz="4" w:space="0" w:color="auto"/>
              <w:right w:val="single" w:sz="4" w:space="0" w:color="auto"/>
            </w:tcBorders>
            <w:shd w:val="clear" w:color="auto" w:fill="auto"/>
            <w:noWrap/>
            <w:vAlign w:val="bottom"/>
            <w:hideMark/>
          </w:tcPr>
          <w:p w14:paraId="72EDE318" w14:textId="77777777" w:rsidR="0008026D" w:rsidRPr="004E439F" w:rsidRDefault="0008026D" w:rsidP="00B56A13">
            <w:pPr>
              <w:jc w:val="center"/>
              <w:rPr>
                <w:rFonts w:ascii="Calibri" w:hAnsi="Calibri" w:cs="Calibri"/>
                <w:color w:val="000000"/>
                <w:sz w:val="20"/>
                <w:szCs w:val="20"/>
                <w:lang w:val="es-MX" w:eastAsia="es-MX"/>
              </w:rPr>
            </w:pPr>
          </w:p>
        </w:tc>
        <w:tc>
          <w:tcPr>
            <w:tcW w:w="1200" w:type="dxa"/>
            <w:tcBorders>
              <w:top w:val="nil"/>
              <w:left w:val="nil"/>
              <w:bottom w:val="single" w:sz="4" w:space="0" w:color="auto"/>
              <w:right w:val="single" w:sz="4" w:space="0" w:color="auto"/>
            </w:tcBorders>
            <w:shd w:val="clear" w:color="auto" w:fill="auto"/>
            <w:noWrap/>
            <w:vAlign w:val="bottom"/>
            <w:hideMark/>
          </w:tcPr>
          <w:p w14:paraId="2B2E10BF" w14:textId="77777777" w:rsidR="0008026D" w:rsidRPr="004E439F" w:rsidRDefault="0008026D" w:rsidP="00B56A13">
            <w:pPr>
              <w:jc w:val="center"/>
              <w:rPr>
                <w:rFonts w:ascii="Calibri" w:hAnsi="Calibri" w:cs="Calibri"/>
                <w:color w:val="000000"/>
                <w:sz w:val="20"/>
                <w:szCs w:val="20"/>
                <w:lang w:val="es-MX" w:eastAsia="es-MX"/>
              </w:rPr>
            </w:pPr>
          </w:p>
        </w:tc>
      </w:tr>
    </w:tbl>
    <w:p w14:paraId="78E095B5" w14:textId="77777777" w:rsidR="0008026D" w:rsidRDefault="0008026D" w:rsidP="0008026D"/>
    <w:p w14:paraId="17BEBCED" w14:textId="1BEE9A97" w:rsidR="00633377" w:rsidRDefault="00633377" w:rsidP="0008026D">
      <w:pPr>
        <w:rPr>
          <w:rFonts w:asciiTheme="minorHAnsi" w:hAnsiTheme="minorHAnsi" w:cstheme="minorHAnsi"/>
        </w:rPr>
      </w:pPr>
      <w:r>
        <w:rPr>
          <w:rFonts w:asciiTheme="minorHAnsi" w:hAnsiTheme="minorHAnsi" w:cstheme="minorHAnsi"/>
        </w:rPr>
        <w:lastRenderedPageBreak/>
        <w:t>Los tipos de proyectos de subestación indicados en la tabla anterior se definen según se indica a continuación:</w:t>
      </w:r>
    </w:p>
    <w:p w14:paraId="497DAA4E" w14:textId="1B3D7012" w:rsidR="00633377" w:rsidRDefault="00633377" w:rsidP="0008026D">
      <w:pPr>
        <w:rPr>
          <w:rFonts w:asciiTheme="minorHAnsi" w:hAnsiTheme="minorHAnsi" w:cstheme="minorHAnsi"/>
        </w:rPr>
      </w:pPr>
    </w:p>
    <w:p w14:paraId="1F01333E" w14:textId="59618692" w:rsidR="00633377" w:rsidRPr="004B7EBC" w:rsidRDefault="00633377" w:rsidP="004B7EBC">
      <w:pPr>
        <w:pStyle w:val="Prrafodelista"/>
        <w:numPr>
          <w:ilvl w:val="0"/>
          <w:numId w:val="48"/>
        </w:numPr>
        <w:rPr>
          <w:rFonts w:asciiTheme="minorHAnsi" w:hAnsiTheme="minorHAnsi" w:cstheme="minorHAnsi"/>
        </w:rPr>
      </w:pPr>
      <w:r>
        <w:rPr>
          <w:rFonts w:asciiTheme="minorHAnsi" w:hAnsiTheme="minorHAnsi" w:cstheme="minorHAnsi"/>
        </w:rPr>
        <w:t xml:space="preserve">Subestaciones Nacionales </w:t>
      </w:r>
    </w:p>
    <w:p w14:paraId="07A5B308" w14:textId="53060E89" w:rsidR="00C9163D" w:rsidRPr="0090084F" w:rsidRDefault="00633377" w:rsidP="00C9163D">
      <w:pPr>
        <w:pStyle w:val="Prrafodelista"/>
        <w:numPr>
          <w:ilvl w:val="1"/>
          <w:numId w:val="48"/>
        </w:numPr>
        <w:rPr>
          <w:rFonts w:asciiTheme="minorHAnsi" w:hAnsiTheme="minorHAnsi" w:cstheme="minorHAnsi"/>
        </w:rPr>
      </w:pPr>
      <w:r w:rsidRPr="00C9163D">
        <w:rPr>
          <w:rFonts w:asciiTheme="minorHAnsi" w:hAnsiTheme="minorHAnsi" w:cstheme="minorHAnsi"/>
        </w:rPr>
        <w:t>Tipo 1</w:t>
      </w:r>
      <w:r w:rsidR="00C9163D" w:rsidRPr="00C9163D">
        <w:rPr>
          <w:rFonts w:asciiTheme="minorHAnsi" w:hAnsiTheme="minorHAnsi" w:cstheme="minorHAnsi"/>
        </w:rPr>
        <w:t>: Subestaciones con costo mínimo 494.923USD</w:t>
      </w:r>
      <w:r w:rsidR="00C9163D" w:rsidRPr="00BA79D7">
        <w:rPr>
          <w:rFonts w:asciiTheme="minorHAnsi" w:hAnsiTheme="minorHAnsi" w:cstheme="minorHAnsi"/>
        </w:rPr>
        <w:t xml:space="preserve"> hasta 3.110.630</w:t>
      </w:r>
      <w:r w:rsidR="00C9163D" w:rsidRPr="0090084F">
        <w:rPr>
          <w:rFonts w:asciiTheme="minorHAnsi" w:hAnsiTheme="minorHAnsi" w:cstheme="minorHAnsi"/>
        </w:rPr>
        <w:t>USD</w:t>
      </w:r>
      <w:r w:rsidR="00F173B5">
        <w:rPr>
          <w:rFonts w:asciiTheme="minorHAnsi" w:hAnsiTheme="minorHAnsi" w:cstheme="minorHAnsi"/>
        </w:rPr>
        <w:t>.</w:t>
      </w:r>
    </w:p>
    <w:p w14:paraId="7AD1EBBB" w14:textId="2A68883F" w:rsidR="00C9163D" w:rsidRDefault="00C9163D" w:rsidP="00C9163D">
      <w:pPr>
        <w:pStyle w:val="Prrafodelista"/>
        <w:numPr>
          <w:ilvl w:val="1"/>
          <w:numId w:val="48"/>
        </w:numPr>
        <w:rPr>
          <w:rFonts w:asciiTheme="minorHAnsi" w:hAnsiTheme="minorHAnsi" w:cstheme="minorHAnsi"/>
        </w:rPr>
      </w:pPr>
      <w:r>
        <w:rPr>
          <w:rFonts w:asciiTheme="minorHAnsi" w:hAnsiTheme="minorHAnsi" w:cstheme="minorHAnsi"/>
        </w:rPr>
        <w:t>Tipo 2: Subestaciones con costo mínimo 3.110.630USD hasta 6.111.060USD</w:t>
      </w:r>
      <w:r w:rsidR="00F173B5">
        <w:rPr>
          <w:rFonts w:asciiTheme="minorHAnsi" w:hAnsiTheme="minorHAnsi" w:cstheme="minorHAnsi"/>
        </w:rPr>
        <w:t>.</w:t>
      </w:r>
    </w:p>
    <w:p w14:paraId="624D5D1E" w14:textId="073F90A3" w:rsidR="00C9163D" w:rsidRDefault="00C9163D" w:rsidP="00C9163D">
      <w:pPr>
        <w:pStyle w:val="Prrafodelista"/>
        <w:numPr>
          <w:ilvl w:val="1"/>
          <w:numId w:val="48"/>
        </w:numPr>
        <w:rPr>
          <w:rFonts w:asciiTheme="minorHAnsi" w:hAnsiTheme="minorHAnsi" w:cstheme="minorHAnsi"/>
        </w:rPr>
      </w:pPr>
      <w:r>
        <w:rPr>
          <w:rFonts w:asciiTheme="minorHAnsi" w:hAnsiTheme="minorHAnsi" w:cstheme="minorHAnsi"/>
        </w:rPr>
        <w:t>Tipo 3: Subestaciones con costo mínimo 6.111.060USD hasta 20.914.355USD</w:t>
      </w:r>
      <w:r w:rsidR="00F173B5">
        <w:rPr>
          <w:rFonts w:asciiTheme="minorHAnsi" w:hAnsiTheme="minorHAnsi" w:cstheme="minorHAnsi"/>
        </w:rPr>
        <w:t>.</w:t>
      </w:r>
    </w:p>
    <w:p w14:paraId="4CFA2F39" w14:textId="2C9C7616" w:rsidR="00C9163D" w:rsidRDefault="00C9163D" w:rsidP="00C9163D">
      <w:pPr>
        <w:pStyle w:val="Prrafodelista"/>
        <w:numPr>
          <w:ilvl w:val="1"/>
          <w:numId w:val="48"/>
        </w:numPr>
        <w:rPr>
          <w:rFonts w:asciiTheme="minorHAnsi" w:hAnsiTheme="minorHAnsi" w:cstheme="minorHAnsi"/>
        </w:rPr>
      </w:pPr>
      <w:r>
        <w:rPr>
          <w:rFonts w:asciiTheme="minorHAnsi" w:hAnsiTheme="minorHAnsi" w:cstheme="minorHAnsi"/>
        </w:rPr>
        <w:t>Tipo 4: Subestaciones con costo mínimo 20.914.355USD</w:t>
      </w:r>
      <w:r w:rsidR="00F173B5">
        <w:rPr>
          <w:rFonts w:asciiTheme="minorHAnsi" w:hAnsiTheme="minorHAnsi" w:cstheme="minorHAnsi"/>
        </w:rPr>
        <w:t>.</w:t>
      </w:r>
    </w:p>
    <w:p w14:paraId="1D92791E" w14:textId="4C8C03E7" w:rsidR="00633377" w:rsidRDefault="00633377" w:rsidP="00747E76">
      <w:pPr>
        <w:pStyle w:val="Prrafodelista"/>
        <w:ind w:left="1440"/>
        <w:rPr>
          <w:rFonts w:asciiTheme="minorHAnsi" w:hAnsiTheme="minorHAnsi" w:cstheme="minorHAnsi"/>
        </w:rPr>
      </w:pPr>
    </w:p>
    <w:p w14:paraId="327E8B03" w14:textId="73456C78" w:rsidR="00633377" w:rsidRDefault="00633377" w:rsidP="00633377">
      <w:pPr>
        <w:pStyle w:val="Prrafodelista"/>
        <w:numPr>
          <w:ilvl w:val="0"/>
          <w:numId w:val="48"/>
        </w:numPr>
        <w:rPr>
          <w:rFonts w:asciiTheme="minorHAnsi" w:hAnsiTheme="minorHAnsi" w:cstheme="minorHAnsi"/>
        </w:rPr>
      </w:pPr>
      <w:r>
        <w:rPr>
          <w:rFonts w:asciiTheme="minorHAnsi" w:hAnsiTheme="minorHAnsi" w:cstheme="minorHAnsi"/>
        </w:rPr>
        <w:t>Subestaciones Zonales</w:t>
      </w:r>
    </w:p>
    <w:p w14:paraId="003FDAC6" w14:textId="096AFEAA" w:rsidR="00C9163D" w:rsidRDefault="00633377" w:rsidP="00C9163D">
      <w:pPr>
        <w:pStyle w:val="Prrafodelista"/>
        <w:numPr>
          <w:ilvl w:val="1"/>
          <w:numId w:val="48"/>
        </w:numPr>
        <w:rPr>
          <w:rFonts w:asciiTheme="minorHAnsi" w:hAnsiTheme="minorHAnsi" w:cstheme="minorHAnsi"/>
        </w:rPr>
      </w:pPr>
      <w:r>
        <w:rPr>
          <w:rFonts w:asciiTheme="minorHAnsi" w:hAnsiTheme="minorHAnsi" w:cstheme="minorHAnsi"/>
        </w:rPr>
        <w:t>Tipo 1</w:t>
      </w:r>
      <w:r w:rsidR="00C9163D">
        <w:rPr>
          <w:rFonts w:asciiTheme="minorHAnsi" w:hAnsiTheme="minorHAnsi" w:cstheme="minorHAnsi"/>
        </w:rPr>
        <w:t>: Subestaciones con costo mínimo 494.923USD hasta 3.110.630USD</w:t>
      </w:r>
      <w:r w:rsidR="00F173B5">
        <w:rPr>
          <w:rFonts w:asciiTheme="minorHAnsi" w:hAnsiTheme="minorHAnsi" w:cstheme="minorHAnsi"/>
        </w:rPr>
        <w:t>.</w:t>
      </w:r>
    </w:p>
    <w:p w14:paraId="2CB884BE" w14:textId="68B87CF9" w:rsidR="00C9163D" w:rsidRDefault="00C9163D" w:rsidP="00C9163D">
      <w:pPr>
        <w:pStyle w:val="Prrafodelista"/>
        <w:numPr>
          <w:ilvl w:val="1"/>
          <w:numId w:val="48"/>
        </w:numPr>
        <w:rPr>
          <w:rFonts w:asciiTheme="minorHAnsi" w:hAnsiTheme="minorHAnsi" w:cstheme="minorHAnsi"/>
        </w:rPr>
      </w:pPr>
      <w:r>
        <w:rPr>
          <w:rFonts w:asciiTheme="minorHAnsi" w:hAnsiTheme="minorHAnsi" w:cstheme="minorHAnsi"/>
        </w:rPr>
        <w:t>Tipo 2:</w:t>
      </w:r>
      <w:r w:rsidRPr="006F028D">
        <w:rPr>
          <w:rFonts w:asciiTheme="minorHAnsi" w:hAnsiTheme="minorHAnsi" w:cstheme="minorHAnsi"/>
        </w:rPr>
        <w:t xml:space="preserve"> </w:t>
      </w:r>
      <w:r>
        <w:rPr>
          <w:rFonts w:asciiTheme="minorHAnsi" w:hAnsiTheme="minorHAnsi" w:cstheme="minorHAnsi"/>
        </w:rPr>
        <w:t>Subestaciones con costo mínimo 3.110.630USD</w:t>
      </w:r>
      <w:r w:rsidR="00F173B5">
        <w:rPr>
          <w:rFonts w:asciiTheme="minorHAnsi" w:hAnsiTheme="minorHAnsi" w:cstheme="minorHAnsi"/>
        </w:rPr>
        <w:t>.</w:t>
      </w:r>
    </w:p>
    <w:p w14:paraId="67939925" w14:textId="77777777" w:rsidR="00633377" w:rsidRPr="004B7EBC" w:rsidRDefault="00633377" w:rsidP="00633377">
      <w:pPr>
        <w:rPr>
          <w:rFonts w:asciiTheme="minorHAnsi" w:hAnsiTheme="minorHAnsi" w:cstheme="minorHAnsi"/>
        </w:rPr>
      </w:pPr>
    </w:p>
    <w:p w14:paraId="5ADC3138" w14:textId="309D25C5" w:rsidR="0008026D" w:rsidRDefault="0008026D" w:rsidP="0008026D">
      <w:pPr>
        <w:rPr>
          <w:rFonts w:asciiTheme="minorHAnsi" w:hAnsiTheme="minorHAnsi" w:cstheme="minorHAnsi"/>
        </w:rPr>
      </w:pPr>
      <w:r w:rsidRPr="00A71110">
        <w:rPr>
          <w:rFonts w:asciiTheme="minorHAnsi" w:hAnsiTheme="minorHAnsi" w:cstheme="minorHAnsi"/>
        </w:rPr>
        <w:t>Para líneas de transmisión</w:t>
      </w:r>
      <w:r>
        <w:rPr>
          <w:rFonts w:asciiTheme="minorHAnsi" w:hAnsiTheme="minorHAnsi" w:cstheme="minorHAnsi"/>
        </w:rPr>
        <w:t xml:space="preserve"> </w:t>
      </w:r>
      <w:r w:rsidRPr="00A71110">
        <w:rPr>
          <w:rFonts w:asciiTheme="minorHAnsi" w:hAnsiTheme="minorHAnsi" w:cstheme="minorHAnsi"/>
        </w:rPr>
        <w:t>se consideraron los siguientes tipos de proyectos:</w:t>
      </w:r>
    </w:p>
    <w:p w14:paraId="48E59C32" w14:textId="77777777" w:rsidR="002C77DB" w:rsidRDefault="002C77DB" w:rsidP="0008026D">
      <w:pPr>
        <w:rPr>
          <w:rFonts w:asciiTheme="minorHAnsi" w:hAnsiTheme="minorHAnsi" w:cstheme="minorHAnsi"/>
        </w:rPr>
      </w:pPr>
    </w:p>
    <w:p w14:paraId="4C5923E9" w14:textId="00CB9572" w:rsidR="0008026D" w:rsidRDefault="0008026D" w:rsidP="0008026D">
      <w:pPr>
        <w:pStyle w:val="Descripcin"/>
        <w:spacing w:before="0"/>
        <w:rPr>
          <w:rFonts w:asciiTheme="minorHAnsi" w:hAnsiTheme="minorHAnsi" w:cstheme="minorHAnsi"/>
        </w:rPr>
      </w:pPr>
      <w:bookmarkStart w:id="1052" w:name="_Ref68508779"/>
      <w:bookmarkStart w:id="1053" w:name="_Hlk68508946"/>
      <w:r w:rsidRPr="005E33FC">
        <w:rPr>
          <w:rFonts w:asciiTheme="minorHAnsi" w:hAnsiTheme="minorHAnsi" w:cstheme="minorHAnsi"/>
        </w:rPr>
        <w:t xml:space="preserve">Tabla </w:t>
      </w:r>
      <w:r w:rsidRPr="005E33FC">
        <w:rPr>
          <w:rFonts w:asciiTheme="minorHAnsi" w:hAnsiTheme="minorHAnsi" w:cstheme="minorHAnsi"/>
        </w:rPr>
        <w:fldChar w:fldCharType="begin"/>
      </w:r>
      <w:r w:rsidRPr="005E33FC">
        <w:rPr>
          <w:rFonts w:asciiTheme="minorHAnsi" w:hAnsiTheme="minorHAnsi" w:cstheme="minorHAnsi"/>
        </w:rPr>
        <w:instrText xml:space="preserve"> SEQ Tabla \* ARABIC </w:instrText>
      </w:r>
      <w:r w:rsidRPr="005E33FC">
        <w:rPr>
          <w:rFonts w:asciiTheme="minorHAnsi" w:hAnsiTheme="minorHAnsi" w:cstheme="minorHAnsi"/>
        </w:rPr>
        <w:fldChar w:fldCharType="separate"/>
      </w:r>
      <w:r w:rsidR="00AC28E3">
        <w:rPr>
          <w:rFonts w:asciiTheme="minorHAnsi" w:hAnsiTheme="minorHAnsi" w:cstheme="minorHAnsi"/>
          <w:noProof/>
        </w:rPr>
        <w:t>20</w:t>
      </w:r>
      <w:r w:rsidRPr="005E33FC">
        <w:rPr>
          <w:rFonts w:asciiTheme="minorHAnsi" w:hAnsiTheme="minorHAnsi" w:cstheme="minorHAnsi"/>
        </w:rPr>
        <w:fldChar w:fldCharType="end"/>
      </w:r>
      <w:bookmarkEnd w:id="1052"/>
      <w:r w:rsidRPr="005E33FC">
        <w:rPr>
          <w:rFonts w:asciiTheme="minorHAnsi" w:hAnsiTheme="minorHAnsi" w:cstheme="minorHAnsi"/>
        </w:rPr>
        <w:t xml:space="preserve">: Tipos de proyectos de </w:t>
      </w:r>
      <w:r>
        <w:rPr>
          <w:rFonts w:asciiTheme="minorHAnsi" w:hAnsiTheme="minorHAnsi" w:cstheme="minorHAnsi"/>
        </w:rPr>
        <w:t>líneas de transmisión</w:t>
      </w:r>
    </w:p>
    <w:tbl>
      <w:tblPr>
        <w:tblStyle w:val="Tablaconcuadrcula"/>
        <w:tblW w:w="5860" w:type="dxa"/>
        <w:jc w:val="center"/>
        <w:tblLook w:val="04A0" w:firstRow="1" w:lastRow="0" w:firstColumn="1" w:lastColumn="0" w:noHBand="0" w:noVBand="1"/>
      </w:tblPr>
      <w:tblGrid>
        <w:gridCol w:w="3660"/>
        <w:gridCol w:w="1040"/>
        <w:gridCol w:w="1160"/>
      </w:tblGrid>
      <w:tr w:rsidR="0008026D" w:rsidRPr="001F4CBB" w14:paraId="393BF8FD" w14:textId="77777777" w:rsidTr="00B56A13">
        <w:trPr>
          <w:trHeight w:val="300"/>
          <w:tblHeader/>
          <w:jc w:val="center"/>
        </w:trPr>
        <w:tc>
          <w:tcPr>
            <w:tcW w:w="3660" w:type="dxa"/>
            <w:noWrap/>
            <w:vAlign w:val="center"/>
            <w:hideMark/>
          </w:tcPr>
          <w:bookmarkEnd w:id="1053"/>
          <w:p w14:paraId="12C37112" w14:textId="77777777" w:rsidR="0008026D" w:rsidRPr="004E439F" w:rsidRDefault="0008026D" w:rsidP="00B56A13">
            <w:pPr>
              <w:jc w:val="center"/>
              <w:rPr>
                <w:rFonts w:asciiTheme="minorHAnsi" w:hAnsiTheme="minorHAnsi" w:cstheme="minorHAnsi"/>
                <w:b/>
                <w:bCs/>
                <w:color w:val="000000"/>
                <w:sz w:val="20"/>
                <w:szCs w:val="20"/>
              </w:rPr>
            </w:pPr>
            <w:r w:rsidRPr="004E439F">
              <w:rPr>
                <w:rFonts w:asciiTheme="minorHAnsi" w:hAnsiTheme="minorHAnsi" w:cstheme="minorHAnsi"/>
                <w:b/>
                <w:bCs/>
                <w:color w:val="000000"/>
                <w:sz w:val="20"/>
                <w:szCs w:val="20"/>
                <w:lang w:val="es-MX"/>
              </w:rPr>
              <w:t>Longitud km</w:t>
            </w:r>
          </w:p>
        </w:tc>
        <w:tc>
          <w:tcPr>
            <w:tcW w:w="1040" w:type="dxa"/>
            <w:noWrap/>
            <w:vAlign w:val="center"/>
            <w:hideMark/>
          </w:tcPr>
          <w:p w14:paraId="6ED587B1" w14:textId="77777777" w:rsidR="0008026D" w:rsidRPr="004E439F" w:rsidRDefault="0008026D" w:rsidP="00B56A13">
            <w:pPr>
              <w:jc w:val="center"/>
              <w:rPr>
                <w:rFonts w:asciiTheme="minorHAnsi" w:hAnsiTheme="minorHAnsi" w:cstheme="minorHAnsi"/>
                <w:b/>
                <w:bCs/>
                <w:color w:val="000000"/>
                <w:sz w:val="20"/>
                <w:szCs w:val="20"/>
              </w:rPr>
            </w:pPr>
            <w:r w:rsidRPr="004E439F">
              <w:rPr>
                <w:rFonts w:asciiTheme="minorHAnsi" w:hAnsiTheme="minorHAnsi" w:cstheme="minorHAnsi"/>
                <w:b/>
                <w:bCs/>
                <w:color w:val="000000"/>
                <w:sz w:val="20"/>
                <w:szCs w:val="20"/>
                <w:lang w:val="es-MX"/>
              </w:rPr>
              <w:t>Tensión kV</w:t>
            </w:r>
          </w:p>
        </w:tc>
        <w:tc>
          <w:tcPr>
            <w:tcW w:w="1160" w:type="dxa"/>
            <w:noWrap/>
            <w:vAlign w:val="center"/>
            <w:hideMark/>
          </w:tcPr>
          <w:p w14:paraId="10C38E6F" w14:textId="77777777" w:rsidR="0008026D" w:rsidRPr="004E439F" w:rsidRDefault="0008026D" w:rsidP="00B56A13">
            <w:pPr>
              <w:jc w:val="center"/>
              <w:rPr>
                <w:rFonts w:asciiTheme="minorHAnsi" w:hAnsiTheme="minorHAnsi" w:cstheme="minorHAnsi"/>
                <w:b/>
                <w:bCs/>
                <w:color w:val="000000"/>
                <w:sz w:val="20"/>
                <w:szCs w:val="20"/>
              </w:rPr>
            </w:pPr>
            <w:r w:rsidRPr="004E439F">
              <w:rPr>
                <w:rFonts w:asciiTheme="minorHAnsi" w:hAnsiTheme="minorHAnsi" w:cstheme="minorHAnsi"/>
                <w:b/>
                <w:bCs/>
                <w:color w:val="000000"/>
                <w:sz w:val="20"/>
                <w:szCs w:val="20"/>
                <w:lang w:val="es-MX"/>
              </w:rPr>
              <w:t xml:space="preserve">Plazo </w:t>
            </w:r>
            <w:r>
              <w:rPr>
                <w:rFonts w:asciiTheme="minorHAnsi" w:hAnsiTheme="minorHAnsi" w:cstheme="minorHAnsi"/>
                <w:b/>
                <w:bCs/>
                <w:color w:val="000000"/>
                <w:sz w:val="20"/>
                <w:szCs w:val="20"/>
                <w:lang w:val="es-MX"/>
              </w:rPr>
              <w:t xml:space="preserve">total </w:t>
            </w:r>
            <w:r w:rsidRPr="004E439F">
              <w:rPr>
                <w:rFonts w:asciiTheme="minorHAnsi" w:hAnsiTheme="minorHAnsi" w:cstheme="minorHAnsi"/>
                <w:b/>
                <w:bCs/>
                <w:color w:val="000000"/>
                <w:sz w:val="20"/>
                <w:szCs w:val="20"/>
                <w:lang w:val="es-MX"/>
              </w:rPr>
              <w:t>meses</w:t>
            </w:r>
          </w:p>
        </w:tc>
      </w:tr>
      <w:tr w:rsidR="0008026D" w:rsidRPr="001F4CBB" w14:paraId="1CD35D02" w14:textId="77777777" w:rsidTr="00B56A13">
        <w:trPr>
          <w:trHeight w:val="300"/>
          <w:jc w:val="center"/>
        </w:trPr>
        <w:tc>
          <w:tcPr>
            <w:tcW w:w="3660" w:type="dxa"/>
            <w:noWrap/>
            <w:hideMark/>
          </w:tcPr>
          <w:p w14:paraId="4CCBD262"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mayores a 250 km</w:t>
            </w:r>
          </w:p>
        </w:tc>
        <w:tc>
          <w:tcPr>
            <w:tcW w:w="1040" w:type="dxa"/>
            <w:noWrap/>
            <w:hideMark/>
          </w:tcPr>
          <w:p w14:paraId="4252D696"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220</w:t>
            </w:r>
          </w:p>
        </w:tc>
        <w:tc>
          <w:tcPr>
            <w:tcW w:w="1160" w:type="dxa"/>
            <w:noWrap/>
            <w:hideMark/>
          </w:tcPr>
          <w:p w14:paraId="7EFF224A"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48</w:t>
            </w:r>
          </w:p>
        </w:tc>
      </w:tr>
      <w:tr w:rsidR="0008026D" w:rsidRPr="001F4CBB" w14:paraId="0C2414CA" w14:textId="77777777" w:rsidTr="00B56A13">
        <w:trPr>
          <w:trHeight w:val="300"/>
          <w:jc w:val="center"/>
        </w:trPr>
        <w:tc>
          <w:tcPr>
            <w:tcW w:w="3660" w:type="dxa"/>
            <w:noWrap/>
            <w:hideMark/>
          </w:tcPr>
          <w:p w14:paraId="73A3CD65"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mayores a 250 km</w:t>
            </w:r>
          </w:p>
        </w:tc>
        <w:tc>
          <w:tcPr>
            <w:tcW w:w="1040" w:type="dxa"/>
            <w:noWrap/>
            <w:hideMark/>
          </w:tcPr>
          <w:p w14:paraId="6E0B9A51"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500</w:t>
            </w:r>
          </w:p>
        </w:tc>
        <w:tc>
          <w:tcPr>
            <w:tcW w:w="1160" w:type="dxa"/>
            <w:noWrap/>
            <w:hideMark/>
          </w:tcPr>
          <w:p w14:paraId="4E2C14BA"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48</w:t>
            </w:r>
          </w:p>
        </w:tc>
      </w:tr>
      <w:tr w:rsidR="0008026D" w:rsidRPr="001F4CBB" w14:paraId="5251EB8C" w14:textId="77777777" w:rsidTr="00B56A13">
        <w:trPr>
          <w:trHeight w:val="300"/>
          <w:jc w:val="center"/>
        </w:trPr>
        <w:tc>
          <w:tcPr>
            <w:tcW w:w="3660" w:type="dxa"/>
            <w:noWrap/>
            <w:hideMark/>
          </w:tcPr>
          <w:p w14:paraId="5F3E4E7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100 y 250 km</w:t>
            </w:r>
          </w:p>
        </w:tc>
        <w:tc>
          <w:tcPr>
            <w:tcW w:w="1040" w:type="dxa"/>
            <w:noWrap/>
            <w:hideMark/>
          </w:tcPr>
          <w:p w14:paraId="74551733"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66</w:t>
            </w:r>
          </w:p>
        </w:tc>
        <w:tc>
          <w:tcPr>
            <w:tcW w:w="1160" w:type="dxa"/>
            <w:noWrap/>
            <w:hideMark/>
          </w:tcPr>
          <w:p w14:paraId="7F67F5E9"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38</w:t>
            </w:r>
          </w:p>
        </w:tc>
      </w:tr>
      <w:tr w:rsidR="0008026D" w:rsidRPr="001F4CBB" w14:paraId="73831CA8" w14:textId="77777777" w:rsidTr="00B56A13">
        <w:trPr>
          <w:trHeight w:val="300"/>
          <w:jc w:val="center"/>
        </w:trPr>
        <w:tc>
          <w:tcPr>
            <w:tcW w:w="3660" w:type="dxa"/>
            <w:noWrap/>
            <w:hideMark/>
          </w:tcPr>
          <w:p w14:paraId="2BC63619"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100 y 250 km</w:t>
            </w:r>
          </w:p>
        </w:tc>
        <w:tc>
          <w:tcPr>
            <w:tcW w:w="1040" w:type="dxa"/>
            <w:noWrap/>
            <w:hideMark/>
          </w:tcPr>
          <w:p w14:paraId="6E16278F"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110</w:t>
            </w:r>
          </w:p>
        </w:tc>
        <w:tc>
          <w:tcPr>
            <w:tcW w:w="1160" w:type="dxa"/>
            <w:noWrap/>
            <w:hideMark/>
          </w:tcPr>
          <w:p w14:paraId="62F887EB"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38</w:t>
            </w:r>
          </w:p>
        </w:tc>
      </w:tr>
      <w:tr w:rsidR="0008026D" w:rsidRPr="001F4CBB" w14:paraId="083D1D00" w14:textId="77777777" w:rsidTr="00B56A13">
        <w:trPr>
          <w:trHeight w:val="300"/>
          <w:jc w:val="center"/>
        </w:trPr>
        <w:tc>
          <w:tcPr>
            <w:tcW w:w="3660" w:type="dxa"/>
            <w:noWrap/>
            <w:hideMark/>
          </w:tcPr>
          <w:p w14:paraId="07EF5484"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100 y 250 km</w:t>
            </w:r>
          </w:p>
        </w:tc>
        <w:tc>
          <w:tcPr>
            <w:tcW w:w="1040" w:type="dxa"/>
            <w:noWrap/>
            <w:hideMark/>
          </w:tcPr>
          <w:p w14:paraId="038A0C9F"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154</w:t>
            </w:r>
          </w:p>
        </w:tc>
        <w:tc>
          <w:tcPr>
            <w:tcW w:w="1160" w:type="dxa"/>
            <w:noWrap/>
            <w:hideMark/>
          </w:tcPr>
          <w:p w14:paraId="6212D9DF"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42</w:t>
            </w:r>
          </w:p>
        </w:tc>
      </w:tr>
      <w:tr w:rsidR="0008026D" w:rsidRPr="001F4CBB" w14:paraId="1E40752D" w14:textId="77777777" w:rsidTr="00B56A13">
        <w:trPr>
          <w:trHeight w:val="300"/>
          <w:jc w:val="center"/>
        </w:trPr>
        <w:tc>
          <w:tcPr>
            <w:tcW w:w="3660" w:type="dxa"/>
            <w:noWrap/>
            <w:hideMark/>
          </w:tcPr>
          <w:p w14:paraId="2B8E4C7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100 y 250 km</w:t>
            </w:r>
          </w:p>
        </w:tc>
        <w:tc>
          <w:tcPr>
            <w:tcW w:w="1040" w:type="dxa"/>
            <w:noWrap/>
            <w:hideMark/>
          </w:tcPr>
          <w:p w14:paraId="0D172A73"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220</w:t>
            </w:r>
          </w:p>
        </w:tc>
        <w:tc>
          <w:tcPr>
            <w:tcW w:w="1160" w:type="dxa"/>
            <w:noWrap/>
            <w:hideMark/>
          </w:tcPr>
          <w:p w14:paraId="4CC4356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42</w:t>
            </w:r>
          </w:p>
        </w:tc>
      </w:tr>
      <w:tr w:rsidR="0008026D" w:rsidRPr="001F4CBB" w14:paraId="0C4FAA30" w14:textId="77777777" w:rsidTr="00B56A13">
        <w:trPr>
          <w:trHeight w:val="300"/>
          <w:jc w:val="center"/>
        </w:trPr>
        <w:tc>
          <w:tcPr>
            <w:tcW w:w="3660" w:type="dxa"/>
            <w:noWrap/>
            <w:hideMark/>
          </w:tcPr>
          <w:p w14:paraId="29DBF5E6"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100 y 250 km</w:t>
            </w:r>
          </w:p>
        </w:tc>
        <w:tc>
          <w:tcPr>
            <w:tcW w:w="1040" w:type="dxa"/>
            <w:noWrap/>
            <w:hideMark/>
          </w:tcPr>
          <w:p w14:paraId="76753505"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500</w:t>
            </w:r>
          </w:p>
        </w:tc>
        <w:tc>
          <w:tcPr>
            <w:tcW w:w="1160" w:type="dxa"/>
            <w:noWrap/>
            <w:hideMark/>
          </w:tcPr>
          <w:p w14:paraId="097FF11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42</w:t>
            </w:r>
          </w:p>
        </w:tc>
      </w:tr>
      <w:tr w:rsidR="0008026D" w:rsidRPr="001F4CBB" w14:paraId="702E964C" w14:textId="77777777" w:rsidTr="00B56A13">
        <w:trPr>
          <w:trHeight w:val="300"/>
          <w:jc w:val="center"/>
        </w:trPr>
        <w:tc>
          <w:tcPr>
            <w:tcW w:w="3660" w:type="dxa"/>
            <w:noWrap/>
            <w:hideMark/>
          </w:tcPr>
          <w:p w14:paraId="6740AFD4"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50 y 100 km</w:t>
            </w:r>
          </w:p>
        </w:tc>
        <w:tc>
          <w:tcPr>
            <w:tcW w:w="1040" w:type="dxa"/>
            <w:noWrap/>
            <w:hideMark/>
          </w:tcPr>
          <w:p w14:paraId="37A6414A"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44</w:t>
            </w:r>
          </w:p>
        </w:tc>
        <w:tc>
          <w:tcPr>
            <w:tcW w:w="1160" w:type="dxa"/>
            <w:noWrap/>
            <w:hideMark/>
          </w:tcPr>
          <w:p w14:paraId="00239598"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27</w:t>
            </w:r>
          </w:p>
        </w:tc>
      </w:tr>
      <w:tr w:rsidR="0008026D" w:rsidRPr="001F4CBB" w14:paraId="4DD8E175" w14:textId="77777777" w:rsidTr="00B56A13">
        <w:trPr>
          <w:trHeight w:val="300"/>
          <w:jc w:val="center"/>
        </w:trPr>
        <w:tc>
          <w:tcPr>
            <w:tcW w:w="3660" w:type="dxa"/>
            <w:noWrap/>
            <w:hideMark/>
          </w:tcPr>
          <w:p w14:paraId="4648D6A6"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50 y 100 km</w:t>
            </w:r>
          </w:p>
        </w:tc>
        <w:tc>
          <w:tcPr>
            <w:tcW w:w="1040" w:type="dxa"/>
            <w:noWrap/>
            <w:hideMark/>
          </w:tcPr>
          <w:p w14:paraId="735F7BE3"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66</w:t>
            </w:r>
          </w:p>
        </w:tc>
        <w:tc>
          <w:tcPr>
            <w:tcW w:w="1160" w:type="dxa"/>
            <w:noWrap/>
            <w:hideMark/>
          </w:tcPr>
          <w:p w14:paraId="3120AEA6"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30</w:t>
            </w:r>
          </w:p>
        </w:tc>
      </w:tr>
      <w:tr w:rsidR="0008026D" w:rsidRPr="001F4CBB" w14:paraId="730A5B94" w14:textId="77777777" w:rsidTr="00B56A13">
        <w:trPr>
          <w:trHeight w:val="300"/>
          <w:jc w:val="center"/>
        </w:trPr>
        <w:tc>
          <w:tcPr>
            <w:tcW w:w="3660" w:type="dxa"/>
            <w:noWrap/>
            <w:hideMark/>
          </w:tcPr>
          <w:p w14:paraId="144E267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50 y 100 km</w:t>
            </w:r>
          </w:p>
        </w:tc>
        <w:tc>
          <w:tcPr>
            <w:tcW w:w="1040" w:type="dxa"/>
            <w:noWrap/>
            <w:hideMark/>
          </w:tcPr>
          <w:p w14:paraId="1526585C"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110</w:t>
            </w:r>
          </w:p>
        </w:tc>
        <w:tc>
          <w:tcPr>
            <w:tcW w:w="1160" w:type="dxa"/>
            <w:noWrap/>
            <w:hideMark/>
          </w:tcPr>
          <w:p w14:paraId="7B186C94"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30</w:t>
            </w:r>
          </w:p>
        </w:tc>
      </w:tr>
      <w:tr w:rsidR="0008026D" w:rsidRPr="001F4CBB" w14:paraId="306BAD49" w14:textId="77777777" w:rsidTr="00B56A13">
        <w:trPr>
          <w:trHeight w:val="300"/>
          <w:jc w:val="center"/>
        </w:trPr>
        <w:tc>
          <w:tcPr>
            <w:tcW w:w="3660" w:type="dxa"/>
            <w:noWrap/>
            <w:hideMark/>
          </w:tcPr>
          <w:p w14:paraId="6F6839AB"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50 y 100 km</w:t>
            </w:r>
          </w:p>
        </w:tc>
        <w:tc>
          <w:tcPr>
            <w:tcW w:w="1040" w:type="dxa"/>
            <w:noWrap/>
            <w:hideMark/>
          </w:tcPr>
          <w:p w14:paraId="0C794D89"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154</w:t>
            </w:r>
          </w:p>
        </w:tc>
        <w:tc>
          <w:tcPr>
            <w:tcW w:w="1160" w:type="dxa"/>
            <w:noWrap/>
            <w:hideMark/>
          </w:tcPr>
          <w:p w14:paraId="24A0305A"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34</w:t>
            </w:r>
          </w:p>
        </w:tc>
      </w:tr>
      <w:tr w:rsidR="0008026D" w:rsidRPr="001F4CBB" w14:paraId="39170032" w14:textId="77777777" w:rsidTr="00B56A13">
        <w:trPr>
          <w:trHeight w:val="300"/>
          <w:jc w:val="center"/>
        </w:trPr>
        <w:tc>
          <w:tcPr>
            <w:tcW w:w="3660" w:type="dxa"/>
            <w:noWrap/>
            <w:hideMark/>
          </w:tcPr>
          <w:p w14:paraId="2DE3930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50 y 100 km</w:t>
            </w:r>
          </w:p>
        </w:tc>
        <w:tc>
          <w:tcPr>
            <w:tcW w:w="1040" w:type="dxa"/>
            <w:noWrap/>
            <w:hideMark/>
          </w:tcPr>
          <w:p w14:paraId="0E8C2E4A"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220</w:t>
            </w:r>
          </w:p>
        </w:tc>
        <w:tc>
          <w:tcPr>
            <w:tcW w:w="1160" w:type="dxa"/>
            <w:noWrap/>
            <w:hideMark/>
          </w:tcPr>
          <w:p w14:paraId="32D88FF2"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34</w:t>
            </w:r>
          </w:p>
        </w:tc>
      </w:tr>
      <w:tr w:rsidR="0008026D" w:rsidRPr="001F4CBB" w14:paraId="5BACB6B7" w14:textId="77777777" w:rsidTr="00B56A13">
        <w:trPr>
          <w:trHeight w:val="300"/>
          <w:jc w:val="center"/>
        </w:trPr>
        <w:tc>
          <w:tcPr>
            <w:tcW w:w="3660" w:type="dxa"/>
            <w:noWrap/>
            <w:hideMark/>
          </w:tcPr>
          <w:p w14:paraId="426F4A5E"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50 y 100 km</w:t>
            </w:r>
          </w:p>
        </w:tc>
        <w:tc>
          <w:tcPr>
            <w:tcW w:w="1040" w:type="dxa"/>
            <w:noWrap/>
            <w:hideMark/>
          </w:tcPr>
          <w:p w14:paraId="4284C793"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500</w:t>
            </w:r>
          </w:p>
        </w:tc>
        <w:tc>
          <w:tcPr>
            <w:tcW w:w="1160" w:type="dxa"/>
            <w:noWrap/>
            <w:hideMark/>
          </w:tcPr>
          <w:p w14:paraId="7AE91A8E"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34</w:t>
            </w:r>
          </w:p>
        </w:tc>
      </w:tr>
      <w:tr w:rsidR="0008026D" w:rsidRPr="001F4CBB" w14:paraId="7C2E64E3" w14:textId="77777777" w:rsidTr="00B56A13">
        <w:trPr>
          <w:trHeight w:val="300"/>
          <w:jc w:val="center"/>
        </w:trPr>
        <w:tc>
          <w:tcPr>
            <w:tcW w:w="3660" w:type="dxa"/>
            <w:noWrap/>
            <w:hideMark/>
          </w:tcPr>
          <w:p w14:paraId="0BEA7183"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25 y 50 km</w:t>
            </w:r>
          </w:p>
        </w:tc>
        <w:tc>
          <w:tcPr>
            <w:tcW w:w="1040" w:type="dxa"/>
            <w:noWrap/>
            <w:hideMark/>
          </w:tcPr>
          <w:p w14:paraId="3C1158B3"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23</w:t>
            </w:r>
          </w:p>
        </w:tc>
        <w:tc>
          <w:tcPr>
            <w:tcW w:w="1160" w:type="dxa"/>
            <w:noWrap/>
            <w:hideMark/>
          </w:tcPr>
          <w:p w14:paraId="0084A804"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23</w:t>
            </w:r>
          </w:p>
        </w:tc>
      </w:tr>
      <w:tr w:rsidR="0008026D" w:rsidRPr="001F4CBB" w14:paraId="5388B5A7" w14:textId="77777777" w:rsidTr="00B56A13">
        <w:trPr>
          <w:trHeight w:val="300"/>
          <w:jc w:val="center"/>
        </w:trPr>
        <w:tc>
          <w:tcPr>
            <w:tcW w:w="3660" w:type="dxa"/>
            <w:noWrap/>
            <w:hideMark/>
          </w:tcPr>
          <w:p w14:paraId="1AE1449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25 y 50 km</w:t>
            </w:r>
          </w:p>
        </w:tc>
        <w:tc>
          <w:tcPr>
            <w:tcW w:w="1040" w:type="dxa"/>
            <w:noWrap/>
            <w:hideMark/>
          </w:tcPr>
          <w:p w14:paraId="4F111811"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33</w:t>
            </w:r>
          </w:p>
        </w:tc>
        <w:tc>
          <w:tcPr>
            <w:tcW w:w="1160" w:type="dxa"/>
            <w:noWrap/>
            <w:hideMark/>
          </w:tcPr>
          <w:p w14:paraId="5DD51B64"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23</w:t>
            </w:r>
          </w:p>
        </w:tc>
      </w:tr>
      <w:tr w:rsidR="0008026D" w:rsidRPr="001F4CBB" w14:paraId="427088FC" w14:textId="77777777" w:rsidTr="00B56A13">
        <w:trPr>
          <w:trHeight w:val="300"/>
          <w:jc w:val="center"/>
        </w:trPr>
        <w:tc>
          <w:tcPr>
            <w:tcW w:w="3660" w:type="dxa"/>
            <w:noWrap/>
            <w:hideMark/>
          </w:tcPr>
          <w:p w14:paraId="3EAD97D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25 y 50 km</w:t>
            </w:r>
          </w:p>
        </w:tc>
        <w:tc>
          <w:tcPr>
            <w:tcW w:w="1040" w:type="dxa"/>
            <w:noWrap/>
            <w:hideMark/>
          </w:tcPr>
          <w:p w14:paraId="24A6FA95"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44</w:t>
            </w:r>
          </w:p>
        </w:tc>
        <w:tc>
          <w:tcPr>
            <w:tcW w:w="1160" w:type="dxa"/>
            <w:noWrap/>
            <w:hideMark/>
          </w:tcPr>
          <w:p w14:paraId="34E7FA0D"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23</w:t>
            </w:r>
          </w:p>
        </w:tc>
      </w:tr>
      <w:tr w:rsidR="0008026D" w:rsidRPr="001F4CBB" w14:paraId="532247DC" w14:textId="77777777" w:rsidTr="00B56A13">
        <w:trPr>
          <w:trHeight w:val="300"/>
          <w:jc w:val="center"/>
        </w:trPr>
        <w:tc>
          <w:tcPr>
            <w:tcW w:w="3660" w:type="dxa"/>
            <w:noWrap/>
            <w:hideMark/>
          </w:tcPr>
          <w:p w14:paraId="7243F13A"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25 y 50 km</w:t>
            </w:r>
          </w:p>
        </w:tc>
        <w:tc>
          <w:tcPr>
            <w:tcW w:w="1040" w:type="dxa"/>
            <w:noWrap/>
            <w:hideMark/>
          </w:tcPr>
          <w:p w14:paraId="338A3B6D"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66</w:t>
            </w:r>
          </w:p>
        </w:tc>
        <w:tc>
          <w:tcPr>
            <w:tcW w:w="1160" w:type="dxa"/>
            <w:noWrap/>
            <w:hideMark/>
          </w:tcPr>
          <w:p w14:paraId="59169A1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25</w:t>
            </w:r>
          </w:p>
        </w:tc>
      </w:tr>
      <w:tr w:rsidR="0008026D" w:rsidRPr="001F4CBB" w14:paraId="2C9BBA1F" w14:textId="77777777" w:rsidTr="00B56A13">
        <w:trPr>
          <w:trHeight w:val="300"/>
          <w:jc w:val="center"/>
        </w:trPr>
        <w:tc>
          <w:tcPr>
            <w:tcW w:w="3660" w:type="dxa"/>
            <w:noWrap/>
            <w:hideMark/>
          </w:tcPr>
          <w:p w14:paraId="652BA52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25 y 50 km</w:t>
            </w:r>
          </w:p>
        </w:tc>
        <w:tc>
          <w:tcPr>
            <w:tcW w:w="1040" w:type="dxa"/>
            <w:noWrap/>
            <w:hideMark/>
          </w:tcPr>
          <w:p w14:paraId="566BA80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110</w:t>
            </w:r>
          </w:p>
        </w:tc>
        <w:tc>
          <w:tcPr>
            <w:tcW w:w="1160" w:type="dxa"/>
            <w:noWrap/>
            <w:hideMark/>
          </w:tcPr>
          <w:p w14:paraId="7B19ECBB"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25</w:t>
            </w:r>
          </w:p>
        </w:tc>
      </w:tr>
      <w:tr w:rsidR="0008026D" w:rsidRPr="001F4CBB" w14:paraId="0F459D89" w14:textId="77777777" w:rsidTr="00B56A13">
        <w:trPr>
          <w:trHeight w:val="300"/>
          <w:jc w:val="center"/>
        </w:trPr>
        <w:tc>
          <w:tcPr>
            <w:tcW w:w="3660" w:type="dxa"/>
            <w:noWrap/>
            <w:hideMark/>
          </w:tcPr>
          <w:p w14:paraId="6D3FF839"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25 y 50 km</w:t>
            </w:r>
          </w:p>
        </w:tc>
        <w:tc>
          <w:tcPr>
            <w:tcW w:w="1040" w:type="dxa"/>
            <w:noWrap/>
            <w:hideMark/>
          </w:tcPr>
          <w:p w14:paraId="4A228F0E"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154</w:t>
            </w:r>
          </w:p>
        </w:tc>
        <w:tc>
          <w:tcPr>
            <w:tcW w:w="1160" w:type="dxa"/>
            <w:noWrap/>
            <w:hideMark/>
          </w:tcPr>
          <w:p w14:paraId="2AD6D8BD"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28</w:t>
            </w:r>
          </w:p>
        </w:tc>
      </w:tr>
      <w:tr w:rsidR="0008026D" w:rsidRPr="001F4CBB" w14:paraId="04F0DDE3" w14:textId="77777777" w:rsidTr="00B56A13">
        <w:trPr>
          <w:trHeight w:val="300"/>
          <w:jc w:val="center"/>
        </w:trPr>
        <w:tc>
          <w:tcPr>
            <w:tcW w:w="3660" w:type="dxa"/>
            <w:noWrap/>
            <w:hideMark/>
          </w:tcPr>
          <w:p w14:paraId="7CB94032"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25 y 50 km</w:t>
            </w:r>
          </w:p>
        </w:tc>
        <w:tc>
          <w:tcPr>
            <w:tcW w:w="1040" w:type="dxa"/>
            <w:noWrap/>
            <w:hideMark/>
          </w:tcPr>
          <w:p w14:paraId="69E0BD8A"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220</w:t>
            </w:r>
          </w:p>
        </w:tc>
        <w:tc>
          <w:tcPr>
            <w:tcW w:w="1160" w:type="dxa"/>
            <w:noWrap/>
            <w:hideMark/>
          </w:tcPr>
          <w:p w14:paraId="6DD44F3E"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28</w:t>
            </w:r>
          </w:p>
        </w:tc>
      </w:tr>
      <w:tr w:rsidR="0008026D" w:rsidRPr="001F4CBB" w14:paraId="28FC5E35" w14:textId="77777777" w:rsidTr="00B56A13">
        <w:trPr>
          <w:trHeight w:val="300"/>
          <w:jc w:val="center"/>
        </w:trPr>
        <w:tc>
          <w:tcPr>
            <w:tcW w:w="3660" w:type="dxa"/>
            <w:noWrap/>
            <w:hideMark/>
          </w:tcPr>
          <w:p w14:paraId="277CF15B"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25 y 50 km</w:t>
            </w:r>
          </w:p>
        </w:tc>
        <w:tc>
          <w:tcPr>
            <w:tcW w:w="1040" w:type="dxa"/>
            <w:noWrap/>
            <w:hideMark/>
          </w:tcPr>
          <w:p w14:paraId="7F440A1E"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500</w:t>
            </w:r>
          </w:p>
        </w:tc>
        <w:tc>
          <w:tcPr>
            <w:tcW w:w="1160" w:type="dxa"/>
            <w:noWrap/>
            <w:hideMark/>
          </w:tcPr>
          <w:p w14:paraId="70452DD6"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28</w:t>
            </w:r>
          </w:p>
        </w:tc>
      </w:tr>
      <w:tr w:rsidR="0008026D" w:rsidRPr="001F4CBB" w14:paraId="492C47BE" w14:textId="77777777" w:rsidTr="00B56A13">
        <w:trPr>
          <w:trHeight w:val="300"/>
          <w:jc w:val="center"/>
        </w:trPr>
        <w:tc>
          <w:tcPr>
            <w:tcW w:w="3660" w:type="dxa"/>
            <w:noWrap/>
            <w:hideMark/>
          </w:tcPr>
          <w:p w14:paraId="74B6EDA5"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 y 25 km</w:t>
            </w:r>
          </w:p>
        </w:tc>
        <w:tc>
          <w:tcPr>
            <w:tcW w:w="1040" w:type="dxa"/>
            <w:noWrap/>
            <w:hideMark/>
          </w:tcPr>
          <w:p w14:paraId="28C7BD5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23</w:t>
            </w:r>
          </w:p>
        </w:tc>
        <w:tc>
          <w:tcPr>
            <w:tcW w:w="1160" w:type="dxa"/>
            <w:noWrap/>
            <w:hideMark/>
          </w:tcPr>
          <w:p w14:paraId="11B789C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16</w:t>
            </w:r>
          </w:p>
        </w:tc>
      </w:tr>
      <w:tr w:rsidR="0008026D" w:rsidRPr="001F4CBB" w14:paraId="488749E9" w14:textId="77777777" w:rsidTr="00B56A13">
        <w:trPr>
          <w:trHeight w:val="300"/>
          <w:jc w:val="center"/>
        </w:trPr>
        <w:tc>
          <w:tcPr>
            <w:tcW w:w="3660" w:type="dxa"/>
            <w:noWrap/>
            <w:hideMark/>
          </w:tcPr>
          <w:p w14:paraId="42C91851"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 y 25 km</w:t>
            </w:r>
          </w:p>
        </w:tc>
        <w:tc>
          <w:tcPr>
            <w:tcW w:w="1040" w:type="dxa"/>
            <w:noWrap/>
            <w:hideMark/>
          </w:tcPr>
          <w:p w14:paraId="37B6C28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33</w:t>
            </w:r>
          </w:p>
        </w:tc>
        <w:tc>
          <w:tcPr>
            <w:tcW w:w="1160" w:type="dxa"/>
            <w:noWrap/>
            <w:hideMark/>
          </w:tcPr>
          <w:p w14:paraId="79518C7B"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16</w:t>
            </w:r>
          </w:p>
        </w:tc>
      </w:tr>
      <w:tr w:rsidR="0008026D" w:rsidRPr="001F4CBB" w14:paraId="0C3777A2" w14:textId="77777777" w:rsidTr="00B56A13">
        <w:trPr>
          <w:trHeight w:val="300"/>
          <w:jc w:val="center"/>
        </w:trPr>
        <w:tc>
          <w:tcPr>
            <w:tcW w:w="3660" w:type="dxa"/>
            <w:noWrap/>
            <w:hideMark/>
          </w:tcPr>
          <w:p w14:paraId="092B59F9"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lastRenderedPageBreak/>
              <w:t>Tramos de transporte entre 5 y 25 km</w:t>
            </w:r>
          </w:p>
        </w:tc>
        <w:tc>
          <w:tcPr>
            <w:tcW w:w="1040" w:type="dxa"/>
            <w:noWrap/>
            <w:hideMark/>
          </w:tcPr>
          <w:p w14:paraId="5F274F44"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44</w:t>
            </w:r>
          </w:p>
        </w:tc>
        <w:tc>
          <w:tcPr>
            <w:tcW w:w="1160" w:type="dxa"/>
            <w:noWrap/>
            <w:hideMark/>
          </w:tcPr>
          <w:p w14:paraId="0218CB2F"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16</w:t>
            </w:r>
          </w:p>
        </w:tc>
      </w:tr>
      <w:tr w:rsidR="0008026D" w:rsidRPr="001F4CBB" w14:paraId="424A2EE8" w14:textId="77777777" w:rsidTr="00B56A13">
        <w:trPr>
          <w:trHeight w:val="300"/>
          <w:jc w:val="center"/>
        </w:trPr>
        <w:tc>
          <w:tcPr>
            <w:tcW w:w="3660" w:type="dxa"/>
            <w:noWrap/>
            <w:hideMark/>
          </w:tcPr>
          <w:p w14:paraId="46F5461D"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 y 25 km</w:t>
            </w:r>
          </w:p>
        </w:tc>
        <w:tc>
          <w:tcPr>
            <w:tcW w:w="1040" w:type="dxa"/>
            <w:noWrap/>
            <w:hideMark/>
          </w:tcPr>
          <w:p w14:paraId="4A8FA336"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66</w:t>
            </w:r>
          </w:p>
        </w:tc>
        <w:tc>
          <w:tcPr>
            <w:tcW w:w="1160" w:type="dxa"/>
            <w:noWrap/>
            <w:hideMark/>
          </w:tcPr>
          <w:p w14:paraId="037533A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18</w:t>
            </w:r>
          </w:p>
        </w:tc>
      </w:tr>
      <w:tr w:rsidR="0008026D" w:rsidRPr="001F4CBB" w14:paraId="72934661" w14:textId="77777777" w:rsidTr="00B56A13">
        <w:trPr>
          <w:trHeight w:val="300"/>
          <w:jc w:val="center"/>
        </w:trPr>
        <w:tc>
          <w:tcPr>
            <w:tcW w:w="3660" w:type="dxa"/>
            <w:noWrap/>
            <w:hideMark/>
          </w:tcPr>
          <w:p w14:paraId="32F65372"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 y 25 km</w:t>
            </w:r>
          </w:p>
        </w:tc>
        <w:tc>
          <w:tcPr>
            <w:tcW w:w="1040" w:type="dxa"/>
            <w:noWrap/>
            <w:hideMark/>
          </w:tcPr>
          <w:p w14:paraId="2EEC1C19"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110</w:t>
            </w:r>
          </w:p>
        </w:tc>
        <w:tc>
          <w:tcPr>
            <w:tcW w:w="1160" w:type="dxa"/>
            <w:noWrap/>
            <w:hideMark/>
          </w:tcPr>
          <w:p w14:paraId="32FEC333"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18</w:t>
            </w:r>
          </w:p>
        </w:tc>
      </w:tr>
      <w:tr w:rsidR="0008026D" w:rsidRPr="001F4CBB" w14:paraId="4B9A6492" w14:textId="77777777" w:rsidTr="00B56A13">
        <w:trPr>
          <w:trHeight w:val="300"/>
          <w:jc w:val="center"/>
        </w:trPr>
        <w:tc>
          <w:tcPr>
            <w:tcW w:w="3660" w:type="dxa"/>
            <w:noWrap/>
            <w:hideMark/>
          </w:tcPr>
          <w:p w14:paraId="16FFE2B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 y 25 km</w:t>
            </w:r>
          </w:p>
        </w:tc>
        <w:tc>
          <w:tcPr>
            <w:tcW w:w="1040" w:type="dxa"/>
            <w:noWrap/>
            <w:hideMark/>
          </w:tcPr>
          <w:p w14:paraId="71A83FB1"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154</w:t>
            </w:r>
          </w:p>
        </w:tc>
        <w:tc>
          <w:tcPr>
            <w:tcW w:w="1160" w:type="dxa"/>
            <w:noWrap/>
            <w:hideMark/>
          </w:tcPr>
          <w:p w14:paraId="5EA06D9F"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21</w:t>
            </w:r>
          </w:p>
        </w:tc>
      </w:tr>
      <w:tr w:rsidR="0008026D" w:rsidRPr="001F4CBB" w14:paraId="57434BE4" w14:textId="77777777" w:rsidTr="00B56A13">
        <w:trPr>
          <w:trHeight w:val="300"/>
          <w:jc w:val="center"/>
        </w:trPr>
        <w:tc>
          <w:tcPr>
            <w:tcW w:w="3660" w:type="dxa"/>
            <w:noWrap/>
            <w:hideMark/>
          </w:tcPr>
          <w:p w14:paraId="7D111FE2"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 y 25 km</w:t>
            </w:r>
          </w:p>
        </w:tc>
        <w:tc>
          <w:tcPr>
            <w:tcW w:w="1040" w:type="dxa"/>
            <w:noWrap/>
            <w:hideMark/>
          </w:tcPr>
          <w:p w14:paraId="1501220E"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220</w:t>
            </w:r>
          </w:p>
        </w:tc>
        <w:tc>
          <w:tcPr>
            <w:tcW w:w="1160" w:type="dxa"/>
            <w:noWrap/>
            <w:hideMark/>
          </w:tcPr>
          <w:p w14:paraId="67843DCA"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21</w:t>
            </w:r>
          </w:p>
        </w:tc>
      </w:tr>
      <w:tr w:rsidR="0008026D" w:rsidRPr="001F4CBB" w14:paraId="30BA6D51" w14:textId="77777777" w:rsidTr="00B56A13">
        <w:trPr>
          <w:trHeight w:val="300"/>
          <w:jc w:val="center"/>
        </w:trPr>
        <w:tc>
          <w:tcPr>
            <w:tcW w:w="3660" w:type="dxa"/>
            <w:noWrap/>
            <w:hideMark/>
          </w:tcPr>
          <w:p w14:paraId="4BC35E0B"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5 y 25 km</w:t>
            </w:r>
          </w:p>
        </w:tc>
        <w:tc>
          <w:tcPr>
            <w:tcW w:w="1040" w:type="dxa"/>
            <w:noWrap/>
            <w:hideMark/>
          </w:tcPr>
          <w:p w14:paraId="20FB9B46"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500</w:t>
            </w:r>
          </w:p>
        </w:tc>
        <w:tc>
          <w:tcPr>
            <w:tcW w:w="1160" w:type="dxa"/>
            <w:noWrap/>
            <w:hideMark/>
          </w:tcPr>
          <w:p w14:paraId="6F8086A5"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21</w:t>
            </w:r>
          </w:p>
        </w:tc>
      </w:tr>
      <w:tr w:rsidR="0008026D" w:rsidRPr="001F4CBB" w14:paraId="40EA041B" w14:textId="77777777" w:rsidTr="00B56A13">
        <w:trPr>
          <w:trHeight w:val="300"/>
          <w:jc w:val="center"/>
        </w:trPr>
        <w:tc>
          <w:tcPr>
            <w:tcW w:w="3660" w:type="dxa"/>
            <w:noWrap/>
            <w:hideMark/>
          </w:tcPr>
          <w:p w14:paraId="7B007C3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0 y 5 km</w:t>
            </w:r>
          </w:p>
        </w:tc>
        <w:tc>
          <w:tcPr>
            <w:tcW w:w="1040" w:type="dxa"/>
            <w:noWrap/>
            <w:hideMark/>
          </w:tcPr>
          <w:p w14:paraId="5CA92D61"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23</w:t>
            </w:r>
          </w:p>
        </w:tc>
        <w:tc>
          <w:tcPr>
            <w:tcW w:w="1160" w:type="dxa"/>
            <w:noWrap/>
            <w:hideMark/>
          </w:tcPr>
          <w:p w14:paraId="613ECA76"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10</w:t>
            </w:r>
          </w:p>
        </w:tc>
      </w:tr>
      <w:tr w:rsidR="0008026D" w:rsidRPr="001F4CBB" w14:paraId="2CD8F18F" w14:textId="77777777" w:rsidTr="00B56A13">
        <w:trPr>
          <w:trHeight w:val="300"/>
          <w:jc w:val="center"/>
        </w:trPr>
        <w:tc>
          <w:tcPr>
            <w:tcW w:w="3660" w:type="dxa"/>
            <w:noWrap/>
            <w:hideMark/>
          </w:tcPr>
          <w:p w14:paraId="6CAC6795"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0 y 5 km</w:t>
            </w:r>
          </w:p>
        </w:tc>
        <w:tc>
          <w:tcPr>
            <w:tcW w:w="1040" w:type="dxa"/>
            <w:noWrap/>
            <w:hideMark/>
          </w:tcPr>
          <w:p w14:paraId="2D0EAEEC"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33</w:t>
            </w:r>
          </w:p>
        </w:tc>
        <w:tc>
          <w:tcPr>
            <w:tcW w:w="1160" w:type="dxa"/>
            <w:noWrap/>
            <w:hideMark/>
          </w:tcPr>
          <w:p w14:paraId="27596DE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10</w:t>
            </w:r>
          </w:p>
        </w:tc>
      </w:tr>
      <w:tr w:rsidR="0008026D" w:rsidRPr="001F4CBB" w14:paraId="662165B8" w14:textId="77777777" w:rsidTr="00B56A13">
        <w:trPr>
          <w:trHeight w:val="300"/>
          <w:jc w:val="center"/>
        </w:trPr>
        <w:tc>
          <w:tcPr>
            <w:tcW w:w="3660" w:type="dxa"/>
            <w:noWrap/>
            <w:hideMark/>
          </w:tcPr>
          <w:p w14:paraId="19B7C3DB"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0 y 5 km</w:t>
            </w:r>
          </w:p>
        </w:tc>
        <w:tc>
          <w:tcPr>
            <w:tcW w:w="1040" w:type="dxa"/>
            <w:noWrap/>
            <w:hideMark/>
          </w:tcPr>
          <w:p w14:paraId="39E17848"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44</w:t>
            </w:r>
          </w:p>
        </w:tc>
        <w:tc>
          <w:tcPr>
            <w:tcW w:w="1160" w:type="dxa"/>
            <w:noWrap/>
            <w:hideMark/>
          </w:tcPr>
          <w:p w14:paraId="19D0463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10</w:t>
            </w:r>
          </w:p>
        </w:tc>
      </w:tr>
      <w:tr w:rsidR="0008026D" w:rsidRPr="001F4CBB" w14:paraId="2BD84F5B" w14:textId="77777777" w:rsidTr="00B56A13">
        <w:trPr>
          <w:trHeight w:val="300"/>
          <w:jc w:val="center"/>
        </w:trPr>
        <w:tc>
          <w:tcPr>
            <w:tcW w:w="3660" w:type="dxa"/>
            <w:noWrap/>
            <w:hideMark/>
          </w:tcPr>
          <w:p w14:paraId="2A482C38"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0 y 5 km</w:t>
            </w:r>
          </w:p>
        </w:tc>
        <w:tc>
          <w:tcPr>
            <w:tcW w:w="1040" w:type="dxa"/>
            <w:noWrap/>
            <w:hideMark/>
          </w:tcPr>
          <w:p w14:paraId="2DD53B29"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66</w:t>
            </w:r>
          </w:p>
        </w:tc>
        <w:tc>
          <w:tcPr>
            <w:tcW w:w="1160" w:type="dxa"/>
            <w:noWrap/>
            <w:hideMark/>
          </w:tcPr>
          <w:p w14:paraId="684B4D10"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10</w:t>
            </w:r>
          </w:p>
        </w:tc>
      </w:tr>
      <w:tr w:rsidR="0008026D" w:rsidRPr="001F4CBB" w14:paraId="5364A8EB" w14:textId="77777777" w:rsidTr="00B56A13">
        <w:trPr>
          <w:trHeight w:val="300"/>
          <w:jc w:val="center"/>
        </w:trPr>
        <w:tc>
          <w:tcPr>
            <w:tcW w:w="3660" w:type="dxa"/>
            <w:noWrap/>
            <w:hideMark/>
          </w:tcPr>
          <w:p w14:paraId="24692928"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0 y 5 km</w:t>
            </w:r>
          </w:p>
        </w:tc>
        <w:tc>
          <w:tcPr>
            <w:tcW w:w="1040" w:type="dxa"/>
            <w:noWrap/>
            <w:hideMark/>
          </w:tcPr>
          <w:p w14:paraId="715CA7DD"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110</w:t>
            </w:r>
          </w:p>
        </w:tc>
        <w:tc>
          <w:tcPr>
            <w:tcW w:w="1160" w:type="dxa"/>
            <w:noWrap/>
            <w:hideMark/>
          </w:tcPr>
          <w:p w14:paraId="0AA0BC4E"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14</w:t>
            </w:r>
          </w:p>
        </w:tc>
      </w:tr>
      <w:tr w:rsidR="0008026D" w:rsidRPr="001F4CBB" w14:paraId="38772190" w14:textId="77777777" w:rsidTr="00B56A13">
        <w:trPr>
          <w:trHeight w:val="300"/>
          <w:jc w:val="center"/>
        </w:trPr>
        <w:tc>
          <w:tcPr>
            <w:tcW w:w="3660" w:type="dxa"/>
            <w:noWrap/>
            <w:hideMark/>
          </w:tcPr>
          <w:p w14:paraId="57B11C22"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0 y 5 km</w:t>
            </w:r>
          </w:p>
        </w:tc>
        <w:tc>
          <w:tcPr>
            <w:tcW w:w="1040" w:type="dxa"/>
            <w:noWrap/>
            <w:hideMark/>
          </w:tcPr>
          <w:p w14:paraId="4091193F"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154</w:t>
            </w:r>
          </w:p>
        </w:tc>
        <w:tc>
          <w:tcPr>
            <w:tcW w:w="1160" w:type="dxa"/>
            <w:noWrap/>
            <w:hideMark/>
          </w:tcPr>
          <w:p w14:paraId="19825803"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14</w:t>
            </w:r>
          </w:p>
        </w:tc>
      </w:tr>
      <w:tr w:rsidR="0008026D" w:rsidRPr="001F4CBB" w14:paraId="62A240D6" w14:textId="77777777" w:rsidTr="00B56A13">
        <w:trPr>
          <w:trHeight w:val="300"/>
          <w:jc w:val="center"/>
        </w:trPr>
        <w:tc>
          <w:tcPr>
            <w:tcW w:w="3660" w:type="dxa"/>
            <w:noWrap/>
            <w:hideMark/>
          </w:tcPr>
          <w:p w14:paraId="4D4F6D2D"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0 y 5 km</w:t>
            </w:r>
          </w:p>
        </w:tc>
        <w:tc>
          <w:tcPr>
            <w:tcW w:w="1040" w:type="dxa"/>
            <w:noWrap/>
            <w:hideMark/>
          </w:tcPr>
          <w:p w14:paraId="7B1C2558"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220</w:t>
            </w:r>
          </w:p>
        </w:tc>
        <w:tc>
          <w:tcPr>
            <w:tcW w:w="1160" w:type="dxa"/>
            <w:noWrap/>
            <w:hideMark/>
          </w:tcPr>
          <w:p w14:paraId="01D1A48C"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14</w:t>
            </w:r>
          </w:p>
        </w:tc>
      </w:tr>
      <w:tr w:rsidR="0008026D" w:rsidRPr="001F4CBB" w14:paraId="2F1D39F7" w14:textId="77777777" w:rsidTr="00B56A13">
        <w:trPr>
          <w:trHeight w:val="300"/>
          <w:jc w:val="center"/>
        </w:trPr>
        <w:tc>
          <w:tcPr>
            <w:tcW w:w="3660" w:type="dxa"/>
            <w:noWrap/>
            <w:hideMark/>
          </w:tcPr>
          <w:p w14:paraId="059E3182"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Tramos de transporte entre 0 y 5 km</w:t>
            </w:r>
          </w:p>
        </w:tc>
        <w:tc>
          <w:tcPr>
            <w:tcW w:w="1040" w:type="dxa"/>
            <w:noWrap/>
            <w:hideMark/>
          </w:tcPr>
          <w:p w14:paraId="20DDF197"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500</w:t>
            </w:r>
          </w:p>
        </w:tc>
        <w:tc>
          <w:tcPr>
            <w:tcW w:w="1160" w:type="dxa"/>
            <w:noWrap/>
            <w:hideMark/>
          </w:tcPr>
          <w:p w14:paraId="7D89EB85" w14:textId="77777777" w:rsidR="0008026D" w:rsidRPr="004E439F" w:rsidRDefault="0008026D" w:rsidP="00B56A13">
            <w:pPr>
              <w:jc w:val="center"/>
              <w:rPr>
                <w:rFonts w:asciiTheme="minorHAnsi" w:hAnsiTheme="minorHAnsi" w:cstheme="minorHAnsi"/>
                <w:color w:val="000000"/>
                <w:sz w:val="20"/>
                <w:szCs w:val="20"/>
              </w:rPr>
            </w:pPr>
            <w:r w:rsidRPr="004E439F">
              <w:rPr>
                <w:rFonts w:asciiTheme="minorHAnsi" w:hAnsiTheme="minorHAnsi" w:cstheme="minorHAnsi"/>
                <w:color w:val="000000"/>
                <w:sz w:val="20"/>
                <w:szCs w:val="20"/>
                <w:lang w:val="es-MX"/>
              </w:rPr>
              <w:t>14</w:t>
            </w:r>
          </w:p>
        </w:tc>
      </w:tr>
    </w:tbl>
    <w:p w14:paraId="0F457AE5" w14:textId="77777777" w:rsidR="0008026D" w:rsidRPr="00A32C05" w:rsidRDefault="0008026D" w:rsidP="0008026D">
      <w:pPr>
        <w:pStyle w:val="Ttulo4"/>
        <w:rPr>
          <w:rFonts w:asciiTheme="minorHAnsi" w:hAnsiTheme="minorHAnsi"/>
        </w:rPr>
      </w:pPr>
      <w:r w:rsidRPr="00A32C05">
        <w:rPr>
          <w:rFonts w:asciiTheme="minorHAnsi" w:hAnsiTheme="minorHAnsi"/>
        </w:rPr>
        <w:t>Carta Gantt del proyecto</w:t>
      </w:r>
    </w:p>
    <w:p w14:paraId="77886593" w14:textId="703F742C" w:rsidR="0008026D" w:rsidRPr="008D378D" w:rsidRDefault="0008026D" w:rsidP="0008026D">
      <w:pPr>
        <w:rPr>
          <w:rFonts w:asciiTheme="minorHAnsi" w:hAnsiTheme="minorHAnsi" w:cstheme="minorHAnsi"/>
        </w:rPr>
      </w:pPr>
      <w:r w:rsidRPr="008D378D">
        <w:rPr>
          <w:rFonts w:asciiTheme="minorHAnsi" w:hAnsiTheme="minorHAnsi" w:cstheme="minorHAnsi"/>
        </w:rPr>
        <w:t xml:space="preserve">La Comisión consideró como base para su modelo de cálculo de intereses intercalarios lo propuesto en el </w:t>
      </w:r>
      <w:r>
        <w:rPr>
          <w:rFonts w:asciiTheme="minorHAnsi" w:hAnsiTheme="minorHAnsi" w:cstheme="minorHAnsi"/>
        </w:rPr>
        <w:t>E</w:t>
      </w:r>
      <w:r w:rsidRPr="008D378D">
        <w:rPr>
          <w:rFonts w:asciiTheme="minorHAnsi" w:hAnsiTheme="minorHAnsi" w:cstheme="minorHAnsi"/>
        </w:rPr>
        <w:t>studio Nacional</w:t>
      </w:r>
      <w:r>
        <w:rPr>
          <w:rFonts w:asciiTheme="minorHAnsi" w:hAnsiTheme="minorHAnsi" w:cstheme="minorHAnsi"/>
        </w:rPr>
        <w:t>,</w:t>
      </w:r>
      <w:r w:rsidRPr="008D378D">
        <w:rPr>
          <w:rFonts w:asciiTheme="minorHAnsi" w:hAnsiTheme="minorHAnsi" w:cstheme="minorHAnsi"/>
        </w:rPr>
        <w:t xml:space="preserve"> tanto para las líneas </w:t>
      </w:r>
      <w:r>
        <w:rPr>
          <w:rFonts w:asciiTheme="minorHAnsi" w:hAnsiTheme="minorHAnsi" w:cstheme="minorHAnsi"/>
        </w:rPr>
        <w:t>como para</w:t>
      </w:r>
      <w:r w:rsidRPr="008D378D">
        <w:rPr>
          <w:rFonts w:asciiTheme="minorHAnsi" w:hAnsiTheme="minorHAnsi" w:cstheme="minorHAnsi"/>
        </w:rPr>
        <w:t xml:space="preserve"> subestaciones, donde se indican </w:t>
      </w:r>
      <w:r w:rsidR="002C77DB">
        <w:rPr>
          <w:rFonts w:asciiTheme="minorHAnsi" w:hAnsiTheme="minorHAnsi" w:cstheme="minorHAnsi"/>
        </w:rPr>
        <w:t xml:space="preserve">las </w:t>
      </w:r>
      <w:r w:rsidRPr="008D378D">
        <w:rPr>
          <w:rFonts w:asciiTheme="minorHAnsi" w:hAnsiTheme="minorHAnsi" w:cstheme="minorHAnsi"/>
        </w:rPr>
        <w:t xml:space="preserve">diversas actividades </w:t>
      </w:r>
      <w:r w:rsidR="002C77DB">
        <w:rPr>
          <w:rFonts w:asciiTheme="minorHAnsi" w:hAnsiTheme="minorHAnsi" w:cstheme="minorHAnsi"/>
        </w:rPr>
        <w:t xml:space="preserve">que son desarrolladas </w:t>
      </w:r>
      <w:r w:rsidRPr="008D378D">
        <w:rPr>
          <w:rFonts w:asciiTheme="minorHAnsi" w:hAnsiTheme="minorHAnsi" w:cstheme="minorHAnsi"/>
        </w:rPr>
        <w:t xml:space="preserve">desde que es </w:t>
      </w:r>
      <w:r w:rsidR="00C776C4">
        <w:rPr>
          <w:rFonts w:asciiTheme="minorHAnsi" w:hAnsiTheme="minorHAnsi" w:cstheme="minorHAnsi"/>
        </w:rPr>
        <w:t>adjudicada</w:t>
      </w:r>
      <w:r w:rsidR="00C776C4" w:rsidRPr="008D378D">
        <w:rPr>
          <w:rFonts w:asciiTheme="minorHAnsi" w:hAnsiTheme="minorHAnsi" w:cstheme="minorHAnsi"/>
        </w:rPr>
        <w:t xml:space="preserve"> </w:t>
      </w:r>
      <w:r w:rsidRPr="008D378D">
        <w:rPr>
          <w:rFonts w:asciiTheme="minorHAnsi" w:hAnsiTheme="minorHAnsi" w:cstheme="minorHAnsi"/>
        </w:rPr>
        <w:t>una obra hasta su puesta en servicio</w:t>
      </w:r>
      <w:r w:rsidR="00C776C4">
        <w:rPr>
          <w:rFonts w:asciiTheme="minorHAnsi" w:hAnsiTheme="minorHAnsi" w:cstheme="minorHAnsi"/>
        </w:rPr>
        <w:t>, periodo correspondiente al plazo total de desarrollo de la obra</w:t>
      </w:r>
      <w:r w:rsidRPr="008D378D">
        <w:rPr>
          <w:rFonts w:asciiTheme="minorHAnsi" w:hAnsiTheme="minorHAnsi" w:cstheme="minorHAnsi"/>
        </w:rPr>
        <w:t xml:space="preserve">. </w:t>
      </w:r>
      <w:r>
        <w:rPr>
          <w:rFonts w:asciiTheme="minorHAnsi" w:hAnsiTheme="minorHAnsi" w:cstheme="minorHAnsi"/>
        </w:rPr>
        <w:t>L</w:t>
      </w:r>
      <w:r w:rsidRPr="008D378D">
        <w:rPr>
          <w:rFonts w:asciiTheme="minorHAnsi" w:hAnsiTheme="minorHAnsi" w:cstheme="minorHAnsi"/>
        </w:rPr>
        <w:t>os costos de cada una de las actividades se representaron en términos porcentuales del costo total de la obra.</w:t>
      </w:r>
    </w:p>
    <w:p w14:paraId="46ADB60F" w14:textId="77777777" w:rsidR="0008026D" w:rsidRPr="008D378D" w:rsidRDefault="0008026D" w:rsidP="0008026D">
      <w:pPr>
        <w:rPr>
          <w:rFonts w:asciiTheme="minorHAnsi" w:hAnsiTheme="minorHAnsi" w:cstheme="minorHAnsi"/>
        </w:rPr>
      </w:pPr>
    </w:p>
    <w:p w14:paraId="112E2875" w14:textId="1753BA8A" w:rsidR="0008026D" w:rsidRDefault="0008026D" w:rsidP="0008026D">
      <w:pPr>
        <w:rPr>
          <w:rFonts w:asciiTheme="minorHAnsi" w:hAnsiTheme="minorHAnsi" w:cstheme="minorHAnsi"/>
        </w:rPr>
      </w:pPr>
      <w:r w:rsidRPr="008D378D">
        <w:rPr>
          <w:rFonts w:asciiTheme="minorHAnsi" w:hAnsiTheme="minorHAnsi" w:cstheme="minorHAnsi"/>
        </w:rPr>
        <w:t>Los plazos totales</w:t>
      </w:r>
      <w:r>
        <w:rPr>
          <w:rFonts w:asciiTheme="minorHAnsi" w:hAnsiTheme="minorHAnsi" w:cstheme="minorHAnsi"/>
        </w:rPr>
        <w:t xml:space="preserve"> </w:t>
      </w:r>
      <w:r w:rsidR="002C77DB">
        <w:rPr>
          <w:rFonts w:asciiTheme="minorHAnsi" w:hAnsiTheme="minorHAnsi" w:cstheme="minorHAnsi"/>
        </w:rPr>
        <w:t xml:space="preserve">considerandos en el presente informe </w:t>
      </w:r>
      <w:r>
        <w:rPr>
          <w:rFonts w:asciiTheme="minorHAnsi" w:hAnsiTheme="minorHAnsi" w:cstheme="minorHAnsi"/>
        </w:rPr>
        <w:t>s</w:t>
      </w:r>
      <w:r w:rsidR="002C77DB">
        <w:rPr>
          <w:rFonts w:asciiTheme="minorHAnsi" w:hAnsiTheme="minorHAnsi" w:cstheme="minorHAnsi"/>
        </w:rPr>
        <w:t>e</w:t>
      </w:r>
      <w:r>
        <w:rPr>
          <w:rFonts w:asciiTheme="minorHAnsi" w:hAnsiTheme="minorHAnsi" w:cstheme="minorHAnsi"/>
        </w:rPr>
        <w:t xml:space="preserve"> indican en la </w:t>
      </w:r>
      <w:r>
        <w:rPr>
          <w:rFonts w:asciiTheme="minorHAnsi" w:hAnsiTheme="minorHAnsi" w:cstheme="minorHAnsi"/>
        </w:rPr>
        <w:fldChar w:fldCharType="begin"/>
      </w:r>
      <w:r>
        <w:rPr>
          <w:rFonts w:asciiTheme="minorHAnsi" w:hAnsiTheme="minorHAnsi" w:cstheme="minorHAnsi"/>
        </w:rPr>
        <w:instrText xml:space="preserve"> REF _Ref68508776 \h </w:instrText>
      </w:r>
      <w:r>
        <w:rPr>
          <w:rFonts w:asciiTheme="minorHAnsi" w:hAnsiTheme="minorHAnsi" w:cstheme="minorHAnsi"/>
        </w:rPr>
      </w:r>
      <w:r>
        <w:rPr>
          <w:rFonts w:asciiTheme="minorHAnsi" w:hAnsiTheme="minorHAnsi" w:cstheme="minorHAnsi"/>
        </w:rPr>
        <w:fldChar w:fldCharType="separate"/>
      </w:r>
      <w:r w:rsidR="00AC28E3" w:rsidRPr="00B543A9">
        <w:rPr>
          <w:rFonts w:asciiTheme="minorHAnsi" w:hAnsiTheme="minorHAnsi" w:cstheme="minorHAnsi"/>
        </w:rPr>
        <w:t xml:space="preserve">Tabla </w:t>
      </w:r>
      <w:r w:rsidR="00AC28E3">
        <w:rPr>
          <w:rFonts w:asciiTheme="minorHAnsi" w:hAnsiTheme="minorHAnsi" w:cstheme="minorHAnsi"/>
          <w:noProof/>
        </w:rPr>
        <w:t>19</w:t>
      </w:r>
      <w:r>
        <w:rPr>
          <w:rFonts w:asciiTheme="minorHAnsi" w:hAnsiTheme="minorHAnsi" w:cstheme="minorHAnsi"/>
        </w:rPr>
        <w:fldChar w:fldCharType="end"/>
      </w:r>
      <w:r>
        <w:rPr>
          <w:rFonts w:asciiTheme="minorHAnsi" w:hAnsiTheme="minorHAnsi" w:cstheme="minorHAnsi"/>
        </w:rPr>
        <w:t xml:space="preserve"> y </w:t>
      </w:r>
      <w:r>
        <w:rPr>
          <w:rFonts w:asciiTheme="minorHAnsi" w:hAnsiTheme="minorHAnsi" w:cstheme="minorHAnsi"/>
        </w:rPr>
        <w:fldChar w:fldCharType="begin"/>
      </w:r>
      <w:r>
        <w:rPr>
          <w:rFonts w:asciiTheme="minorHAnsi" w:hAnsiTheme="minorHAnsi" w:cstheme="minorHAnsi"/>
        </w:rPr>
        <w:instrText xml:space="preserve"> REF _Ref68508779 \h </w:instrText>
      </w:r>
      <w:r>
        <w:rPr>
          <w:rFonts w:asciiTheme="minorHAnsi" w:hAnsiTheme="minorHAnsi" w:cstheme="minorHAnsi"/>
        </w:rPr>
      </w:r>
      <w:r>
        <w:rPr>
          <w:rFonts w:asciiTheme="minorHAnsi" w:hAnsiTheme="minorHAnsi" w:cstheme="minorHAnsi"/>
        </w:rPr>
        <w:fldChar w:fldCharType="separate"/>
      </w:r>
      <w:r w:rsidR="00AC28E3" w:rsidRPr="005E33FC">
        <w:rPr>
          <w:rFonts w:asciiTheme="minorHAnsi" w:hAnsiTheme="minorHAnsi" w:cstheme="minorHAnsi"/>
        </w:rPr>
        <w:t xml:space="preserve">Tabla </w:t>
      </w:r>
      <w:r w:rsidR="00AC28E3">
        <w:rPr>
          <w:rFonts w:asciiTheme="minorHAnsi" w:hAnsiTheme="minorHAnsi" w:cstheme="minorHAnsi"/>
          <w:noProof/>
        </w:rPr>
        <w:t>20</w:t>
      </w:r>
      <w:r>
        <w:rPr>
          <w:rFonts w:asciiTheme="minorHAnsi" w:hAnsiTheme="minorHAnsi" w:cstheme="minorHAnsi"/>
        </w:rPr>
        <w:fldChar w:fldCharType="end"/>
      </w:r>
      <w:r w:rsidR="002C77DB">
        <w:rPr>
          <w:rFonts w:asciiTheme="minorHAnsi" w:hAnsiTheme="minorHAnsi" w:cstheme="minorHAnsi"/>
        </w:rPr>
        <w:t>, mientras que</w:t>
      </w:r>
      <w:r>
        <w:rPr>
          <w:rFonts w:asciiTheme="minorHAnsi" w:hAnsiTheme="minorHAnsi" w:cstheme="minorHAnsi"/>
        </w:rPr>
        <w:t xml:space="preserve"> los plazos</w:t>
      </w:r>
      <w:r w:rsidRPr="008D378D">
        <w:rPr>
          <w:rFonts w:asciiTheme="minorHAnsi" w:hAnsiTheme="minorHAnsi" w:cstheme="minorHAnsi"/>
        </w:rPr>
        <w:t xml:space="preserve"> constructivos</w:t>
      </w:r>
      <w:r w:rsidR="00C776C4">
        <w:rPr>
          <w:rFonts w:asciiTheme="minorHAnsi" w:hAnsiTheme="minorHAnsi" w:cstheme="minorHAnsi"/>
        </w:rPr>
        <w:t>, entendidos como el periodo entre el inicio de la construcción hasta la puesta en servicio,</w:t>
      </w:r>
      <w:r w:rsidRPr="008D378D">
        <w:rPr>
          <w:rFonts w:asciiTheme="minorHAnsi" w:hAnsiTheme="minorHAnsi" w:cstheme="minorHAnsi"/>
        </w:rPr>
        <w:t xml:space="preserve"> que consideró la Comisión en su modelo de intereses intercalarios se presentan a continuación</w:t>
      </w:r>
      <w:r>
        <w:rPr>
          <w:rFonts w:asciiTheme="minorHAnsi" w:hAnsiTheme="minorHAnsi" w:cstheme="minorHAnsi"/>
        </w:rPr>
        <w:t>:</w:t>
      </w:r>
    </w:p>
    <w:p w14:paraId="32D2BD2A" w14:textId="77777777" w:rsidR="0008026D" w:rsidRDefault="0008026D" w:rsidP="0008026D">
      <w:pPr>
        <w:rPr>
          <w:rFonts w:asciiTheme="minorHAnsi" w:hAnsiTheme="minorHAnsi" w:cstheme="minorHAnsi"/>
        </w:rPr>
      </w:pPr>
    </w:p>
    <w:p w14:paraId="59AFB19F" w14:textId="53E1F710" w:rsidR="0008026D" w:rsidRDefault="0008026D" w:rsidP="0008026D">
      <w:pPr>
        <w:pStyle w:val="Descripcin"/>
        <w:spacing w:before="0"/>
        <w:rPr>
          <w:rFonts w:asciiTheme="minorHAnsi" w:hAnsiTheme="minorHAnsi" w:cstheme="minorHAnsi"/>
        </w:rPr>
      </w:pPr>
      <w:r w:rsidRPr="005E33FC">
        <w:rPr>
          <w:rFonts w:asciiTheme="minorHAnsi" w:hAnsiTheme="minorHAnsi" w:cstheme="minorHAnsi"/>
        </w:rPr>
        <w:t xml:space="preserve">Tabla </w:t>
      </w:r>
      <w:r w:rsidRPr="005E33FC">
        <w:rPr>
          <w:rFonts w:asciiTheme="minorHAnsi" w:hAnsiTheme="minorHAnsi" w:cstheme="minorHAnsi"/>
        </w:rPr>
        <w:fldChar w:fldCharType="begin"/>
      </w:r>
      <w:r w:rsidRPr="005E33FC">
        <w:rPr>
          <w:rFonts w:asciiTheme="minorHAnsi" w:hAnsiTheme="minorHAnsi" w:cstheme="minorHAnsi"/>
        </w:rPr>
        <w:instrText xml:space="preserve"> SEQ Tabla \* ARABIC </w:instrText>
      </w:r>
      <w:r w:rsidRPr="005E33FC">
        <w:rPr>
          <w:rFonts w:asciiTheme="minorHAnsi" w:hAnsiTheme="minorHAnsi" w:cstheme="minorHAnsi"/>
        </w:rPr>
        <w:fldChar w:fldCharType="separate"/>
      </w:r>
      <w:r w:rsidR="00AC28E3">
        <w:rPr>
          <w:rFonts w:asciiTheme="minorHAnsi" w:hAnsiTheme="minorHAnsi" w:cstheme="minorHAnsi"/>
          <w:noProof/>
        </w:rPr>
        <w:t>21</w:t>
      </w:r>
      <w:r w:rsidRPr="005E33FC">
        <w:rPr>
          <w:rFonts w:asciiTheme="minorHAnsi" w:hAnsiTheme="minorHAnsi" w:cstheme="minorHAnsi"/>
        </w:rPr>
        <w:fldChar w:fldCharType="end"/>
      </w:r>
      <w:r w:rsidRPr="005E33FC">
        <w:rPr>
          <w:rFonts w:asciiTheme="minorHAnsi" w:hAnsiTheme="minorHAnsi" w:cstheme="minorHAnsi"/>
        </w:rPr>
        <w:t xml:space="preserve">: </w:t>
      </w:r>
      <w:r w:rsidR="002C77DB">
        <w:rPr>
          <w:rFonts w:asciiTheme="minorHAnsi" w:hAnsiTheme="minorHAnsi" w:cstheme="minorHAnsi"/>
        </w:rPr>
        <w:t>Plazos constructivos por t</w:t>
      </w:r>
      <w:r w:rsidRPr="005E33FC">
        <w:rPr>
          <w:rFonts w:asciiTheme="minorHAnsi" w:hAnsiTheme="minorHAnsi" w:cstheme="minorHAnsi"/>
        </w:rPr>
        <w:t xml:space="preserve">ipos de proyectos de </w:t>
      </w:r>
      <w:r>
        <w:rPr>
          <w:rFonts w:asciiTheme="minorHAnsi" w:hAnsiTheme="minorHAnsi" w:cstheme="minorHAnsi"/>
        </w:rPr>
        <w:t>subestación</w:t>
      </w:r>
    </w:p>
    <w:tbl>
      <w:tblPr>
        <w:tblW w:w="5236" w:type="dxa"/>
        <w:jc w:val="center"/>
        <w:tblCellMar>
          <w:left w:w="70" w:type="dxa"/>
          <w:right w:w="70" w:type="dxa"/>
        </w:tblCellMar>
        <w:tblLook w:val="04A0" w:firstRow="1" w:lastRow="0" w:firstColumn="1" w:lastColumn="0" w:noHBand="0" w:noVBand="1"/>
      </w:tblPr>
      <w:tblGrid>
        <w:gridCol w:w="1418"/>
        <w:gridCol w:w="1200"/>
        <w:gridCol w:w="1418"/>
        <w:gridCol w:w="1200"/>
      </w:tblGrid>
      <w:tr w:rsidR="0008026D" w:rsidRPr="001F4CBB" w14:paraId="76AACDB3" w14:textId="77777777" w:rsidTr="00B56A13">
        <w:trPr>
          <w:trHeight w:val="290"/>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E17E6" w14:textId="77777777" w:rsidR="0008026D" w:rsidRPr="002D6D1B" w:rsidRDefault="0008026D" w:rsidP="00B56A13">
            <w:pPr>
              <w:jc w:val="center"/>
              <w:rPr>
                <w:rFonts w:ascii="Calibri" w:hAnsi="Calibri" w:cs="Calibri"/>
                <w:b/>
                <w:bCs/>
                <w:color w:val="000000"/>
                <w:sz w:val="20"/>
                <w:szCs w:val="20"/>
                <w:lang w:val="es-MX" w:eastAsia="es-MX"/>
              </w:rPr>
            </w:pPr>
            <w:r w:rsidRPr="002D6D1B">
              <w:rPr>
                <w:rFonts w:ascii="Calibri" w:hAnsi="Calibri" w:cs="Calibri"/>
                <w:b/>
                <w:bCs/>
                <w:color w:val="000000"/>
                <w:sz w:val="20"/>
                <w:szCs w:val="20"/>
                <w:lang w:val="es-MX" w:eastAsia="es-MX"/>
              </w:rPr>
              <w:t>Subestaciones Nacionales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1D27A50E" w14:textId="77777777" w:rsidR="0008026D" w:rsidRPr="002D6D1B" w:rsidRDefault="0008026D" w:rsidP="00B56A13">
            <w:pPr>
              <w:jc w:val="center"/>
              <w:rPr>
                <w:rFonts w:ascii="Calibri" w:hAnsi="Calibri" w:cs="Calibri"/>
                <w:b/>
                <w:bCs/>
                <w:color w:val="000000"/>
                <w:sz w:val="20"/>
                <w:szCs w:val="20"/>
                <w:lang w:val="es-MX" w:eastAsia="es-MX"/>
              </w:rPr>
            </w:pPr>
            <w:r w:rsidRPr="002D6D1B">
              <w:rPr>
                <w:rFonts w:ascii="Calibri" w:hAnsi="Calibri" w:cs="Calibri"/>
                <w:b/>
                <w:bCs/>
                <w:color w:val="000000"/>
                <w:sz w:val="20"/>
                <w:szCs w:val="20"/>
                <w:lang w:val="es-MX" w:eastAsia="es-MX"/>
              </w:rPr>
              <w:t xml:space="preserve">Plazo </w:t>
            </w:r>
            <w:r>
              <w:rPr>
                <w:rFonts w:ascii="Calibri" w:hAnsi="Calibri" w:cs="Calibri"/>
                <w:b/>
                <w:bCs/>
                <w:color w:val="000000"/>
                <w:sz w:val="20"/>
                <w:szCs w:val="20"/>
                <w:lang w:val="es-MX" w:eastAsia="es-MX"/>
              </w:rPr>
              <w:t xml:space="preserve">constructivo </w:t>
            </w:r>
            <w:r w:rsidRPr="002D6D1B">
              <w:rPr>
                <w:rFonts w:ascii="Calibri" w:hAnsi="Calibri" w:cs="Calibri"/>
                <w:b/>
                <w:bCs/>
                <w:color w:val="000000"/>
                <w:sz w:val="20"/>
                <w:szCs w:val="20"/>
                <w:lang w:val="es-MX" w:eastAsia="es-MX"/>
              </w:rPr>
              <w:t>meses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4F3BD0A" w14:textId="77777777" w:rsidR="0008026D" w:rsidRPr="002D6D1B" w:rsidRDefault="0008026D" w:rsidP="00B56A13">
            <w:pPr>
              <w:jc w:val="center"/>
              <w:rPr>
                <w:rFonts w:ascii="Calibri" w:hAnsi="Calibri" w:cs="Calibri"/>
                <w:b/>
                <w:bCs/>
                <w:color w:val="000000"/>
                <w:sz w:val="20"/>
                <w:szCs w:val="20"/>
                <w:lang w:val="es-MX" w:eastAsia="es-MX"/>
              </w:rPr>
            </w:pPr>
            <w:r w:rsidRPr="002D6D1B">
              <w:rPr>
                <w:rFonts w:ascii="Calibri" w:hAnsi="Calibri" w:cs="Calibri"/>
                <w:b/>
                <w:bCs/>
                <w:color w:val="000000"/>
                <w:sz w:val="20"/>
                <w:szCs w:val="20"/>
                <w:lang w:val="es-MX" w:eastAsia="es-MX"/>
              </w:rPr>
              <w:t>Subestaciones Zonales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65A7EFE3" w14:textId="77777777" w:rsidR="0008026D" w:rsidRPr="002D6D1B" w:rsidRDefault="0008026D" w:rsidP="00B56A13">
            <w:pPr>
              <w:jc w:val="center"/>
              <w:rPr>
                <w:rFonts w:ascii="Calibri" w:hAnsi="Calibri" w:cs="Calibri"/>
                <w:b/>
                <w:bCs/>
                <w:color w:val="000000"/>
                <w:sz w:val="20"/>
                <w:szCs w:val="20"/>
                <w:lang w:val="es-MX" w:eastAsia="es-MX"/>
              </w:rPr>
            </w:pPr>
            <w:r w:rsidRPr="002D6D1B">
              <w:rPr>
                <w:rFonts w:ascii="Calibri" w:hAnsi="Calibri" w:cs="Calibri"/>
                <w:b/>
                <w:bCs/>
                <w:color w:val="000000"/>
                <w:sz w:val="20"/>
                <w:szCs w:val="20"/>
                <w:lang w:val="es-MX" w:eastAsia="es-MX"/>
              </w:rPr>
              <w:t>Plazo</w:t>
            </w:r>
            <w:r>
              <w:rPr>
                <w:rFonts w:ascii="Calibri" w:hAnsi="Calibri" w:cs="Calibri"/>
                <w:b/>
                <w:bCs/>
                <w:color w:val="000000"/>
                <w:sz w:val="20"/>
                <w:szCs w:val="20"/>
                <w:lang w:val="es-MX" w:eastAsia="es-MX"/>
              </w:rPr>
              <w:t xml:space="preserve"> constructivo</w:t>
            </w:r>
            <w:r w:rsidRPr="002D6D1B">
              <w:rPr>
                <w:rFonts w:ascii="Calibri" w:hAnsi="Calibri" w:cs="Calibri"/>
                <w:b/>
                <w:bCs/>
                <w:color w:val="000000"/>
                <w:sz w:val="20"/>
                <w:szCs w:val="20"/>
                <w:lang w:val="es-MX" w:eastAsia="es-MX"/>
              </w:rPr>
              <w:t xml:space="preserve"> meses</w:t>
            </w:r>
          </w:p>
        </w:tc>
      </w:tr>
      <w:tr w:rsidR="0008026D" w:rsidRPr="001F4CBB" w14:paraId="174CBFF6" w14:textId="77777777" w:rsidTr="00B56A13">
        <w:trPr>
          <w:trHeight w:val="290"/>
          <w:jc w:val="center"/>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1A23DFF" w14:textId="77777777" w:rsidR="0008026D" w:rsidRPr="002D6D1B" w:rsidRDefault="0008026D" w:rsidP="00B56A13">
            <w:pPr>
              <w:jc w:val="center"/>
              <w:rPr>
                <w:rFonts w:ascii="Calibri" w:hAnsi="Calibri" w:cs="Calibri"/>
                <w:color w:val="000000"/>
                <w:sz w:val="20"/>
                <w:szCs w:val="20"/>
                <w:lang w:val="es-MX" w:eastAsia="es-MX"/>
              </w:rPr>
            </w:pPr>
            <w:r w:rsidRPr="002D6D1B">
              <w:rPr>
                <w:rFonts w:ascii="Calibri" w:hAnsi="Calibri" w:cs="Calibri"/>
                <w:color w:val="000000"/>
                <w:sz w:val="20"/>
                <w:szCs w:val="20"/>
                <w:lang w:val="es-MX" w:eastAsia="es-MX"/>
              </w:rPr>
              <w:t>Tipo 1</w:t>
            </w:r>
          </w:p>
        </w:tc>
        <w:tc>
          <w:tcPr>
            <w:tcW w:w="1200" w:type="dxa"/>
            <w:tcBorders>
              <w:top w:val="nil"/>
              <w:left w:val="nil"/>
              <w:bottom w:val="single" w:sz="4" w:space="0" w:color="auto"/>
              <w:right w:val="single" w:sz="4" w:space="0" w:color="auto"/>
            </w:tcBorders>
            <w:shd w:val="clear" w:color="auto" w:fill="auto"/>
            <w:noWrap/>
            <w:vAlign w:val="bottom"/>
            <w:hideMark/>
          </w:tcPr>
          <w:p w14:paraId="18311DC1" w14:textId="77777777" w:rsidR="0008026D" w:rsidRPr="002D6D1B" w:rsidRDefault="0008026D" w:rsidP="00B56A13">
            <w:pPr>
              <w:jc w:val="center"/>
              <w:rPr>
                <w:rFonts w:ascii="Calibri" w:hAnsi="Calibri" w:cs="Calibri"/>
                <w:color w:val="000000"/>
                <w:sz w:val="20"/>
                <w:szCs w:val="20"/>
                <w:lang w:val="es-MX" w:eastAsia="es-MX"/>
              </w:rPr>
            </w:pPr>
            <w:r>
              <w:rPr>
                <w:rFonts w:ascii="Calibri" w:hAnsi="Calibri" w:cs="Calibri"/>
                <w:color w:val="000000"/>
                <w:sz w:val="20"/>
                <w:szCs w:val="20"/>
                <w:lang w:val="es-MX" w:eastAsia="es-MX"/>
              </w:rPr>
              <w:t>1</w:t>
            </w:r>
            <w:r w:rsidRPr="002D6D1B">
              <w:rPr>
                <w:rFonts w:ascii="Calibri" w:hAnsi="Calibri" w:cs="Calibri"/>
                <w:color w:val="000000"/>
                <w:sz w:val="20"/>
                <w:szCs w:val="20"/>
                <w:lang w:val="es-MX" w:eastAsia="es-MX"/>
              </w:rPr>
              <w:t>2</w:t>
            </w:r>
          </w:p>
        </w:tc>
        <w:tc>
          <w:tcPr>
            <w:tcW w:w="1418" w:type="dxa"/>
            <w:tcBorders>
              <w:top w:val="nil"/>
              <w:left w:val="nil"/>
              <w:bottom w:val="single" w:sz="4" w:space="0" w:color="auto"/>
              <w:right w:val="single" w:sz="4" w:space="0" w:color="auto"/>
            </w:tcBorders>
            <w:shd w:val="clear" w:color="auto" w:fill="auto"/>
            <w:noWrap/>
            <w:vAlign w:val="bottom"/>
            <w:hideMark/>
          </w:tcPr>
          <w:p w14:paraId="2F4F3ED8" w14:textId="77777777" w:rsidR="0008026D" w:rsidRPr="002D6D1B" w:rsidRDefault="0008026D" w:rsidP="00B56A13">
            <w:pPr>
              <w:jc w:val="center"/>
              <w:rPr>
                <w:rFonts w:ascii="Calibri" w:hAnsi="Calibri" w:cs="Calibri"/>
                <w:color w:val="000000"/>
                <w:sz w:val="20"/>
                <w:szCs w:val="20"/>
                <w:lang w:val="es-MX" w:eastAsia="es-MX"/>
              </w:rPr>
            </w:pPr>
            <w:r w:rsidRPr="002D6D1B">
              <w:rPr>
                <w:rFonts w:ascii="Calibri" w:hAnsi="Calibri" w:cs="Calibri"/>
                <w:color w:val="000000"/>
                <w:sz w:val="20"/>
                <w:szCs w:val="20"/>
                <w:lang w:val="es-MX" w:eastAsia="es-MX"/>
              </w:rPr>
              <w:t>Tipo 1</w:t>
            </w:r>
          </w:p>
        </w:tc>
        <w:tc>
          <w:tcPr>
            <w:tcW w:w="1200" w:type="dxa"/>
            <w:tcBorders>
              <w:top w:val="nil"/>
              <w:left w:val="nil"/>
              <w:bottom w:val="single" w:sz="4" w:space="0" w:color="auto"/>
              <w:right w:val="single" w:sz="4" w:space="0" w:color="auto"/>
            </w:tcBorders>
            <w:shd w:val="clear" w:color="auto" w:fill="auto"/>
            <w:noWrap/>
            <w:vAlign w:val="bottom"/>
            <w:hideMark/>
          </w:tcPr>
          <w:p w14:paraId="0E2AB41F" w14:textId="77777777" w:rsidR="0008026D" w:rsidRPr="002D6D1B" w:rsidRDefault="0008026D" w:rsidP="00B56A13">
            <w:pPr>
              <w:jc w:val="center"/>
              <w:rPr>
                <w:rFonts w:ascii="Calibri" w:hAnsi="Calibri" w:cs="Calibri"/>
                <w:color w:val="000000"/>
                <w:sz w:val="20"/>
                <w:szCs w:val="20"/>
                <w:lang w:val="es-MX" w:eastAsia="es-MX"/>
              </w:rPr>
            </w:pPr>
            <w:r w:rsidRPr="002D6D1B">
              <w:rPr>
                <w:rFonts w:ascii="Calibri" w:hAnsi="Calibri" w:cs="Calibri"/>
                <w:color w:val="000000"/>
                <w:sz w:val="20"/>
                <w:szCs w:val="20"/>
                <w:lang w:val="es-MX" w:eastAsia="es-MX"/>
              </w:rPr>
              <w:t>1</w:t>
            </w:r>
            <w:r>
              <w:rPr>
                <w:rFonts w:ascii="Calibri" w:hAnsi="Calibri" w:cs="Calibri"/>
                <w:color w:val="000000"/>
                <w:sz w:val="20"/>
                <w:szCs w:val="20"/>
                <w:lang w:val="es-MX" w:eastAsia="es-MX"/>
              </w:rPr>
              <w:t>0</w:t>
            </w:r>
          </w:p>
        </w:tc>
      </w:tr>
      <w:tr w:rsidR="0008026D" w:rsidRPr="001F4CBB" w14:paraId="38A4B8F4" w14:textId="77777777" w:rsidTr="00B56A13">
        <w:trPr>
          <w:trHeight w:val="290"/>
          <w:jc w:val="center"/>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766D0AC5" w14:textId="77777777" w:rsidR="0008026D" w:rsidRPr="002D6D1B" w:rsidRDefault="0008026D" w:rsidP="00B56A13">
            <w:pPr>
              <w:jc w:val="center"/>
              <w:rPr>
                <w:rFonts w:ascii="Calibri" w:hAnsi="Calibri" w:cs="Calibri"/>
                <w:color w:val="000000"/>
                <w:sz w:val="20"/>
                <w:szCs w:val="20"/>
                <w:lang w:val="es-MX" w:eastAsia="es-MX"/>
              </w:rPr>
            </w:pPr>
            <w:r w:rsidRPr="002D6D1B">
              <w:rPr>
                <w:rFonts w:ascii="Calibri" w:hAnsi="Calibri" w:cs="Calibri"/>
                <w:color w:val="000000"/>
                <w:sz w:val="20"/>
                <w:szCs w:val="20"/>
                <w:lang w:val="es-MX" w:eastAsia="es-MX"/>
              </w:rPr>
              <w:t>Tipo 2</w:t>
            </w:r>
          </w:p>
        </w:tc>
        <w:tc>
          <w:tcPr>
            <w:tcW w:w="1200" w:type="dxa"/>
            <w:tcBorders>
              <w:top w:val="nil"/>
              <w:left w:val="nil"/>
              <w:bottom w:val="single" w:sz="4" w:space="0" w:color="auto"/>
              <w:right w:val="single" w:sz="4" w:space="0" w:color="auto"/>
            </w:tcBorders>
            <w:shd w:val="clear" w:color="auto" w:fill="auto"/>
            <w:noWrap/>
            <w:vAlign w:val="bottom"/>
            <w:hideMark/>
          </w:tcPr>
          <w:p w14:paraId="50430F91" w14:textId="77777777" w:rsidR="0008026D" w:rsidRPr="002D6D1B" w:rsidRDefault="0008026D" w:rsidP="00B56A13">
            <w:pPr>
              <w:jc w:val="center"/>
              <w:rPr>
                <w:rFonts w:ascii="Calibri" w:hAnsi="Calibri" w:cs="Calibri"/>
                <w:color w:val="000000"/>
                <w:sz w:val="20"/>
                <w:szCs w:val="20"/>
                <w:lang w:val="es-MX" w:eastAsia="es-MX"/>
              </w:rPr>
            </w:pPr>
            <w:r>
              <w:rPr>
                <w:rFonts w:ascii="Calibri" w:hAnsi="Calibri" w:cs="Calibri"/>
                <w:color w:val="000000"/>
                <w:sz w:val="20"/>
                <w:szCs w:val="20"/>
                <w:lang w:val="es-MX" w:eastAsia="es-MX"/>
              </w:rPr>
              <w:t>1</w:t>
            </w:r>
            <w:r w:rsidRPr="002D6D1B">
              <w:rPr>
                <w:rFonts w:ascii="Calibri" w:hAnsi="Calibri" w:cs="Calibri"/>
                <w:color w:val="000000"/>
                <w:sz w:val="20"/>
                <w:szCs w:val="20"/>
                <w:lang w:val="es-MX" w:eastAsia="es-MX"/>
              </w:rPr>
              <w:t>8</w:t>
            </w:r>
          </w:p>
        </w:tc>
        <w:tc>
          <w:tcPr>
            <w:tcW w:w="1418" w:type="dxa"/>
            <w:tcBorders>
              <w:top w:val="nil"/>
              <w:left w:val="nil"/>
              <w:bottom w:val="single" w:sz="4" w:space="0" w:color="auto"/>
              <w:right w:val="single" w:sz="4" w:space="0" w:color="auto"/>
            </w:tcBorders>
            <w:shd w:val="clear" w:color="auto" w:fill="auto"/>
            <w:noWrap/>
            <w:vAlign w:val="bottom"/>
            <w:hideMark/>
          </w:tcPr>
          <w:p w14:paraId="37B90C03" w14:textId="77777777" w:rsidR="0008026D" w:rsidRPr="002D6D1B" w:rsidRDefault="0008026D" w:rsidP="00B56A13">
            <w:pPr>
              <w:jc w:val="center"/>
              <w:rPr>
                <w:rFonts w:ascii="Calibri" w:hAnsi="Calibri" w:cs="Calibri"/>
                <w:color w:val="000000"/>
                <w:sz w:val="20"/>
                <w:szCs w:val="20"/>
                <w:lang w:val="es-MX" w:eastAsia="es-MX"/>
              </w:rPr>
            </w:pPr>
            <w:r w:rsidRPr="002D6D1B">
              <w:rPr>
                <w:rFonts w:ascii="Calibri" w:hAnsi="Calibri" w:cs="Calibri"/>
                <w:color w:val="000000"/>
                <w:sz w:val="20"/>
                <w:szCs w:val="20"/>
                <w:lang w:val="es-MX" w:eastAsia="es-MX"/>
              </w:rPr>
              <w:t>Tipo 2</w:t>
            </w:r>
          </w:p>
        </w:tc>
        <w:tc>
          <w:tcPr>
            <w:tcW w:w="1200" w:type="dxa"/>
            <w:tcBorders>
              <w:top w:val="nil"/>
              <w:left w:val="nil"/>
              <w:bottom w:val="single" w:sz="4" w:space="0" w:color="auto"/>
              <w:right w:val="single" w:sz="4" w:space="0" w:color="auto"/>
            </w:tcBorders>
            <w:shd w:val="clear" w:color="auto" w:fill="auto"/>
            <w:noWrap/>
            <w:vAlign w:val="bottom"/>
            <w:hideMark/>
          </w:tcPr>
          <w:p w14:paraId="510E9CDD" w14:textId="77777777" w:rsidR="0008026D" w:rsidRPr="002D6D1B" w:rsidRDefault="0008026D" w:rsidP="00B56A13">
            <w:pPr>
              <w:jc w:val="center"/>
              <w:rPr>
                <w:rFonts w:ascii="Calibri" w:hAnsi="Calibri" w:cs="Calibri"/>
                <w:color w:val="000000"/>
                <w:sz w:val="20"/>
                <w:szCs w:val="20"/>
                <w:lang w:val="es-MX" w:eastAsia="es-MX"/>
              </w:rPr>
            </w:pPr>
            <w:r>
              <w:rPr>
                <w:rFonts w:ascii="Calibri" w:hAnsi="Calibri" w:cs="Calibri"/>
                <w:color w:val="000000"/>
                <w:sz w:val="20"/>
                <w:szCs w:val="20"/>
                <w:lang w:val="es-MX" w:eastAsia="es-MX"/>
              </w:rPr>
              <w:t>1</w:t>
            </w:r>
            <w:r w:rsidRPr="002D6D1B">
              <w:rPr>
                <w:rFonts w:ascii="Calibri" w:hAnsi="Calibri" w:cs="Calibri"/>
                <w:color w:val="000000"/>
                <w:sz w:val="20"/>
                <w:szCs w:val="20"/>
                <w:lang w:val="es-MX" w:eastAsia="es-MX"/>
              </w:rPr>
              <w:t>4</w:t>
            </w:r>
          </w:p>
        </w:tc>
      </w:tr>
      <w:tr w:rsidR="0008026D" w:rsidRPr="001F4CBB" w14:paraId="031C0EB3" w14:textId="77777777" w:rsidTr="00B56A13">
        <w:trPr>
          <w:trHeight w:val="290"/>
          <w:jc w:val="center"/>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22584D59" w14:textId="77777777" w:rsidR="0008026D" w:rsidRPr="002D6D1B" w:rsidRDefault="0008026D" w:rsidP="00B56A13">
            <w:pPr>
              <w:jc w:val="center"/>
              <w:rPr>
                <w:rFonts w:ascii="Calibri" w:hAnsi="Calibri" w:cs="Calibri"/>
                <w:color w:val="000000"/>
                <w:sz w:val="20"/>
                <w:szCs w:val="20"/>
                <w:lang w:val="es-MX" w:eastAsia="es-MX"/>
              </w:rPr>
            </w:pPr>
            <w:r w:rsidRPr="002D6D1B">
              <w:rPr>
                <w:rFonts w:ascii="Calibri" w:hAnsi="Calibri" w:cs="Calibri"/>
                <w:color w:val="000000"/>
                <w:sz w:val="20"/>
                <w:szCs w:val="20"/>
                <w:lang w:val="es-MX" w:eastAsia="es-MX"/>
              </w:rPr>
              <w:t>Tipo 3</w:t>
            </w:r>
          </w:p>
        </w:tc>
        <w:tc>
          <w:tcPr>
            <w:tcW w:w="1200" w:type="dxa"/>
            <w:tcBorders>
              <w:top w:val="nil"/>
              <w:left w:val="nil"/>
              <w:bottom w:val="single" w:sz="4" w:space="0" w:color="auto"/>
              <w:right w:val="single" w:sz="4" w:space="0" w:color="auto"/>
            </w:tcBorders>
            <w:shd w:val="clear" w:color="auto" w:fill="auto"/>
            <w:noWrap/>
            <w:vAlign w:val="bottom"/>
            <w:hideMark/>
          </w:tcPr>
          <w:p w14:paraId="309C079B" w14:textId="77777777" w:rsidR="0008026D" w:rsidRPr="002D6D1B" w:rsidRDefault="0008026D" w:rsidP="00B56A13">
            <w:pPr>
              <w:jc w:val="center"/>
              <w:rPr>
                <w:rFonts w:ascii="Calibri" w:hAnsi="Calibri" w:cs="Calibri"/>
                <w:color w:val="000000"/>
                <w:sz w:val="20"/>
                <w:szCs w:val="20"/>
                <w:lang w:val="es-MX" w:eastAsia="es-MX"/>
              </w:rPr>
            </w:pPr>
            <w:r>
              <w:rPr>
                <w:rFonts w:ascii="Calibri" w:hAnsi="Calibri" w:cs="Calibri"/>
                <w:color w:val="000000"/>
                <w:sz w:val="20"/>
                <w:szCs w:val="20"/>
                <w:lang w:val="es-MX" w:eastAsia="es-MX"/>
              </w:rPr>
              <w:t>24</w:t>
            </w:r>
          </w:p>
        </w:tc>
        <w:tc>
          <w:tcPr>
            <w:tcW w:w="1418" w:type="dxa"/>
            <w:tcBorders>
              <w:top w:val="nil"/>
              <w:left w:val="nil"/>
              <w:bottom w:val="single" w:sz="4" w:space="0" w:color="auto"/>
              <w:right w:val="single" w:sz="4" w:space="0" w:color="auto"/>
            </w:tcBorders>
            <w:shd w:val="clear" w:color="auto" w:fill="auto"/>
            <w:noWrap/>
            <w:vAlign w:val="bottom"/>
            <w:hideMark/>
          </w:tcPr>
          <w:p w14:paraId="6CDC8897" w14:textId="77777777" w:rsidR="0008026D" w:rsidRPr="002D6D1B" w:rsidRDefault="0008026D" w:rsidP="00B56A13">
            <w:pPr>
              <w:jc w:val="center"/>
              <w:rPr>
                <w:rFonts w:ascii="Calibri" w:hAnsi="Calibri" w:cs="Calibri"/>
                <w:color w:val="000000"/>
                <w:sz w:val="20"/>
                <w:szCs w:val="20"/>
                <w:lang w:val="es-MX" w:eastAsia="es-MX"/>
              </w:rPr>
            </w:pPr>
          </w:p>
        </w:tc>
        <w:tc>
          <w:tcPr>
            <w:tcW w:w="1200" w:type="dxa"/>
            <w:tcBorders>
              <w:top w:val="nil"/>
              <w:left w:val="nil"/>
              <w:bottom w:val="single" w:sz="4" w:space="0" w:color="auto"/>
              <w:right w:val="single" w:sz="4" w:space="0" w:color="auto"/>
            </w:tcBorders>
            <w:shd w:val="clear" w:color="auto" w:fill="auto"/>
            <w:noWrap/>
            <w:vAlign w:val="bottom"/>
            <w:hideMark/>
          </w:tcPr>
          <w:p w14:paraId="63710D67" w14:textId="77777777" w:rsidR="0008026D" w:rsidRPr="002D6D1B" w:rsidRDefault="0008026D" w:rsidP="00B56A13">
            <w:pPr>
              <w:jc w:val="center"/>
              <w:rPr>
                <w:rFonts w:ascii="Calibri" w:hAnsi="Calibri" w:cs="Calibri"/>
                <w:color w:val="000000"/>
                <w:sz w:val="20"/>
                <w:szCs w:val="20"/>
                <w:lang w:val="es-MX" w:eastAsia="es-MX"/>
              </w:rPr>
            </w:pPr>
          </w:p>
        </w:tc>
      </w:tr>
      <w:tr w:rsidR="0008026D" w:rsidRPr="001F4CBB" w14:paraId="4B91C2E1" w14:textId="77777777" w:rsidTr="00B56A13">
        <w:trPr>
          <w:trHeight w:val="290"/>
          <w:jc w:val="center"/>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666C9A2E" w14:textId="77777777" w:rsidR="0008026D" w:rsidRPr="002D6D1B" w:rsidRDefault="0008026D" w:rsidP="00B56A13">
            <w:pPr>
              <w:jc w:val="center"/>
              <w:rPr>
                <w:rFonts w:ascii="Calibri" w:hAnsi="Calibri" w:cs="Calibri"/>
                <w:color w:val="000000"/>
                <w:sz w:val="20"/>
                <w:szCs w:val="20"/>
                <w:lang w:val="es-MX" w:eastAsia="es-MX"/>
              </w:rPr>
            </w:pPr>
            <w:r w:rsidRPr="002D6D1B">
              <w:rPr>
                <w:rFonts w:ascii="Calibri" w:hAnsi="Calibri" w:cs="Calibri"/>
                <w:color w:val="000000"/>
                <w:sz w:val="20"/>
                <w:szCs w:val="20"/>
                <w:lang w:val="es-MX" w:eastAsia="es-MX"/>
              </w:rPr>
              <w:t>Tipo 4</w:t>
            </w:r>
          </w:p>
        </w:tc>
        <w:tc>
          <w:tcPr>
            <w:tcW w:w="1200" w:type="dxa"/>
            <w:tcBorders>
              <w:top w:val="nil"/>
              <w:left w:val="nil"/>
              <w:bottom w:val="single" w:sz="4" w:space="0" w:color="auto"/>
              <w:right w:val="single" w:sz="4" w:space="0" w:color="auto"/>
            </w:tcBorders>
            <w:shd w:val="clear" w:color="auto" w:fill="auto"/>
            <w:noWrap/>
            <w:vAlign w:val="bottom"/>
            <w:hideMark/>
          </w:tcPr>
          <w:p w14:paraId="6F63B68B" w14:textId="77777777" w:rsidR="0008026D" w:rsidRPr="002D6D1B" w:rsidRDefault="0008026D" w:rsidP="00B56A13">
            <w:pPr>
              <w:jc w:val="center"/>
              <w:rPr>
                <w:rFonts w:ascii="Calibri" w:hAnsi="Calibri" w:cs="Calibri"/>
                <w:color w:val="000000"/>
                <w:sz w:val="20"/>
                <w:szCs w:val="20"/>
                <w:lang w:val="es-MX" w:eastAsia="es-MX"/>
              </w:rPr>
            </w:pPr>
            <w:r>
              <w:rPr>
                <w:rFonts w:ascii="Calibri" w:hAnsi="Calibri" w:cs="Calibri"/>
                <w:color w:val="000000"/>
                <w:sz w:val="20"/>
                <w:szCs w:val="20"/>
                <w:lang w:val="es-MX" w:eastAsia="es-MX"/>
              </w:rPr>
              <w:t>30</w:t>
            </w:r>
          </w:p>
        </w:tc>
        <w:tc>
          <w:tcPr>
            <w:tcW w:w="1418" w:type="dxa"/>
            <w:tcBorders>
              <w:top w:val="nil"/>
              <w:left w:val="nil"/>
              <w:bottom w:val="single" w:sz="4" w:space="0" w:color="auto"/>
              <w:right w:val="single" w:sz="4" w:space="0" w:color="auto"/>
            </w:tcBorders>
            <w:shd w:val="clear" w:color="auto" w:fill="auto"/>
            <w:noWrap/>
            <w:vAlign w:val="bottom"/>
            <w:hideMark/>
          </w:tcPr>
          <w:p w14:paraId="5F5EEF8D" w14:textId="77777777" w:rsidR="0008026D" w:rsidRPr="002D6D1B" w:rsidRDefault="0008026D" w:rsidP="00B56A13">
            <w:pPr>
              <w:jc w:val="center"/>
              <w:rPr>
                <w:rFonts w:ascii="Calibri" w:hAnsi="Calibri" w:cs="Calibri"/>
                <w:color w:val="000000"/>
                <w:sz w:val="20"/>
                <w:szCs w:val="20"/>
                <w:lang w:val="es-MX" w:eastAsia="es-MX"/>
              </w:rPr>
            </w:pPr>
          </w:p>
        </w:tc>
        <w:tc>
          <w:tcPr>
            <w:tcW w:w="1200" w:type="dxa"/>
            <w:tcBorders>
              <w:top w:val="nil"/>
              <w:left w:val="nil"/>
              <w:bottom w:val="single" w:sz="4" w:space="0" w:color="auto"/>
              <w:right w:val="single" w:sz="4" w:space="0" w:color="auto"/>
            </w:tcBorders>
            <w:shd w:val="clear" w:color="auto" w:fill="auto"/>
            <w:noWrap/>
            <w:vAlign w:val="bottom"/>
            <w:hideMark/>
          </w:tcPr>
          <w:p w14:paraId="5818D434" w14:textId="77777777" w:rsidR="0008026D" w:rsidRPr="002D6D1B" w:rsidRDefault="0008026D" w:rsidP="00B56A13">
            <w:pPr>
              <w:jc w:val="center"/>
              <w:rPr>
                <w:rFonts w:ascii="Calibri" w:hAnsi="Calibri" w:cs="Calibri"/>
                <w:color w:val="000000"/>
                <w:sz w:val="20"/>
                <w:szCs w:val="20"/>
                <w:lang w:val="es-MX" w:eastAsia="es-MX"/>
              </w:rPr>
            </w:pPr>
          </w:p>
        </w:tc>
      </w:tr>
    </w:tbl>
    <w:p w14:paraId="31EE1279" w14:textId="77777777" w:rsidR="0008026D" w:rsidRDefault="0008026D" w:rsidP="0008026D">
      <w:pPr>
        <w:rPr>
          <w:rFonts w:asciiTheme="minorHAnsi" w:hAnsiTheme="minorHAnsi" w:cstheme="minorHAnsi"/>
        </w:rPr>
      </w:pPr>
    </w:p>
    <w:p w14:paraId="1547728B" w14:textId="732C51A2" w:rsidR="0008026D" w:rsidRDefault="0008026D" w:rsidP="0008026D">
      <w:pPr>
        <w:pStyle w:val="Descripcin"/>
        <w:spacing w:before="0"/>
        <w:rPr>
          <w:rFonts w:asciiTheme="minorHAnsi" w:hAnsiTheme="minorHAnsi" w:cstheme="minorHAnsi"/>
        </w:rPr>
      </w:pPr>
      <w:r w:rsidRPr="005E33FC">
        <w:rPr>
          <w:rFonts w:asciiTheme="minorHAnsi" w:hAnsiTheme="minorHAnsi" w:cstheme="minorHAnsi"/>
        </w:rPr>
        <w:lastRenderedPageBreak/>
        <w:t xml:space="preserve">Tabla </w:t>
      </w:r>
      <w:r w:rsidRPr="005E33FC">
        <w:rPr>
          <w:rFonts w:asciiTheme="minorHAnsi" w:hAnsiTheme="minorHAnsi" w:cstheme="minorHAnsi"/>
        </w:rPr>
        <w:fldChar w:fldCharType="begin"/>
      </w:r>
      <w:r w:rsidRPr="005E33FC">
        <w:rPr>
          <w:rFonts w:asciiTheme="minorHAnsi" w:hAnsiTheme="minorHAnsi" w:cstheme="minorHAnsi"/>
        </w:rPr>
        <w:instrText xml:space="preserve"> SEQ Tabla \* ARABIC </w:instrText>
      </w:r>
      <w:r w:rsidRPr="005E33FC">
        <w:rPr>
          <w:rFonts w:asciiTheme="minorHAnsi" w:hAnsiTheme="minorHAnsi" w:cstheme="minorHAnsi"/>
        </w:rPr>
        <w:fldChar w:fldCharType="separate"/>
      </w:r>
      <w:r w:rsidR="00AC28E3">
        <w:rPr>
          <w:rFonts w:asciiTheme="minorHAnsi" w:hAnsiTheme="minorHAnsi" w:cstheme="minorHAnsi"/>
          <w:noProof/>
        </w:rPr>
        <w:t>22</w:t>
      </w:r>
      <w:r w:rsidRPr="005E33FC">
        <w:rPr>
          <w:rFonts w:asciiTheme="minorHAnsi" w:hAnsiTheme="minorHAnsi" w:cstheme="minorHAnsi"/>
        </w:rPr>
        <w:fldChar w:fldCharType="end"/>
      </w:r>
      <w:r w:rsidRPr="005E33FC">
        <w:rPr>
          <w:rFonts w:asciiTheme="minorHAnsi" w:hAnsiTheme="minorHAnsi" w:cstheme="minorHAnsi"/>
        </w:rPr>
        <w:t xml:space="preserve">: </w:t>
      </w:r>
      <w:r w:rsidR="002C77DB">
        <w:rPr>
          <w:rFonts w:asciiTheme="minorHAnsi" w:hAnsiTheme="minorHAnsi" w:cstheme="minorHAnsi"/>
        </w:rPr>
        <w:t>Plazos constructivos por t</w:t>
      </w:r>
      <w:r w:rsidRPr="005E33FC">
        <w:rPr>
          <w:rFonts w:asciiTheme="minorHAnsi" w:hAnsiTheme="minorHAnsi" w:cstheme="minorHAnsi"/>
        </w:rPr>
        <w:t xml:space="preserve">ipos de proyectos de </w:t>
      </w:r>
      <w:r>
        <w:rPr>
          <w:rFonts w:asciiTheme="minorHAnsi" w:hAnsiTheme="minorHAnsi" w:cstheme="minorHAnsi"/>
        </w:rPr>
        <w:t>líneas de transmisión</w:t>
      </w:r>
    </w:p>
    <w:tbl>
      <w:tblPr>
        <w:tblStyle w:val="Tablaconcuadrcula"/>
        <w:tblW w:w="5947" w:type="dxa"/>
        <w:jc w:val="center"/>
        <w:tblLook w:val="04A0" w:firstRow="1" w:lastRow="0" w:firstColumn="1" w:lastColumn="0" w:noHBand="0" w:noVBand="1"/>
      </w:tblPr>
      <w:tblGrid>
        <w:gridCol w:w="3660"/>
        <w:gridCol w:w="1040"/>
        <w:gridCol w:w="1247"/>
      </w:tblGrid>
      <w:tr w:rsidR="0008026D" w:rsidRPr="004B7EBC" w14:paraId="5E95687C" w14:textId="77777777" w:rsidTr="00B56A13">
        <w:trPr>
          <w:trHeight w:val="300"/>
          <w:tblHeader/>
          <w:jc w:val="center"/>
        </w:trPr>
        <w:tc>
          <w:tcPr>
            <w:tcW w:w="3660" w:type="dxa"/>
            <w:noWrap/>
            <w:vAlign w:val="center"/>
            <w:hideMark/>
          </w:tcPr>
          <w:p w14:paraId="7101F604" w14:textId="77777777" w:rsidR="0008026D" w:rsidRPr="002C77DB" w:rsidRDefault="0008026D" w:rsidP="00B56A13">
            <w:pPr>
              <w:jc w:val="center"/>
              <w:rPr>
                <w:rFonts w:asciiTheme="minorHAnsi" w:hAnsiTheme="minorHAnsi" w:cstheme="minorHAnsi"/>
                <w:b/>
                <w:bCs/>
                <w:color w:val="000000"/>
                <w:sz w:val="20"/>
                <w:szCs w:val="20"/>
              </w:rPr>
            </w:pPr>
            <w:r w:rsidRPr="002C77DB">
              <w:rPr>
                <w:rFonts w:asciiTheme="minorHAnsi" w:hAnsiTheme="minorHAnsi" w:cstheme="minorHAnsi"/>
                <w:b/>
                <w:bCs/>
                <w:color w:val="000000"/>
                <w:sz w:val="20"/>
                <w:szCs w:val="20"/>
                <w:lang w:val="es-MX"/>
              </w:rPr>
              <w:t>Longitud km</w:t>
            </w:r>
          </w:p>
        </w:tc>
        <w:tc>
          <w:tcPr>
            <w:tcW w:w="1040" w:type="dxa"/>
            <w:noWrap/>
            <w:vAlign w:val="center"/>
            <w:hideMark/>
          </w:tcPr>
          <w:p w14:paraId="7347E824" w14:textId="77777777" w:rsidR="0008026D" w:rsidRPr="002C77DB" w:rsidRDefault="0008026D" w:rsidP="00B56A13">
            <w:pPr>
              <w:jc w:val="center"/>
              <w:rPr>
                <w:rFonts w:asciiTheme="minorHAnsi" w:hAnsiTheme="minorHAnsi" w:cstheme="minorHAnsi"/>
                <w:b/>
                <w:bCs/>
                <w:color w:val="000000"/>
                <w:sz w:val="20"/>
                <w:szCs w:val="20"/>
              </w:rPr>
            </w:pPr>
            <w:r w:rsidRPr="002C77DB">
              <w:rPr>
                <w:rFonts w:asciiTheme="minorHAnsi" w:hAnsiTheme="minorHAnsi" w:cstheme="minorHAnsi"/>
                <w:b/>
                <w:bCs/>
                <w:color w:val="000000"/>
                <w:sz w:val="20"/>
                <w:szCs w:val="20"/>
                <w:lang w:val="es-MX"/>
              </w:rPr>
              <w:t>Tensión kV</w:t>
            </w:r>
          </w:p>
        </w:tc>
        <w:tc>
          <w:tcPr>
            <w:tcW w:w="1247" w:type="dxa"/>
            <w:noWrap/>
            <w:vAlign w:val="center"/>
            <w:hideMark/>
          </w:tcPr>
          <w:p w14:paraId="28A1B47A" w14:textId="77777777" w:rsidR="0008026D" w:rsidRPr="002C77DB" w:rsidRDefault="0008026D" w:rsidP="00B56A13">
            <w:pPr>
              <w:jc w:val="center"/>
              <w:rPr>
                <w:rFonts w:asciiTheme="minorHAnsi" w:hAnsiTheme="minorHAnsi" w:cstheme="minorHAnsi"/>
                <w:b/>
                <w:bCs/>
                <w:color w:val="000000"/>
                <w:sz w:val="20"/>
                <w:szCs w:val="20"/>
              </w:rPr>
            </w:pPr>
            <w:r w:rsidRPr="002C77DB">
              <w:rPr>
                <w:rFonts w:asciiTheme="minorHAnsi" w:hAnsiTheme="minorHAnsi" w:cstheme="minorHAnsi"/>
                <w:b/>
                <w:bCs/>
                <w:color w:val="000000"/>
                <w:sz w:val="20"/>
                <w:szCs w:val="20"/>
                <w:lang w:val="es-MX"/>
              </w:rPr>
              <w:t>Plazo constructivo meses</w:t>
            </w:r>
          </w:p>
        </w:tc>
      </w:tr>
      <w:tr w:rsidR="0008026D" w:rsidRPr="004B7EBC" w14:paraId="72342F0C" w14:textId="77777777" w:rsidTr="00B56A13">
        <w:trPr>
          <w:trHeight w:val="300"/>
          <w:jc w:val="center"/>
        </w:trPr>
        <w:tc>
          <w:tcPr>
            <w:tcW w:w="3660" w:type="dxa"/>
            <w:noWrap/>
            <w:hideMark/>
          </w:tcPr>
          <w:p w14:paraId="24D657C8"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mayores a 250 km</w:t>
            </w:r>
          </w:p>
        </w:tc>
        <w:tc>
          <w:tcPr>
            <w:tcW w:w="1040" w:type="dxa"/>
            <w:noWrap/>
            <w:hideMark/>
          </w:tcPr>
          <w:p w14:paraId="4DF25B5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220</w:t>
            </w:r>
          </w:p>
        </w:tc>
        <w:tc>
          <w:tcPr>
            <w:tcW w:w="1247" w:type="dxa"/>
            <w:noWrap/>
            <w:hideMark/>
          </w:tcPr>
          <w:p w14:paraId="65A7D21A"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36</w:t>
            </w:r>
          </w:p>
        </w:tc>
      </w:tr>
      <w:tr w:rsidR="0008026D" w:rsidRPr="004B7EBC" w14:paraId="5B61180D" w14:textId="77777777" w:rsidTr="00B56A13">
        <w:trPr>
          <w:trHeight w:val="300"/>
          <w:jc w:val="center"/>
        </w:trPr>
        <w:tc>
          <w:tcPr>
            <w:tcW w:w="3660" w:type="dxa"/>
            <w:noWrap/>
            <w:hideMark/>
          </w:tcPr>
          <w:p w14:paraId="56FDC60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mayores a 250 km</w:t>
            </w:r>
          </w:p>
        </w:tc>
        <w:tc>
          <w:tcPr>
            <w:tcW w:w="1040" w:type="dxa"/>
            <w:noWrap/>
            <w:hideMark/>
          </w:tcPr>
          <w:p w14:paraId="60A2353C"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500</w:t>
            </w:r>
          </w:p>
        </w:tc>
        <w:tc>
          <w:tcPr>
            <w:tcW w:w="1247" w:type="dxa"/>
            <w:noWrap/>
            <w:hideMark/>
          </w:tcPr>
          <w:p w14:paraId="49E117F6"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36</w:t>
            </w:r>
          </w:p>
        </w:tc>
      </w:tr>
      <w:tr w:rsidR="0008026D" w:rsidRPr="004B7EBC" w14:paraId="27091DE7" w14:textId="77777777" w:rsidTr="00B56A13">
        <w:trPr>
          <w:trHeight w:val="300"/>
          <w:jc w:val="center"/>
        </w:trPr>
        <w:tc>
          <w:tcPr>
            <w:tcW w:w="3660" w:type="dxa"/>
            <w:noWrap/>
            <w:hideMark/>
          </w:tcPr>
          <w:p w14:paraId="36E482D7"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100 y 250 km</w:t>
            </w:r>
          </w:p>
        </w:tc>
        <w:tc>
          <w:tcPr>
            <w:tcW w:w="1040" w:type="dxa"/>
            <w:noWrap/>
            <w:hideMark/>
          </w:tcPr>
          <w:p w14:paraId="777C3CF5"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66</w:t>
            </w:r>
          </w:p>
        </w:tc>
        <w:tc>
          <w:tcPr>
            <w:tcW w:w="1247" w:type="dxa"/>
            <w:noWrap/>
            <w:hideMark/>
          </w:tcPr>
          <w:p w14:paraId="743B6E7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26</w:t>
            </w:r>
          </w:p>
        </w:tc>
      </w:tr>
      <w:tr w:rsidR="0008026D" w:rsidRPr="004B7EBC" w14:paraId="09BCF2EE" w14:textId="77777777" w:rsidTr="00B56A13">
        <w:trPr>
          <w:trHeight w:val="300"/>
          <w:jc w:val="center"/>
        </w:trPr>
        <w:tc>
          <w:tcPr>
            <w:tcW w:w="3660" w:type="dxa"/>
            <w:noWrap/>
            <w:hideMark/>
          </w:tcPr>
          <w:p w14:paraId="23CCDE97"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100 y 250 km</w:t>
            </w:r>
          </w:p>
        </w:tc>
        <w:tc>
          <w:tcPr>
            <w:tcW w:w="1040" w:type="dxa"/>
            <w:noWrap/>
            <w:hideMark/>
          </w:tcPr>
          <w:p w14:paraId="05841F20"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110</w:t>
            </w:r>
          </w:p>
        </w:tc>
        <w:tc>
          <w:tcPr>
            <w:tcW w:w="1247" w:type="dxa"/>
            <w:noWrap/>
            <w:hideMark/>
          </w:tcPr>
          <w:p w14:paraId="38AAC10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26</w:t>
            </w:r>
          </w:p>
        </w:tc>
      </w:tr>
      <w:tr w:rsidR="0008026D" w:rsidRPr="004B7EBC" w14:paraId="4C111662" w14:textId="77777777" w:rsidTr="00B56A13">
        <w:trPr>
          <w:trHeight w:val="300"/>
          <w:jc w:val="center"/>
        </w:trPr>
        <w:tc>
          <w:tcPr>
            <w:tcW w:w="3660" w:type="dxa"/>
            <w:noWrap/>
            <w:hideMark/>
          </w:tcPr>
          <w:p w14:paraId="30C05AD2"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100 y 250 km</w:t>
            </w:r>
          </w:p>
        </w:tc>
        <w:tc>
          <w:tcPr>
            <w:tcW w:w="1040" w:type="dxa"/>
            <w:noWrap/>
            <w:hideMark/>
          </w:tcPr>
          <w:p w14:paraId="5E68F345"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154</w:t>
            </w:r>
          </w:p>
        </w:tc>
        <w:tc>
          <w:tcPr>
            <w:tcW w:w="1247" w:type="dxa"/>
            <w:noWrap/>
            <w:hideMark/>
          </w:tcPr>
          <w:p w14:paraId="7B4974C1"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30</w:t>
            </w:r>
          </w:p>
        </w:tc>
      </w:tr>
      <w:tr w:rsidR="0008026D" w:rsidRPr="004B7EBC" w14:paraId="7B575CB6" w14:textId="77777777" w:rsidTr="00B56A13">
        <w:trPr>
          <w:trHeight w:val="300"/>
          <w:jc w:val="center"/>
        </w:trPr>
        <w:tc>
          <w:tcPr>
            <w:tcW w:w="3660" w:type="dxa"/>
            <w:noWrap/>
            <w:hideMark/>
          </w:tcPr>
          <w:p w14:paraId="46949A9F"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100 y 250 km</w:t>
            </w:r>
          </w:p>
        </w:tc>
        <w:tc>
          <w:tcPr>
            <w:tcW w:w="1040" w:type="dxa"/>
            <w:noWrap/>
            <w:hideMark/>
          </w:tcPr>
          <w:p w14:paraId="4DFCAA9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220</w:t>
            </w:r>
          </w:p>
        </w:tc>
        <w:tc>
          <w:tcPr>
            <w:tcW w:w="1247" w:type="dxa"/>
            <w:noWrap/>
            <w:hideMark/>
          </w:tcPr>
          <w:p w14:paraId="712A359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30</w:t>
            </w:r>
          </w:p>
        </w:tc>
      </w:tr>
      <w:tr w:rsidR="0008026D" w:rsidRPr="004B7EBC" w14:paraId="495E7F08" w14:textId="77777777" w:rsidTr="00B56A13">
        <w:trPr>
          <w:trHeight w:val="300"/>
          <w:jc w:val="center"/>
        </w:trPr>
        <w:tc>
          <w:tcPr>
            <w:tcW w:w="3660" w:type="dxa"/>
            <w:noWrap/>
            <w:hideMark/>
          </w:tcPr>
          <w:p w14:paraId="618CB76A"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100 y 250 km</w:t>
            </w:r>
          </w:p>
        </w:tc>
        <w:tc>
          <w:tcPr>
            <w:tcW w:w="1040" w:type="dxa"/>
            <w:noWrap/>
            <w:hideMark/>
          </w:tcPr>
          <w:p w14:paraId="6E653CB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500</w:t>
            </w:r>
          </w:p>
        </w:tc>
        <w:tc>
          <w:tcPr>
            <w:tcW w:w="1247" w:type="dxa"/>
            <w:noWrap/>
            <w:hideMark/>
          </w:tcPr>
          <w:p w14:paraId="3CD819B1"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30</w:t>
            </w:r>
          </w:p>
        </w:tc>
      </w:tr>
      <w:tr w:rsidR="0008026D" w:rsidRPr="004B7EBC" w14:paraId="090279CD" w14:textId="77777777" w:rsidTr="00B56A13">
        <w:trPr>
          <w:trHeight w:val="300"/>
          <w:jc w:val="center"/>
        </w:trPr>
        <w:tc>
          <w:tcPr>
            <w:tcW w:w="3660" w:type="dxa"/>
            <w:noWrap/>
            <w:hideMark/>
          </w:tcPr>
          <w:p w14:paraId="493C26AE"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50 y 100 km</w:t>
            </w:r>
          </w:p>
        </w:tc>
        <w:tc>
          <w:tcPr>
            <w:tcW w:w="1040" w:type="dxa"/>
            <w:noWrap/>
            <w:hideMark/>
          </w:tcPr>
          <w:p w14:paraId="23A4B3B6"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44</w:t>
            </w:r>
          </w:p>
        </w:tc>
        <w:tc>
          <w:tcPr>
            <w:tcW w:w="1247" w:type="dxa"/>
            <w:noWrap/>
            <w:hideMark/>
          </w:tcPr>
          <w:p w14:paraId="008F001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18</w:t>
            </w:r>
          </w:p>
        </w:tc>
      </w:tr>
      <w:tr w:rsidR="0008026D" w:rsidRPr="004B7EBC" w14:paraId="09ED3B89" w14:textId="77777777" w:rsidTr="00B56A13">
        <w:trPr>
          <w:trHeight w:val="300"/>
          <w:jc w:val="center"/>
        </w:trPr>
        <w:tc>
          <w:tcPr>
            <w:tcW w:w="3660" w:type="dxa"/>
            <w:noWrap/>
            <w:hideMark/>
          </w:tcPr>
          <w:p w14:paraId="3F0756FC"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50 y 100 km</w:t>
            </w:r>
          </w:p>
        </w:tc>
        <w:tc>
          <w:tcPr>
            <w:tcW w:w="1040" w:type="dxa"/>
            <w:noWrap/>
            <w:hideMark/>
          </w:tcPr>
          <w:p w14:paraId="17A0D8A7"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66</w:t>
            </w:r>
          </w:p>
        </w:tc>
        <w:tc>
          <w:tcPr>
            <w:tcW w:w="1247" w:type="dxa"/>
            <w:noWrap/>
            <w:hideMark/>
          </w:tcPr>
          <w:p w14:paraId="10A44B66"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21</w:t>
            </w:r>
          </w:p>
        </w:tc>
      </w:tr>
      <w:tr w:rsidR="0008026D" w:rsidRPr="004B7EBC" w14:paraId="22F8809A" w14:textId="77777777" w:rsidTr="00B56A13">
        <w:trPr>
          <w:trHeight w:val="300"/>
          <w:jc w:val="center"/>
        </w:trPr>
        <w:tc>
          <w:tcPr>
            <w:tcW w:w="3660" w:type="dxa"/>
            <w:noWrap/>
            <w:hideMark/>
          </w:tcPr>
          <w:p w14:paraId="6D11A21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50 y 100 km</w:t>
            </w:r>
          </w:p>
        </w:tc>
        <w:tc>
          <w:tcPr>
            <w:tcW w:w="1040" w:type="dxa"/>
            <w:noWrap/>
            <w:hideMark/>
          </w:tcPr>
          <w:p w14:paraId="5883B2A7"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110</w:t>
            </w:r>
          </w:p>
        </w:tc>
        <w:tc>
          <w:tcPr>
            <w:tcW w:w="1247" w:type="dxa"/>
            <w:noWrap/>
            <w:hideMark/>
          </w:tcPr>
          <w:p w14:paraId="4F69A555"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21</w:t>
            </w:r>
          </w:p>
        </w:tc>
      </w:tr>
      <w:tr w:rsidR="0008026D" w:rsidRPr="004B7EBC" w14:paraId="492637DD" w14:textId="77777777" w:rsidTr="00B56A13">
        <w:trPr>
          <w:trHeight w:val="300"/>
          <w:jc w:val="center"/>
        </w:trPr>
        <w:tc>
          <w:tcPr>
            <w:tcW w:w="3660" w:type="dxa"/>
            <w:noWrap/>
            <w:hideMark/>
          </w:tcPr>
          <w:p w14:paraId="326A5BC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50 y 100 km</w:t>
            </w:r>
          </w:p>
        </w:tc>
        <w:tc>
          <w:tcPr>
            <w:tcW w:w="1040" w:type="dxa"/>
            <w:noWrap/>
            <w:hideMark/>
          </w:tcPr>
          <w:p w14:paraId="3550A8B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154</w:t>
            </w:r>
          </w:p>
        </w:tc>
        <w:tc>
          <w:tcPr>
            <w:tcW w:w="1247" w:type="dxa"/>
            <w:noWrap/>
            <w:hideMark/>
          </w:tcPr>
          <w:p w14:paraId="7265DEEE"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24</w:t>
            </w:r>
          </w:p>
        </w:tc>
      </w:tr>
      <w:tr w:rsidR="0008026D" w:rsidRPr="004B7EBC" w14:paraId="0B5A186E" w14:textId="77777777" w:rsidTr="00B56A13">
        <w:trPr>
          <w:trHeight w:val="300"/>
          <w:jc w:val="center"/>
        </w:trPr>
        <w:tc>
          <w:tcPr>
            <w:tcW w:w="3660" w:type="dxa"/>
            <w:noWrap/>
            <w:hideMark/>
          </w:tcPr>
          <w:p w14:paraId="5A39E63C"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50 y 100 km</w:t>
            </w:r>
          </w:p>
        </w:tc>
        <w:tc>
          <w:tcPr>
            <w:tcW w:w="1040" w:type="dxa"/>
            <w:noWrap/>
            <w:hideMark/>
          </w:tcPr>
          <w:p w14:paraId="7A427A8A"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220</w:t>
            </w:r>
          </w:p>
        </w:tc>
        <w:tc>
          <w:tcPr>
            <w:tcW w:w="1247" w:type="dxa"/>
            <w:noWrap/>
            <w:hideMark/>
          </w:tcPr>
          <w:p w14:paraId="6363EBCE"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24</w:t>
            </w:r>
          </w:p>
        </w:tc>
      </w:tr>
      <w:tr w:rsidR="0008026D" w:rsidRPr="004B7EBC" w14:paraId="6AD0A7A0" w14:textId="77777777" w:rsidTr="00B56A13">
        <w:trPr>
          <w:trHeight w:val="300"/>
          <w:jc w:val="center"/>
        </w:trPr>
        <w:tc>
          <w:tcPr>
            <w:tcW w:w="3660" w:type="dxa"/>
            <w:noWrap/>
            <w:hideMark/>
          </w:tcPr>
          <w:p w14:paraId="1A67D83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50 y 100 km</w:t>
            </w:r>
          </w:p>
        </w:tc>
        <w:tc>
          <w:tcPr>
            <w:tcW w:w="1040" w:type="dxa"/>
            <w:noWrap/>
            <w:hideMark/>
          </w:tcPr>
          <w:p w14:paraId="1CDEFF9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500</w:t>
            </w:r>
          </w:p>
        </w:tc>
        <w:tc>
          <w:tcPr>
            <w:tcW w:w="1247" w:type="dxa"/>
            <w:noWrap/>
            <w:hideMark/>
          </w:tcPr>
          <w:p w14:paraId="3200FC02"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24</w:t>
            </w:r>
          </w:p>
        </w:tc>
      </w:tr>
      <w:tr w:rsidR="0008026D" w:rsidRPr="004B7EBC" w14:paraId="37739A5B" w14:textId="77777777" w:rsidTr="00B56A13">
        <w:trPr>
          <w:trHeight w:val="300"/>
          <w:jc w:val="center"/>
        </w:trPr>
        <w:tc>
          <w:tcPr>
            <w:tcW w:w="3660" w:type="dxa"/>
            <w:noWrap/>
            <w:hideMark/>
          </w:tcPr>
          <w:p w14:paraId="61BB893A"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25 y 50 km</w:t>
            </w:r>
          </w:p>
        </w:tc>
        <w:tc>
          <w:tcPr>
            <w:tcW w:w="1040" w:type="dxa"/>
            <w:noWrap/>
            <w:hideMark/>
          </w:tcPr>
          <w:p w14:paraId="728C69AF"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23</w:t>
            </w:r>
          </w:p>
        </w:tc>
        <w:tc>
          <w:tcPr>
            <w:tcW w:w="1247" w:type="dxa"/>
            <w:noWrap/>
            <w:hideMark/>
          </w:tcPr>
          <w:p w14:paraId="0FBF42D5"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14</w:t>
            </w:r>
          </w:p>
        </w:tc>
      </w:tr>
      <w:tr w:rsidR="0008026D" w:rsidRPr="004B7EBC" w14:paraId="7DA509DE" w14:textId="77777777" w:rsidTr="00B56A13">
        <w:trPr>
          <w:trHeight w:val="300"/>
          <w:jc w:val="center"/>
        </w:trPr>
        <w:tc>
          <w:tcPr>
            <w:tcW w:w="3660" w:type="dxa"/>
            <w:noWrap/>
            <w:hideMark/>
          </w:tcPr>
          <w:p w14:paraId="68F558A4"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25 y 50 km</w:t>
            </w:r>
          </w:p>
        </w:tc>
        <w:tc>
          <w:tcPr>
            <w:tcW w:w="1040" w:type="dxa"/>
            <w:noWrap/>
            <w:hideMark/>
          </w:tcPr>
          <w:p w14:paraId="275685A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33</w:t>
            </w:r>
          </w:p>
        </w:tc>
        <w:tc>
          <w:tcPr>
            <w:tcW w:w="1247" w:type="dxa"/>
            <w:noWrap/>
            <w:hideMark/>
          </w:tcPr>
          <w:p w14:paraId="3D5193EF"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14</w:t>
            </w:r>
          </w:p>
        </w:tc>
      </w:tr>
      <w:tr w:rsidR="0008026D" w:rsidRPr="004B7EBC" w14:paraId="43A875E5" w14:textId="77777777" w:rsidTr="00B56A13">
        <w:trPr>
          <w:trHeight w:val="300"/>
          <w:jc w:val="center"/>
        </w:trPr>
        <w:tc>
          <w:tcPr>
            <w:tcW w:w="3660" w:type="dxa"/>
            <w:noWrap/>
            <w:hideMark/>
          </w:tcPr>
          <w:p w14:paraId="3F7885E1"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25 y 50 km</w:t>
            </w:r>
          </w:p>
        </w:tc>
        <w:tc>
          <w:tcPr>
            <w:tcW w:w="1040" w:type="dxa"/>
            <w:noWrap/>
            <w:hideMark/>
          </w:tcPr>
          <w:p w14:paraId="0DB4E8E0"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44</w:t>
            </w:r>
          </w:p>
        </w:tc>
        <w:tc>
          <w:tcPr>
            <w:tcW w:w="1247" w:type="dxa"/>
            <w:noWrap/>
            <w:hideMark/>
          </w:tcPr>
          <w:p w14:paraId="70568E92"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14</w:t>
            </w:r>
          </w:p>
        </w:tc>
      </w:tr>
      <w:tr w:rsidR="0008026D" w:rsidRPr="004B7EBC" w14:paraId="0794C5E1" w14:textId="77777777" w:rsidTr="00B56A13">
        <w:trPr>
          <w:trHeight w:val="300"/>
          <w:jc w:val="center"/>
        </w:trPr>
        <w:tc>
          <w:tcPr>
            <w:tcW w:w="3660" w:type="dxa"/>
            <w:noWrap/>
            <w:hideMark/>
          </w:tcPr>
          <w:p w14:paraId="30BF9999"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25 y 50 km</w:t>
            </w:r>
          </w:p>
        </w:tc>
        <w:tc>
          <w:tcPr>
            <w:tcW w:w="1040" w:type="dxa"/>
            <w:noWrap/>
            <w:hideMark/>
          </w:tcPr>
          <w:p w14:paraId="41746064"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66</w:t>
            </w:r>
          </w:p>
        </w:tc>
        <w:tc>
          <w:tcPr>
            <w:tcW w:w="1247" w:type="dxa"/>
            <w:noWrap/>
            <w:hideMark/>
          </w:tcPr>
          <w:p w14:paraId="28A2C60E"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16</w:t>
            </w:r>
          </w:p>
        </w:tc>
      </w:tr>
      <w:tr w:rsidR="0008026D" w:rsidRPr="004B7EBC" w14:paraId="2AAF96FB" w14:textId="77777777" w:rsidTr="00B56A13">
        <w:trPr>
          <w:trHeight w:val="300"/>
          <w:jc w:val="center"/>
        </w:trPr>
        <w:tc>
          <w:tcPr>
            <w:tcW w:w="3660" w:type="dxa"/>
            <w:noWrap/>
            <w:hideMark/>
          </w:tcPr>
          <w:p w14:paraId="71780474"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25 y 50 km</w:t>
            </w:r>
          </w:p>
        </w:tc>
        <w:tc>
          <w:tcPr>
            <w:tcW w:w="1040" w:type="dxa"/>
            <w:noWrap/>
            <w:hideMark/>
          </w:tcPr>
          <w:p w14:paraId="244FCD6E"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110</w:t>
            </w:r>
          </w:p>
        </w:tc>
        <w:tc>
          <w:tcPr>
            <w:tcW w:w="1247" w:type="dxa"/>
            <w:noWrap/>
            <w:hideMark/>
          </w:tcPr>
          <w:p w14:paraId="2488AF08"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16</w:t>
            </w:r>
          </w:p>
        </w:tc>
      </w:tr>
      <w:tr w:rsidR="0008026D" w:rsidRPr="004B7EBC" w14:paraId="5AD92475" w14:textId="77777777" w:rsidTr="00B56A13">
        <w:trPr>
          <w:trHeight w:val="300"/>
          <w:jc w:val="center"/>
        </w:trPr>
        <w:tc>
          <w:tcPr>
            <w:tcW w:w="3660" w:type="dxa"/>
            <w:noWrap/>
            <w:hideMark/>
          </w:tcPr>
          <w:p w14:paraId="2D3FE331"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25 y 50 km</w:t>
            </w:r>
          </w:p>
        </w:tc>
        <w:tc>
          <w:tcPr>
            <w:tcW w:w="1040" w:type="dxa"/>
            <w:noWrap/>
            <w:hideMark/>
          </w:tcPr>
          <w:p w14:paraId="06FB97A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154</w:t>
            </w:r>
          </w:p>
        </w:tc>
        <w:tc>
          <w:tcPr>
            <w:tcW w:w="1247" w:type="dxa"/>
            <w:noWrap/>
            <w:hideMark/>
          </w:tcPr>
          <w:p w14:paraId="7CF4EA9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16</w:t>
            </w:r>
          </w:p>
        </w:tc>
      </w:tr>
      <w:tr w:rsidR="0008026D" w:rsidRPr="004B7EBC" w14:paraId="03D1FDAF" w14:textId="77777777" w:rsidTr="00B56A13">
        <w:trPr>
          <w:trHeight w:val="300"/>
          <w:jc w:val="center"/>
        </w:trPr>
        <w:tc>
          <w:tcPr>
            <w:tcW w:w="3660" w:type="dxa"/>
            <w:noWrap/>
            <w:hideMark/>
          </w:tcPr>
          <w:p w14:paraId="575888E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25 y 50 km</w:t>
            </w:r>
          </w:p>
        </w:tc>
        <w:tc>
          <w:tcPr>
            <w:tcW w:w="1040" w:type="dxa"/>
            <w:noWrap/>
            <w:hideMark/>
          </w:tcPr>
          <w:p w14:paraId="7A89BF91"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220</w:t>
            </w:r>
          </w:p>
        </w:tc>
        <w:tc>
          <w:tcPr>
            <w:tcW w:w="1247" w:type="dxa"/>
            <w:noWrap/>
            <w:hideMark/>
          </w:tcPr>
          <w:p w14:paraId="118704D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16</w:t>
            </w:r>
          </w:p>
        </w:tc>
      </w:tr>
      <w:tr w:rsidR="0008026D" w:rsidRPr="004B7EBC" w14:paraId="528766EC" w14:textId="77777777" w:rsidTr="00B56A13">
        <w:trPr>
          <w:trHeight w:val="300"/>
          <w:jc w:val="center"/>
        </w:trPr>
        <w:tc>
          <w:tcPr>
            <w:tcW w:w="3660" w:type="dxa"/>
            <w:noWrap/>
            <w:hideMark/>
          </w:tcPr>
          <w:p w14:paraId="29FDD7E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25 y 50 km</w:t>
            </w:r>
          </w:p>
        </w:tc>
        <w:tc>
          <w:tcPr>
            <w:tcW w:w="1040" w:type="dxa"/>
            <w:noWrap/>
            <w:hideMark/>
          </w:tcPr>
          <w:p w14:paraId="0A515F2A"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500</w:t>
            </w:r>
          </w:p>
        </w:tc>
        <w:tc>
          <w:tcPr>
            <w:tcW w:w="1247" w:type="dxa"/>
            <w:noWrap/>
            <w:hideMark/>
          </w:tcPr>
          <w:p w14:paraId="6EBC8D58"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16</w:t>
            </w:r>
          </w:p>
        </w:tc>
      </w:tr>
      <w:tr w:rsidR="0008026D" w:rsidRPr="004B7EBC" w14:paraId="1424F2C2" w14:textId="77777777" w:rsidTr="00B56A13">
        <w:trPr>
          <w:trHeight w:val="300"/>
          <w:jc w:val="center"/>
        </w:trPr>
        <w:tc>
          <w:tcPr>
            <w:tcW w:w="3660" w:type="dxa"/>
            <w:noWrap/>
            <w:hideMark/>
          </w:tcPr>
          <w:p w14:paraId="2F84529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 y 25 km</w:t>
            </w:r>
          </w:p>
        </w:tc>
        <w:tc>
          <w:tcPr>
            <w:tcW w:w="1040" w:type="dxa"/>
            <w:noWrap/>
            <w:hideMark/>
          </w:tcPr>
          <w:p w14:paraId="0262139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23</w:t>
            </w:r>
          </w:p>
        </w:tc>
        <w:tc>
          <w:tcPr>
            <w:tcW w:w="1247" w:type="dxa"/>
            <w:noWrap/>
            <w:hideMark/>
          </w:tcPr>
          <w:p w14:paraId="0795AD45"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9</w:t>
            </w:r>
          </w:p>
        </w:tc>
      </w:tr>
      <w:tr w:rsidR="0008026D" w:rsidRPr="004B7EBC" w14:paraId="1C4BC99D" w14:textId="77777777" w:rsidTr="00B56A13">
        <w:trPr>
          <w:trHeight w:val="300"/>
          <w:jc w:val="center"/>
        </w:trPr>
        <w:tc>
          <w:tcPr>
            <w:tcW w:w="3660" w:type="dxa"/>
            <w:noWrap/>
            <w:hideMark/>
          </w:tcPr>
          <w:p w14:paraId="6881B9E8"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 y 25 km</w:t>
            </w:r>
          </w:p>
        </w:tc>
        <w:tc>
          <w:tcPr>
            <w:tcW w:w="1040" w:type="dxa"/>
            <w:noWrap/>
            <w:hideMark/>
          </w:tcPr>
          <w:p w14:paraId="53C5E82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33</w:t>
            </w:r>
          </w:p>
        </w:tc>
        <w:tc>
          <w:tcPr>
            <w:tcW w:w="1247" w:type="dxa"/>
            <w:noWrap/>
            <w:hideMark/>
          </w:tcPr>
          <w:p w14:paraId="6A67699E"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9</w:t>
            </w:r>
          </w:p>
        </w:tc>
      </w:tr>
      <w:tr w:rsidR="0008026D" w:rsidRPr="004B7EBC" w14:paraId="30D24025" w14:textId="77777777" w:rsidTr="00B56A13">
        <w:trPr>
          <w:trHeight w:val="300"/>
          <w:jc w:val="center"/>
        </w:trPr>
        <w:tc>
          <w:tcPr>
            <w:tcW w:w="3660" w:type="dxa"/>
            <w:noWrap/>
            <w:hideMark/>
          </w:tcPr>
          <w:p w14:paraId="22823F2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 y 25 km</w:t>
            </w:r>
          </w:p>
        </w:tc>
        <w:tc>
          <w:tcPr>
            <w:tcW w:w="1040" w:type="dxa"/>
            <w:noWrap/>
            <w:hideMark/>
          </w:tcPr>
          <w:p w14:paraId="79BCF6E8"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44</w:t>
            </w:r>
          </w:p>
        </w:tc>
        <w:tc>
          <w:tcPr>
            <w:tcW w:w="1247" w:type="dxa"/>
            <w:noWrap/>
            <w:hideMark/>
          </w:tcPr>
          <w:p w14:paraId="61591046"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9</w:t>
            </w:r>
          </w:p>
        </w:tc>
      </w:tr>
      <w:tr w:rsidR="0008026D" w:rsidRPr="004B7EBC" w14:paraId="256A6F8A" w14:textId="77777777" w:rsidTr="00B56A13">
        <w:trPr>
          <w:trHeight w:val="300"/>
          <w:jc w:val="center"/>
        </w:trPr>
        <w:tc>
          <w:tcPr>
            <w:tcW w:w="3660" w:type="dxa"/>
            <w:noWrap/>
            <w:hideMark/>
          </w:tcPr>
          <w:p w14:paraId="0CF3A8CE"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 y 25 km</w:t>
            </w:r>
          </w:p>
        </w:tc>
        <w:tc>
          <w:tcPr>
            <w:tcW w:w="1040" w:type="dxa"/>
            <w:noWrap/>
            <w:hideMark/>
          </w:tcPr>
          <w:p w14:paraId="7A9FA6BF"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66</w:t>
            </w:r>
          </w:p>
        </w:tc>
        <w:tc>
          <w:tcPr>
            <w:tcW w:w="1247" w:type="dxa"/>
            <w:noWrap/>
            <w:hideMark/>
          </w:tcPr>
          <w:p w14:paraId="59CCEB44"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11</w:t>
            </w:r>
          </w:p>
        </w:tc>
      </w:tr>
      <w:tr w:rsidR="0008026D" w:rsidRPr="004B7EBC" w14:paraId="0DD19392" w14:textId="77777777" w:rsidTr="00B56A13">
        <w:trPr>
          <w:trHeight w:val="300"/>
          <w:jc w:val="center"/>
        </w:trPr>
        <w:tc>
          <w:tcPr>
            <w:tcW w:w="3660" w:type="dxa"/>
            <w:noWrap/>
            <w:hideMark/>
          </w:tcPr>
          <w:p w14:paraId="7F45C0D1"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 y 25 km</w:t>
            </w:r>
          </w:p>
        </w:tc>
        <w:tc>
          <w:tcPr>
            <w:tcW w:w="1040" w:type="dxa"/>
            <w:noWrap/>
            <w:hideMark/>
          </w:tcPr>
          <w:p w14:paraId="32032144"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110</w:t>
            </w:r>
          </w:p>
        </w:tc>
        <w:tc>
          <w:tcPr>
            <w:tcW w:w="1247" w:type="dxa"/>
            <w:noWrap/>
            <w:hideMark/>
          </w:tcPr>
          <w:p w14:paraId="3D1FF39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11</w:t>
            </w:r>
          </w:p>
        </w:tc>
      </w:tr>
      <w:tr w:rsidR="0008026D" w:rsidRPr="004B7EBC" w14:paraId="2AC57F94" w14:textId="77777777" w:rsidTr="00B56A13">
        <w:trPr>
          <w:trHeight w:val="300"/>
          <w:jc w:val="center"/>
        </w:trPr>
        <w:tc>
          <w:tcPr>
            <w:tcW w:w="3660" w:type="dxa"/>
            <w:noWrap/>
            <w:hideMark/>
          </w:tcPr>
          <w:p w14:paraId="3C171118"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 y 25 km</w:t>
            </w:r>
          </w:p>
        </w:tc>
        <w:tc>
          <w:tcPr>
            <w:tcW w:w="1040" w:type="dxa"/>
            <w:noWrap/>
            <w:hideMark/>
          </w:tcPr>
          <w:p w14:paraId="5BF7A361"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154</w:t>
            </w:r>
          </w:p>
        </w:tc>
        <w:tc>
          <w:tcPr>
            <w:tcW w:w="1247" w:type="dxa"/>
            <w:noWrap/>
            <w:hideMark/>
          </w:tcPr>
          <w:p w14:paraId="46439C06"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12</w:t>
            </w:r>
          </w:p>
        </w:tc>
      </w:tr>
      <w:tr w:rsidR="0008026D" w:rsidRPr="004B7EBC" w14:paraId="3718D4D4" w14:textId="77777777" w:rsidTr="00B56A13">
        <w:trPr>
          <w:trHeight w:val="300"/>
          <w:jc w:val="center"/>
        </w:trPr>
        <w:tc>
          <w:tcPr>
            <w:tcW w:w="3660" w:type="dxa"/>
            <w:noWrap/>
            <w:hideMark/>
          </w:tcPr>
          <w:p w14:paraId="75BC0BB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 y 25 km</w:t>
            </w:r>
          </w:p>
        </w:tc>
        <w:tc>
          <w:tcPr>
            <w:tcW w:w="1040" w:type="dxa"/>
            <w:noWrap/>
            <w:hideMark/>
          </w:tcPr>
          <w:p w14:paraId="4A1B034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220</w:t>
            </w:r>
          </w:p>
        </w:tc>
        <w:tc>
          <w:tcPr>
            <w:tcW w:w="1247" w:type="dxa"/>
            <w:noWrap/>
            <w:hideMark/>
          </w:tcPr>
          <w:p w14:paraId="095904C6"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12</w:t>
            </w:r>
          </w:p>
        </w:tc>
      </w:tr>
      <w:tr w:rsidR="0008026D" w:rsidRPr="004B7EBC" w14:paraId="7797BA9D" w14:textId="77777777" w:rsidTr="00B56A13">
        <w:trPr>
          <w:trHeight w:val="300"/>
          <w:jc w:val="center"/>
        </w:trPr>
        <w:tc>
          <w:tcPr>
            <w:tcW w:w="3660" w:type="dxa"/>
            <w:noWrap/>
            <w:hideMark/>
          </w:tcPr>
          <w:p w14:paraId="4EA9ABFF"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5 y 25 km</w:t>
            </w:r>
          </w:p>
        </w:tc>
        <w:tc>
          <w:tcPr>
            <w:tcW w:w="1040" w:type="dxa"/>
            <w:noWrap/>
            <w:hideMark/>
          </w:tcPr>
          <w:p w14:paraId="5E382D7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500</w:t>
            </w:r>
          </w:p>
        </w:tc>
        <w:tc>
          <w:tcPr>
            <w:tcW w:w="1247" w:type="dxa"/>
            <w:noWrap/>
            <w:hideMark/>
          </w:tcPr>
          <w:p w14:paraId="2C34907C"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12</w:t>
            </w:r>
          </w:p>
        </w:tc>
      </w:tr>
      <w:tr w:rsidR="0008026D" w:rsidRPr="004B7EBC" w14:paraId="5B5AF0E1" w14:textId="77777777" w:rsidTr="00B56A13">
        <w:trPr>
          <w:trHeight w:val="300"/>
          <w:jc w:val="center"/>
        </w:trPr>
        <w:tc>
          <w:tcPr>
            <w:tcW w:w="3660" w:type="dxa"/>
            <w:noWrap/>
            <w:hideMark/>
          </w:tcPr>
          <w:p w14:paraId="12DF038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0 y 5 km</w:t>
            </w:r>
          </w:p>
        </w:tc>
        <w:tc>
          <w:tcPr>
            <w:tcW w:w="1040" w:type="dxa"/>
            <w:noWrap/>
            <w:hideMark/>
          </w:tcPr>
          <w:p w14:paraId="1096706A"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23</w:t>
            </w:r>
          </w:p>
        </w:tc>
        <w:tc>
          <w:tcPr>
            <w:tcW w:w="1247" w:type="dxa"/>
            <w:noWrap/>
            <w:hideMark/>
          </w:tcPr>
          <w:p w14:paraId="76635258"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6</w:t>
            </w:r>
          </w:p>
        </w:tc>
      </w:tr>
      <w:tr w:rsidR="0008026D" w:rsidRPr="004B7EBC" w14:paraId="19263F12" w14:textId="77777777" w:rsidTr="00B56A13">
        <w:trPr>
          <w:trHeight w:val="300"/>
          <w:jc w:val="center"/>
        </w:trPr>
        <w:tc>
          <w:tcPr>
            <w:tcW w:w="3660" w:type="dxa"/>
            <w:noWrap/>
            <w:hideMark/>
          </w:tcPr>
          <w:p w14:paraId="4AD7CBC4"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0 y 5 km</w:t>
            </w:r>
          </w:p>
        </w:tc>
        <w:tc>
          <w:tcPr>
            <w:tcW w:w="1040" w:type="dxa"/>
            <w:noWrap/>
            <w:hideMark/>
          </w:tcPr>
          <w:p w14:paraId="53B10AD9"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33</w:t>
            </w:r>
          </w:p>
        </w:tc>
        <w:tc>
          <w:tcPr>
            <w:tcW w:w="1247" w:type="dxa"/>
            <w:noWrap/>
            <w:hideMark/>
          </w:tcPr>
          <w:p w14:paraId="49FA0F35"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6</w:t>
            </w:r>
          </w:p>
        </w:tc>
      </w:tr>
      <w:tr w:rsidR="0008026D" w:rsidRPr="004B7EBC" w14:paraId="70B957D4" w14:textId="77777777" w:rsidTr="00B56A13">
        <w:trPr>
          <w:trHeight w:val="300"/>
          <w:jc w:val="center"/>
        </w:trPr>
        <w:tc>
          <w:tcPr>
            <w:tcW w:w="3660" w:type="dxa"/>
            <w:noWrap/>
            <w:hideMark/>
          </w:tcPr>
          <w:p w14:paraId="6B4E4EB5"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0 y 5 km</w:t>
            </w:r>
          </w:p>
        </w:tc>
        <w:tc>
          <w:tcPr>
            <w:tcW w:w="1040" w:type="dxa"/>
            <w:noWrap/>
            <w:hideMark/>
          </w:tcPr>
          <w:p w14:paraId="362E664C"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44</w:t>
            </w:r>
          </w:p>
        </w:tc>
        <w:tc>
          <w:tcPr>
            <w:tcW w:w="1247" w:type="dxa"/>
            <w:noWrap/>
            <w:hideMark/>
          </w:tcPr>
          <w:p w14:paraId="2D1744D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6</w:t>
            </w:r>
          </w:p>
        </w:tc>
      </w:tr>
      <w:tr w:rsidR="0008026D" w:rsidRPr="004B7EBC" w14:paraId="3D9EAC98" w14:textId="77777777" w:rsidTr="00B56A13">
        <w:trPr>
          <w:trHeight w:val="300"/>
          <w:jc w:val="center"/>
        </w:trPr>
        <w:tc>
          <w:tcPr>
            <w:tcW w:w="3660" w:type="dxa"/>
            <w:noWrap/>
            <w:hideMark/>
          </w:tcPr>
          <w:p w14:paraId="116B4AC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0 y 5 km</w:t>
            </w:r>
          </w:p>
        </w:tc>
        <w:tc>
          <w:tcPr>
            <w:tcW w:w="1040" w:type="dxa"/>
            <w:noWrap/>
            <w:hideMark/>
          </w:tcPr>
          <w:p w14:paraId="5C20FB14"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66</w:t>
            </w:r>
          </w:p>
        </w:tc>
        <w:tc>
          <w:tcPr>
            <w:tcW w:w="1247" w:type="dxa"/>
            <w:noWrap/>
            <w:hideMark/>
          </w:tcPr>
          <w:p w14:paraId="784D03F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6</w:t>
            </w:r>
          </w:p>
        </w:tc>
      </w:tr>
      <w:tr w:rsidR="0008026D" w:rsidRPr="004B7EBC" w14:paraId="214E3A5A" w14:textId="77777777" w:rsidTr="00B56A13">
        <w:trPr>
          <w:trHeight w:val="300"/>
          <w:jc w:val="center"/>
        </w:trPr>
        <w:tc>
          <w:tcPr>
            <w:tcW w:w="3660" w:type="dxa"/>
            <w:noWrap/>
            <w:hideMark/>
          </w:tcPr>
          <w:p w14:paraId="0B50192A"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0 y 5 km</w:t>
            </w:r>
          </w:p>
        </w:tc>
        <w:tc>
          <w:tcPr>
            <w:tcW w:w="1040" w:type="dxa"/>
            <w:noWrap/>
            <w:hideMark/>
          </w:tcPr>
          <w:p w14:paraId="1AE220D9"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110</w:t>
            </w:r>
          </w:p>
        </w:tc>
        <w:tc>
          <w:tcPr>
            <w:tcW w:w="1247" w:type="dxa"/>
            <w:noWrap/>
            <w:hideMark/>
          </w:tcPr>
          <w:p w14:paraId="7012EE56"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6</w:t>
            </w:r>
          </w:p>
        </w:tc>
      </w:tr>
      <w:tr w:rsidR="0008026D" w:rsidRPr="004B7EBC" w14:paraId="2FCB10A3" w14:textId="77777777" w:rsidTr="00B56A13">
        <w:trPr>
          <w:trHeight w:val="300"/>
          <w:jc w:val="center"/>
        </w:trPr>
        <w:tc>
          <w:tcPr>
            <w:tcW w:w="3660" w:type="dxa"/>
            <w:noWrap/>
            <w:hideMark/>
          </w:tcPr>
          <w:p w14:paraId="512151C1"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0 y 5 km</w:t>
            </w:r>
          </w:p>
        </w:tc>
        <w:tc>
          <w:tcPr>
            <w:tcW w:w="1040" w:type="dxa"/>
            <w:noWrap/>
            <w:hideMark/>
          </w:tcPr>
          <w:p w14:paraId="064A48C3"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154</w:t>
            </w:r>
          </w:p>
        </w:tc>
        <w:tc>
          <w:tcPr>
            <w:tcW w:w="1247" w:type="dxa"/>
            <w:noWrap/>
            <w:hideMark/>
          </w:tcPr>
          <w:p w14:paraId="6AD606AD"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6</w:t>
            </w:r>
          </w:p>
        </w:tc>
      </w:tr>
      <w:tr w:rsidR="0008026D" w:rsidRPr="004B7EBC" w14:paraId="63D2AF05" w14:textId="77777777" w:rsidTr="00B56A13">
        <w:trPr>
          <w:trHeight w:val="300"/>
          <w:jc w:val="center"/>
        </w:trPr>
        <w:tc>
          <w:tcPr>
            <w:tcW w:w="3660" w:type="dxa"/>
            <w:noWrap/>
            <w:hideMark/>
          </w:tcPr>
          <w:p w14:paraId="1C4A0560"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0 y 5 km</w:t>
            </w:r>
          </w:p>
        </w:tc>
        <w:tc>
          <w:tcPr>
            <w:tcW w:w="1040" w:type="dxa"/>
            <w:noWrap/>
            <w:hideMark/>
          </w:tcPr>
          <w:p w14:paraId="5EBCE447"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220</w:t>
            </w:r>
          </w:p>
        </w:tc>
        <w:tc>
          <w:tcPr>
            <w:tcW w:w="1247" w:type="dxa"/>
            <w:noWrap/>
            <w:hideMark/>
          </w:tcPr>
          <w:p w14:paraId="0F8E5EAC"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6</w:t>
            </w:r>
          </w:p>
        </w:tc>
      </w:tr>
      <w:tr w:rsidR="0008026D" w:rsidRPr="004B7EBC" w14:paraId="1BADF9C8" w14:textId="77777777" w:rsidTr="00B56A13">
        <w:trPr>
          <w:trHeight w:val="300"/>
          <w:jc w:val="center"/>
        </w:trPr>
        <w:tc>
          <w:tcPr>
            <w:tcW w:w="3660" w:type="dxa"/>
            <w:noWrap/>
            <w:hideMark/>
          </w:tcPr>
          <w:p w14:paraId="2491380C"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Tramos de transporte entre 0 y 5 km</w:t>
            </w:r>
          </w:p>
        </w:tc>
        <w:tc>
          <w:tcPr>
            <w:tcW w:w="1040" w:type="dxa"/>
            <w:noWrap/>
            <w:hideMark/>
          </w:tcPr>
          <w:p w14:paraId="721FE70B"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lang w:val="es-MX"/>
              </w:rPr>
              <w:t>500</w:t>
            </w:r>
          </w:p>
        </w:tc>
        <w:tc>
          <w:tcPr>
            <w:tcW w:w="1247" w:type="dxa"/>
            <w:noWrap/>
            <w:hideMark/>
          </w:tcPr>
          <w:p w14:paraId="4CEF8429" w14:textId="77777777" w:rsidR="0008026D" w:rsidRPr="002C77DB" w:rsidRDefault="0008026D" w:rsidP="00B56A13">
            <w:pPr>
              <w:jc w:val="center"/>
              <w:rPr>
                <w:rFonts w:asciiTheme="minorHAnsi" w:hAnsiTheme="minorHAnsi" w:cstheme="minorHAnsi"/>
                <w:color w:val="000000"/>
                <w:sz w:val="20"/>
                <w:szCs w:val="20"/>
              </w:rPr>
            </w:pPr>
            <w:r w:rsidRPr="002C77DB">
              <w:rPr>
                <w:rFonts w:asciiTheme="minorHAnsi" w:hAnsiTheme="minorHAnsi" w:cstheme="minorHAnsi"/>
                <w:color w:val="000000"/>
                <w:sz w:val="20"/>
                <w:szCs w:val="20"/>
              </w:rPr>
              <w:t>6</w:t>
            </w:r>
          </w:p>
        </w:tc>
      </w:tr>
    </w:tbl>
    <w:p w14:paraId="41BBD035" w14:textId="77777777" w:rsidR="0008026D" w:rsidRPr="008D378D" w:rsidRDefault="0008026D" w:rsidP="0008026D">
      <w:pPr>
        <w:rPr>
          <w:rFonts w:asciiTheme="minorHAnsi" w:hAnsiTheme="minorHAnsi" w:cstheme="minorHAnsi"/>
        </w:rPr>
      </w:pPr>
    </w:p>
    <w:p w14:paraId="5D2F4C68" w14:textId="77777777" w:rsidR="0008026D" w:rsidRDefault="0008026D" w:rsidP="0008026D">
      <w:pPr>
        <w:rPr>
          <w:rFonts w:asciiTheme="minorHAnsi" w:hAnsiTheme="minorHAnsi" w:cstheme="minorHAnsi"/>
        </w:rPr>
      </w:pPr>
      <w:r w:rsidRPr="008D378D">
        <w:rPr>
          <w:rFonts w:asciiTheme="minorHAnsi" w:hAnsiTheme="minorHAnsi" w:cstheme="minorHAnsi"/>
        </w:rPr>
        <w:lastRenderedPageBreak/>
        <w:t>Las actividades consideradas para líneas y subestaciones se presentan en la siguiente tabla</w:t>
      </w:r>
      <w:r>
        <w:rPr>
          <w:rFonts w:asciiTheme="minorHAnsi" w:hAnsiTheme="minorHAnsi" w:cstheme="minorHAnsi"/>
        </w:rPr>
        <w:t>:</w:t>
      </w:r>
    </w:p>
    <w:p w14:paraId="7A9312BC" w14:textId="77777777" w:rsidR="0008026D" w:rsidRDefault="0008026D" w:rsidP="0008026D">
      <w:pPr>
        <w:rPr>
          <w:rFonts w:asciiTheme="minorHAnsi" w:hAnsiTheme="minorHAnsi" w:cstheme="minorHAnsi"/>
        </w:rPr>
      </w:pPr>
      <w:r w:rsidRPr="008D378D">
        <w:rPr>
          <w:rFonts w:asciiTheme="minorHAnsi" w:hAnsiTheme="minorHAnsi" w:cstheme="minorHAnsi"/>
        </w:rPr>
        <w:t xml:space="preserve"> </w:t>
      </w:r>
    </w:p>
    <w:p w14:paraId="7742B825" w14:textId="2944D277" w:rsidR="0008026D" w:rsidRDefault="0008026D" w:rsidP="0008026D">
      <w:pPr>
        <w:pStyle w:val="Descripcin"/>
        <w:spacing w:before="0"/>
        <w:rPr>
          <w:rFonts w:asciiTheme="minorHAnsi" w:hAnsiTheme="minorHAnsi" w:cstheme="minorHAnsi"/>
        </w:rPr>
      </w:pPr>
      <w:r w:rsidRPr="005E33FC">
        <w:rPr>
          <w:rFonts w:asciiTheme="minorHAnsi" w:hAnsiTheme="minorHAnsi" w:cstheme="minorHAnsi"/>
        </w:rPr>
        <w:t xml:space="preserve">Tabla </w:t>
      </w:r>
      <w:r w:rsidRPr="005E33FC">
        <w:rPr>
          <w:rFonts w:asciiTheme="minorHAnsi" w:hAnsiTheme="minorHAnsi" w:cstheme="minorHAnsi"/>
        </w:rPr>
        <w:fldChar w:fldCharType="begin"/>
      </w:r>
      <w:r w:rsidRPr="005E33FC">
        <w:rPr>
          <w:rFonts w:asciiTheme="minorHAnsi" w:hAnsiTheme="minorHAnsi" w:cstheme="minorHAnsi"/>
        </w:rPr>
        <w:instrText xml:space="preserve"> SEQ Tabla \* ARABIC </w:instrText>
      </w:r>
      <w:r w:rsidRPr="005E33FC">
        <w:rPr>
          <w:rFonts w:asciiTheme="minorHAnsi" w:hAnsiTheme="minorHAnsi" w:cstheme="minorHAnsi"/>
        </w:rPr>
        <w:fldChar w:fldCharType="separate"/>
      </w:r>
      <w:r w:rsidR="00AC28E3">
        <w:rPr>
          <w:rFonts w:asciiTheme="minorHAnsi" w:hAnsiTheme="minorHAnsi" w:cstheme="minorHAnsi"/>
          <w:noProof/>
        </w:rPr>
        <w:t>23</w:t>
      </w:r>
      <w:r w:rsidRPr="005E33FC">
        <w:rPr>
          <w:rFonts w:asciiTheme="minorHAnsi" w:hAnsiTheme="minorHAnsi" w:cstheme="minorHAnsi"/>
        </w:rPr>
        <w:fldChar w:fldCharType="end"/>
      </w:r>
      <w:r w:rsidRPr="005E33FC">
        <w:rPr>
          <w:rFonts w:asciiTheme="minorHAnsi" w:hAnsiTheme="minorHAnsi" w:cstheme="minorHAnsi"/>
        </w:rPr>
        <w:t xml:space="preserve">: </w:t>
      </w:r>
      <w:r>
        <w:rPr>
          <w:rFonts w:asciiTheme="minorHAnsi" w:hAnsiTheme="minorHAnsi" w:cstheme="minorHAnsi"/>
        </w:rPr>
        <w:t>Actividades</w:t>
      </w:r>
      <w:r w:rsidRPr="005E33FC">
        <w:rPr>
          <w:rFonts w:asciiTheme="minorHAnsi" w:hAnsiTheme="minorHAnsi" w:cstheme="minorHAnsi"/>
        </w:rPr>
        <w:t xml:space="preserve"> de proyectos de </w:t>
      </w:r>
      <w:r>
        <w:rPr>
          <w:rFonts w:asciiTheme="minorHAnsi" w:hAnsiTheme="minorHAnsi" w:cstheme="minorHAnsi"/>
        </w:rPr>
        <w:t>líneas de transmisión y subestaciones</w:t>
      </w:r>
    </w:p>
    <w:tbl>
      <w:tblPr>
        <w:tblW w:w="9350" w:type="dxa"/>
        <w:jc w:val="center"/>
        <w:tblCellMar>
          <w:left w:w="70" w:type="dxa"/>
          <w:right w:w="70" w:type="dxa"/>
        </w:tblCellMar>
        <w:tblLook w:val="04A0" w:firstRow="1" w:lastRow="0" w:firstColumn="1" w:lastColumn="0" w:noHBand="0" w:noVBand="1"/>
      </w:tblPr>
      <w:tblGrid>
        <w:gridCol w:w="4277"/>
        <w:gridCol w:w="5073"/>
      </w:tblGrid>
      <w:tr w:rsidR="0008026D" w:rsidRPr="00CD0B6F" w14:paraId="6B66FA52" w14:textId="77777777" w:rsidTr="0090084F">
        <w:trPr>
          <w:trHeight w:val="290"/>
          <w:tblHeader/>
          <w:jc w:val="center"/>
        </w:trPr>
        <w:tc>
          <w:tcPr>
            <w:tcW w:w="4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F5B67" w14:textId="77777777" w:rsidR="0008026D" w:rsidRPr="00CD0B6F" w:rsidRDefault="0008026D" w:rsidP="00B56A13">
            <w:pPr>
              <w:jc w:val="center"/>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Líneas</w:t>
            </w:r>
          </w:p>
        </w:tc>
        <w:tc>
          <w:tcPr>
            <w:tcW w:w="5073" w:type="dxa"/>
            <w:tcBorders>
              <w:top w:val="single" w:sz="4" w:space="0" w:color="auto"/>
              <w:left w:val="nil"/>
              <w:bottom w:val="single" w:sz="4" w:space="0" w:color="auto"/>
              <w:right w:val="single" w:sz="4" w:space="0" w:color="auto"/>
            </w:tcBorders>
            <w:shd w:val="clear" w:color="auto" w:fill="auto"/>
            <w:noWrap/>
            <w:vAlign w:val="bottom"/>
            <w:hideMark/>
          </w:tcPr>
          <w:p w14:paraId="5D8250EA" w14:textId="77777777" w:rsidR="0008026D" w:rsidRPr="00CD0B6F" w:rsidRDefault="0008026D" w:rsidP="00B56A13">
            <w:pPr>
              <w:jc w:val="center"/>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Subestaciones</w:t>
            </w:r>
          </w:p>
        </w:tc>
      </w:tr>
      <w:tr w:rsidR="0008026D" w:rsidRPr="00CD0B6F" w14:paraId="38F1584A"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689E0968" w14:textId="77777777"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ACTIVIDADES INICIALES</w:t>
            </w:r>
          </w:p>
        </w:tc>
        <w:tc>
          <w:tcPr>
            <w:tcW w:w="5073" w:type="dxa"/>
            <w:tcBorders>
              <w:top w:val="nil"/>
              <w:left w:val="nil"/>
              <w:bottom w:val="single" w:sz="4" w:space="0" w:color="auto"/>
              <w:right w:val="single" w:sz="4" w:space="0" w:color="auto"/>
            </w:tcBorders>
            <w:shd w:val="clear" w:color="000000" w:fill="FFFFFF"/>
            <w:noWrap/>
            <w:vAlign w:val="center"/>
            <w:hideMark/>
          </w:tcPr>
          <w:p w14:paraId="11DBD119" w14:textId="2E7A6DB2"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ACTIVIDADES INICIALES</w:t>
            </w:r>
          </w:p>
        </w:tc>
      </w:tr>
      <w:tr w:rsidR="0008026D" w:rsidRPr="00CD0B6F" w14:paraId="3C7E6DBA"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1DD4EF2B"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Ingeniería Conceptual</w:t>
            </w:r>
          </w:p>
        </w:tc>
        <w:tc>
          <w:tcPr>
            <w:tcW w:w="5073" w:type="dxa"/>
            <w:tcBorders>
              <w:top w:val="nil"/>
              <w:left w:val="nil"/>
              <w:bottom w:val="single" w:sz="4" w:space="0" w:color="auto"/>
              <w:right w:val="single" w:sz="4" w:space="0" w:color="auto"/>
            </w:tcBorders>
            <w:shd w:val="clear" w:color="000000" w:fill="FFFFFF"/>
            <w:noWrap/>
            <w:vAlign w:val="center"/>
            <w:hideMark/>
          </w:tcPr>
          <w:p w14:paraId="0CE807C3" w14:textId="1BFB8755"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Ingeniería Conceptual</w:t>
            </w:r>
          </w:p>
        </w:tc>
      </w:tr>
      <w:tr w:rsidR="0008026D" w:rsidRPr="00CD0B6F" w14:paraId="4F77BE3A"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594440A6"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Contratación de ingeniería y construcción</w:t>
            </w:r>
          </w:p>
        </w:tc>
        <w:tc>
          <w:tcPr>
            <w:tcW w:w="5073" w:type="dxa"/>
            <w:tcBorders>
              <w:top w:val="nil"/>
              <w:left w:val="nil"/>
              <w:bottom w:val="single" w:sz="4" w:space="0" w:color="auto"/>
              <w:right w:val="single" w:sz="4" w:space="0" w:color="auto"/>
            </w:tcBorders>
            <w:shd w:val="clear" w:color="000000" w:fill="FFFFFF"/>
            <w:noWrap/>
            <w:vAlign w:val="center"/>
            <w:hideMark/>
          </w:tcPr>
          <w:p w14:paraId="2A711678" w14:textId="24574725"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Estudio de Impacto Ambiental</w:t>
            </w:r>
          </w:p>
        </w:tc>
      </w:tr>
      <w:tr w:rsidR="0008026D" w:rsidRPr="00CD0B6F" w14:paraId="53D36B62"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3FC99F98"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Estudio de Impacto Ambiental</w:t>
            </w:r>
          </w:p>
        </w:tc>
        <w:tc>
          <w:tcPr>
            <w:tcW w:w="5073" w:type="dxa"/>
            <w:tcBorders>
              <w:top w:val="nil"/>
              <w:left w:val="nil"/>
              <w:bottom w:val="single" w:sz="4" w:space="0" w:color="auto"/>
              <w:right w:val="single" w:sz="4" w:space="0" w:color="auto"/>
            </w:tcBorders>
            <w:shd w:val="clear" w:color="000000" w:fill="FFFFFF"/>
            <w:noWrap/>
            <w:vAlign w:val="center"/>
            <w:hideMark/>
          </w:tcPr>
          <w:p w14:paraId="34FC72F8" w14:textId="4C35646A"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Adquisición terreno</w:t>
            </w:r>
          </w:p>
        </w:tc>
      </w:tr>
      <w:tr w:rsidR="0008026D" w:rsidRPr="00CD0B6F" w14:paraId="070B7274"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70CB7FE4"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Servidumbres</w:t>
            </w:r>
          </w:p>
        </w:tc>
        <w:tc>
          <w:tcPr>
            <w:tcW w:w="5073" w:type="dxa"/>
            <w:tcBorders>
              <w:top w:val="nil"/>
              <w:left w:val="nil"/>
              <w:bottom w:val="single" w:sz="4" w:space="0" w:color="auto"/>
              <w:right w:val="single" w:sz="4" w:space="0" w:color="auto"/>
            </w:tcBorders>
            <w:shd w:val="clear" w:color="000000" w:fill="FFFFFF"/>
            <w:noWrap/>
            <w:vAlign w:val="center"/>
            <w:hideMark/>
          </w:tcPr>
          <w:p w14:paraId="49F6403E" w14:textId="40616DCB"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INGENIERÍA</w:t>
            </w:r>
          </w:p>
        </w:tc>
      </w:tr>
      <w:tr w:rsidR="0008026D" w:rsidRPr="00CD0B6F" w14:paraId="6080BF89"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5D327D24" w14:textId="77777777"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INGENIERÍA</w:t>
            </w:r>
          </w:p>
        </w:tc>
        <w:tc>
          <w:tcPr>
            <w:tcW w:w="5073" w:type="dxa"/>
            <w:tcBorders>
              <w:top w:val="nil"/>
              <w:left w:val="nil"/>
              <w:bottom w:val="single" w:sz="4" w:space="0" w:color="auto"/>
              <w:right w:val="single" w:sz="4" w:space="0" w:color="auto"/>
            </w:tcBorders>
            <w:shd w:val="clear" w:color="000000" w:fill="FFFFFF"/>
            <w:noWrap/>
            <w:vAlign w:val="center"/>
            <w:hideMark/>
          </w:tcPr>
          <w:p w14:paraId="74F7C656" w14:textId="72B00FD6"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 xml:space="preserve">   Ingeniería Básica</w:t>
            </w:r>
          </w:p>
        </w:tc>
      </w:tr>
      <w:tr w:rsidR="0008026D" w:rsidRPr="00CD0B6F" w14:paraId="4109825E"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4640D2FF" w14:textId="77777777"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color w:val="000000"/>
                <w:sz w:val="20"/>
                <w:szCs w:val="20"/>
                <w:lang w:val="es-MX" w:eastAsia="es-MX"/>
              </w:rPr>
              <w:t xml:space="preserve">   </w:t>
            </w:r>
            <w:r w:rsidRPr="00CD0B6F">
              <w:rPr>
                <w:rFonts w:asciiTheme="minorHAnsi" w:hAnsiTheme="minorHAnsi" w:cstheme="minorHAnsi"/>
                <w:b/>
                <w:bCs/>
                <w:color w:val="000000"/>
                <w:sz w:val="20"/>
                <w:szCs w:val="20"/>
                <w:lang w:val="es-MX" w:eastAsia="es-MX"/>
              </w:rPr>
              <w:t>Ingeniería Básica</w:t>
            </w:r>
          </w:p>
        </w:tc>
        <w:tc>
          <w:tcPr>
            <w:tcW w:w="5073" w:type="dxa"/>
            <w:tcBorders>
              <w:top w:val="nil"/>
              <w:left w:val="nil"/>
              <w:bottom w:val="single" w:sz="4" w:space="0" w:color="auto"/>
              <w:right w:val="single" w:sz="4" w:space="0" w:color="auto"/>
            </w:tcBorders>
            <w:shd w:val="clear" w:color="000000" w:fill="FFFFFF"/>
            <w:noWrap/>
            <w:vAlign w:val="center"/>
            <w:hideMark/>
          </w:tcPr>
          <w:p w14:paraId="3FEB4D83" w14:textId="5E41D9C3"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w:t>
            </w:r>
            <w:r w:rsidR="00120351">
              <w:rPr>
                <w:rFonts w:asciiTheme="minorHAnsi" w:hAnsiTheme="minorHAnsi" w:cstheme="minorHAnsi"/>
                <w:color w:val="000000"/>
                <w:sz w:val="20"/>
                <w:szCs w:val="20"/>
                <w:lang w:val="es-MX" w:eastAsia="es-MX"/>
              </w:rPr>
              <w:t xml:space="preserve"> </w:t>
            </w:r>
            <w:r w:rsidRPr="00CD0B6F">
              <w:rPr>
                <w:rFonts w:asciiTheme="minorHAnsi" w:hAnsiTheme="minorHAnsi" w:cstheme="minorHAnsi"/>
                <w:color w:val="000000"/>
                <w:sz w:val="20"/>
                <w:szCs w:val="20"/>
                <w:lang w:val="es-MX" w:eastAsia="es-MX"/>
              </w:rPr>
              <w:t>Ingeniería Básica Obras Eléctricas y Civiles</w:t>
            </w:r>
          </w:p>
        </w:tc>
      </w:tr>
      <w:tr w:rsidR="0008026D" w:rsidRPr="00CD0B6F" w14:paraId="026EB778"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24DB1995"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Ingeniería Básica Obras Eléctricas y Civiles</w:t>
            </w:r>
          </w:p>
        </w:tc>
        <w:tc>
          <w:tcPr>
            <w:tcW w:w="5073" w:type="dxa"/>
            <w:tcBorders>
              <w:top w:val="nil"/>
              <w:left w:val="nil"/>
              <w:bottom w:val="single" w:sz="4" w:space="0" w:color="auto"/>
              <w:right w:val="single" w:sz="4" w:space="0" w:color="auto"/>
            </w:tcBorders>
            <w:shd w:val="clear" w:color="000000" w:fill="FFFFFF"/>
            <w:noWrap/>
            <w:vAlign w:val="center"/>
            <w:hideMark/>
          </w:tcPr>
          <w:p w14:paraId="04711CE9" w14:textId="41CC844D"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Especificaciones de compra equipos principales</w:t>
            </w:r>
          </w:p>
        </w:tc>
      </w:tr>
      <w:tr w:rsidR="0008026D" w:rsidRPr="00CD0B6F" w14:paraId="46927ACB"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6C811922"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Especificaciones de compra materiales</w:t>
            </w:r>
          </w:p>
        </w:tc>
        <w:tc>
          <w:tcPr>
            <w:tcW w:w="5073" w:type="dxa"/>
            <w:tcBorders>
              <w:top w:val="nil"/>
              <w:left w:val="nil"/>
              <w:bottom w:val="single" w:sz="4" w:space="0" w:color="auto"/>
              <w:right w:val="single" w:sz="4" w:space="0" w:color="auto"/>
            </w:tcBorders>
            <w:shd w:val="clear" w:color="000000" w:fill="FFFFFF"/>
            <w:noWrap/>
            <w:vAlign w:val="center"/>
            <w:hideMark/>
          </w:tcPr>
          <w:p w14:paraId="2FAE2371" w14:textId="33884655"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Ingeniería Básica Control y Protección</w:t>
            </w:r>
          </w:p>
        </w:tc>
      </w:tr>
      <w:tr w:rsidR="0008026D" w:rsidRPr="00CD0B6F" w14:paraId="639A8D57"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7C7DA84A" w14:textId="77777777"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 xml:space="preserve">   Ingeniería de Detalles</w:t>
            </w:r>
          </w:p>
        </w:tc>
        <w:tc>
          <w:tcPr>
            <w:tcW w:w="5073" w:type="dxa"/>
            <w:tcBorders>
              <w:top w:val="nil"/>
              <w:left w:val="nil"/>
              <w:bottom w:val="single" w:sz="4" w:space="0" w:color="auto"/>
              <w:right w:val="single" w:sz="4" w:space="0" w:color="auto"/>
            </w:tcBorders>
            <w:shd w:val="clear" w:color="000000" w:fill="FFFFFF"/>
            <w:noWrap/>
            <w:vAlign w:val="center"/>
            <w:hideMark/>
          </w:tcPr>
          <w:p w14:paraId="7BAE2A52" w14:textId="7230FC49"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 xml:space="preserve">   Ingeniería de Detalles</w:t>
            </w:r>
          </w:p>
        </w:tc>
      </w:tr>
      <w:tr w:rsidR="0008026D" w:rsidRPr="00CD0B6F" w14:paraId="798E7519"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3B2D1EB1"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Ingeniería de Detalle Obras Eléctricas y Civiles</w:t>
            </w:r>
          </w:p>
        </w:tc>
        <w:tc>
          <w:tcPr>
            <w:tcW w:w="5073" w:type="dxa"/>
            <w:tcBorders>
              <w:top w:val="nil"/>
              <w:left w:val="nil"/>
              <w:bottom w:val="single" w:sz="4" w:space="0" w:color="auto"/>
              <w:right w:val="single" w:sz="4" w:space="0" w:color="auto"/>
            </w:tcBorders>
            <w:shd w:val="clear" w:color="000000" w:fill="FFFFFF"/>
            <w:noWrap/>
            <w:vAlign w:val="center"/>
            <w:hideMark/>
          </w:tcPr>
          <w:p w14:paraId="4CFF4F35" w14:textId="580ACACC"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Ingeniería de Detalle Obras Eléctricas y Civiles</w:t>
            </w:r>
          </w:p>
        </w:tc>
      </w:tr>
      <w:tr w:rsidR="0008026D" w:rsidRPr="00CD0B6F" w14:paraId="0A80997B"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692F3FE8" w14:textId="77777777"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SUMINISTROS</w:t>
            </w:r>
          </w:p>
        </w:tc>
        <w:tc>
          <w:tcPr>
            <w:tcW w:w="5073" w:type="dxa"/>
            <w:tcBorders>
              <w:top w:val="nil"/>
              <w:left w:val="nil"/>
              <w:bottom w:val="single" w:sz="4" w:space="0" w:color="auto"/>
              <w:right w:val="single" w:sz="4" w:space="0" w:color="auto"/>
            </w:tcBorders>
            <w:shd w:val="clear" w:color="000000" w:fill="FFFFFF"/>
            <w:noWrap/>
            <w:vAlign w:val="center"/>
            <w:hideMark/>
          </w:tcPr>
          <w:p w14:paraId="54B3A2FD" w14:textId="39DE102A"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Ingeniería de Detalle Control y Protección</w:t>
            </w:r>
          </w:p>
        </w:tc>
      </w:tr>
      <w:tr w:rsidR="0008026D" w:rsidRPr="00CD0B6F" w14:paraId="4F3074CB"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028CC7CC" w14:textId="61AC8D06"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w:t>
            </w:r>
            <w:r w:rsidR="00287ED6" w:rsidRPr="00CD0B6F">
              <w:rPr>
                <w:rFonts w:asciiTheme="minorHAnsi" w:hAnsiTheme="minorHAnsi" w:cstheme="minorHAnsi"/>
                <w:color w:val="000000"/>
                <w:sz w:val="20"/>
                <w:szCs w:val="20"/>
                <w:lang w:val="es-MX" w:eastAsia="es-MX"/>
              </w:rPr>
              <w:t>Orden</w:t>
            </w:r>
            <w:r w:rsidRPr="00CD0B6F">
              <w:rPr>
                <w:rFonts w:asciiTheme="minorHAnsi" w:hAnsiTheme="minorHAnsi" w:cstheme="minorHAnsi"/>
                <w:color w:val="000000"/>
                <w:sz w:val="20"/>
                <w:szCs w:val="20"/>
                <w:lang w:val="es-MX" w:eastAsia="es-MX"/>
              </w:rPr>
              <w:t xml:space="preserve"> de compra y entrega materiales</w:t>
            </w:r>
          </w:p>
        </w:tc>
        <w:tc>
          <w:tcPr>
            <w:tcW w:w="5073" w:type="dxa"/>
            <w:tcBorders>
              <w:top w:val="nil"/>
              <w:left w:val="nil"/>
              <w:bottom w:val="single" w:sz="4" w:space="0" w:color="auto"/>
              <w:right w:val="single" w:sz="4" w:space="0" w:color="auto"/>
            </w:tcBorders>
            <w:shd w:val="clear" w:color="000000" w:fill="FFFFFF"/>
            <w:noWrap/>
            <w:vAlign w:val="center"/>
            <w:hideMark/>
          </w:tcPr>
          <w:p w14:paraId="6DD994DB" w14:textId="36AA57BD"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SUMINISTROS</w:t>
            </w:r>
          </w:p>
        </w:tc>
      </w:tr>
      <w:tr w:rsidR="0008026D" w:rsidRPr="00CD0B6F" w14:paraId="7E20A39F"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10FD7B6C" w14:textId="33AB0FA6"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w:t>
            </w:r>
            <w:r w:rsidR="00287ED6" w:rsidRPr="00CD0B6F">
              <w:rPr>
                <w:rFonts w:asciiTheme="minorHAnsi" w:hAnsiTheme="minorHAnsi" w:cstheme="minorHAnsi"/>
                <w:color w:val="000000"/>
                <w:sz w:val="20"/>
                <w:szCs w:val="20"/>
                <w:lang w:val="es-MX" w:eastAsia="es-MX"/>
              </w:rPr>
              <w:t>Orden</w:t>
            </w:r>
            <w:r w:rsidRPr="00CD0B6F">
              <w:rPr>
                <w:rFonts w:asciiTheme="minorHAnsi" w:hAnsiTheme="minorHAnsi" w:cstheme="minorHAnsi"/>
                <w:color w:val="000000"/>
                <w:sz w:val="20"/>
                <w:szCs w:val="20"/>
                <w:lang w:val="es-MX" w:eastAsia="es-MX"/>
              </w:rPr>
              <w:t xml:space="preserve"> de compra y fabricación estructuras</w:t>
            </w:r>
          </w:p>
        </w:tc>
        <w:tc>
          <w:tcPr>
            <w:tcW w:w="5073" w:type="dxa"/>
            <w:tcBorders>
              <w:top w:val="nil"/>
              <w:left w:val="nil"/>
              <w:bottom w:val="single" w:sz="4" w:space="0" w:color="auto"/>
              <w:right w:val="single" w:sz="4" w:space="0" w:color="auto"/>
            </w:tcBorders>
            <w:shd w:val="clear" w:color="000000" w:fill="FFFFFF"/>
            <w:noWrap/>
            <w:vAlign w:val="center"/>
            <w:hideMark/>
          </w:tcPr>
          <w:p w14:paraId="67749262" w14:textId="51F6E226"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w:t>
            </w:r>
            <w:r w:rsidR="00120351">
              <w:rPr>
                <w:rFonts w:asciiTheme="minorHAnsi" w:hAnsiTheme="minorHAnsi" w:cstheme="minorHAnsi"/>
                <w:color w:val="000000"/>
                <w:sz w:val="20"/>
                <w:szCs w:val="20"/>
                <w:lang w:val="es-MX" w:eastAsia="es-MX"/>
              </w:rPr>
              <w:t xml:space="preserve"> </w:t>
            </w:r>
            <w:r w:rsidR="00287ED6" w:rsidRPr="00CD0B6F">
              <w:rPr>
                <w:rFonts w:asciiTheme="minorHAnsi" w:hAnsiTheme="minorHAnsi" w:cstheme="minorHAnsi"/>
                <w:color w:val="000000"/>
                <w:sz w:val="20"/>
                <w:szCs w:val="20"/>
                <w:lang w:val="es-MX" w:eastAsia="es-MX"/>
              </w:rPr>
              <w:t>Orden</w:t>
            </w:r>
            <w:r w:rsidRPr="00CD0B6F">
              <w:rPr>
                <w:rFonts w:asciiTheme="minorHAnsi" w:hAnsiTheme="minorHAnsi" w:cstheme="minorHAnsi"/>
                <w:color w:val="000000"/>
                <w:sz w:val="20"/>
                <w:szCs w:val="20"/>
                <w:lang w:val="es-MX" w:eastAsia="es-MX"/>
              </w:rPr>
              <w:t xml:space="preserve"> de compra y fabricación equipos mayores</w:t>
            </w:r>
          </w:p>
        </w:tc>
      </w:tr>
      <w:tr w:rsidR="0008026D" w:rsidRPr="00CD0B6F" w14:paraId="5A8CD058"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45320BCA" w14:textId="77777777"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CONSTRUCCIÓN</w:t>
            </w:r>
          </w:p>
        </w:tc>
        <w:tc>
          <w:tcPr>
            <w:tcW w:w="5073" w:type="dxa"/>
            <w:tcBorders>
              <w:top w:val="nil"/>
              <w:left w:val="nil"/>
              <w:bottom w:val="single" w:sz="4" w:space="0" w:color="auto"/>
              <w:right w:val="single" w:sz="4" w:space="0" w:color="auto"/>
            </w:tcBorders>
            <w:shd w:val="clear" w:color="000000" w:fill="FFFFFF"/>
            <w:noWrap/>
            <w:vAlign w:val="center"/>
            <w:hideMark/>
          </w:tcPr>
          <w:p w14:paraId="2BFB1622" w14:textId="074E9C22"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w:t>
            </w:r>
            <w:r w:rsidR="00120351">
              <w:rPr>
                <w:rFonts w:asciiTheme="minorHAnsi" w:hAnsiTheme="minorHAnsi" w:cstheme="minorHAnsi"/>
                <w:color w:val="000000"/>
                <w:sz w:val="20"/>
                <w:szCs w:val="20"/>
                <w:lang w:val="es-MX" w:eastAsia="es-MX"/>
              </w:rPr>
              <w:t xml:space="preserve"> </w:t>
            </w:r>
            <w:r w:rsidR="00287ED6" w:rsidRPr="00CD0B6F">
              <w:rPr>
                <w:rFonts w:asciiTheme="minorHAnsi" w:hAnsiTheme="minorHAnsi" w:cstheme="minorHAnsi"/>
                <w:color w:val="000000"/>
                <w:sz w:val="20"/>
                <w:szCs w:val="20"/>
                <w:lang w:val="es-MX" w:eastAsia="es-MX"/>
              </w:rPr>
              <w:t>Orden</w:t>
            </w:r>
            <w:r w:rsidRPr="00CD0B6F">
              <w:rPr>
                <w:rFonts w:asciiTheme="minorHAnsi" w:hAnsiTheme="minorHAnsi" w:cstheme="minorHAnsi"/>
                <w:color w:val="000000"/>
                <w:sz w:val="20"/>
                <w:szCs w:val="20"/>
                <w:lang w:val="es-MX" w:eastAsia="es-MX"/>
              </w:rPr>
              <w:t xml:space="preserve"> de compra y fabricación otros equipos eléctricos</w:t>
            </w:r>
          </w:p>
        </w:tc>
      </w:tr>
      <w:tr w:rsidR="0008026D" w:rsidRPr="00CD0B6F" w14:paraId="01460E63"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6721B06F" w14:textId="77777777"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 xml:space="preserve">   Obras Civiles</w:t>
            </w:r>
          </w:p>
        </w:tc>
        <w:tc>
          <w:tcPr>
            <w:tcW w:w="5073" w:type="dxa"/>
            <w:tcBorders>
              <w:top w:val="nil"/>
              <w:left w:val="nil"/>
              <w:bottom w:val="single" w:sz="4" w:space="0" w:color="auto"/>
              <w:right w:val="single" w:sz="4" w:space="0" w:color="auto"/>
            </w:tcBorders>
            <w:shd w:val="clear" w:color="000000" w:fill="FFFFFF"/>
            <w:noWrap/>
            <w:vAlign w:val="center"/>
            <w:hideMark/>
          </w:tcPr>
          <w:p w14:paraId="127A84D1" w14:textId="6DC86D09"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w:t>
            </w:r>
            <w:r w:rsidR="00120351">
              <w:rPr>
                <w:rFonts w:asciiTheme="minorHAnsi" w:hAnsiTheme="minorHAnsi" w:cstheme="minorHAnsi"/>
                <w:color w:val="000000"/>
                <w:sz w:val="20"/>
                <w:szCs w:val="20"/>
                <w:lang w:val="es-MX" w:eastAsia="es-MX"/>
              </w:rPr>
              <w:t xml:space="preserve"> </w:t>
            </w:r>
            <w:r w:rsidR="00287ED6" w:rsidRPr="00CD0B6F">
              <w:rPr>
                <w:rFonts w:asciiTheme="minorHAnsi" w:hAnsiTheme="minorHAnsi" w:cstheme="minorHAnsi"/>
                <w:color w:val="000000"/>
                <w:sz w:val="20"/>
                <w:szCs w:val="20"/>
                <w:lang w:val="es-MX" w:eastAsia="es-MX"/>
              </w:rPr>
              <w:t>Orden</w:t>
            </w:r>
            <w:r w:rsidRPr="00CD0B6F">
              <w:rPr>
                <w:rFonts w:asciiTheme="minorHAnsi" w:hAnsiTheme="minorHAnsi" w:cstheme="minorHAnsi"/>
                <w:color w:val="000000"/>
                <w:sz w:val="20"/>
                <w:szCs w:val="20"/>
                <w:lang w:val="es-MX" w:eastAsia="es-MX"/>
              </w:rPr>
              <w:t xml:space="preserve"> de compra y fabricación estructuras</w:t>
            </w:r>
          </w:p>
        </w:tc>
      </w:tr>
      <w:tr w:rsidR="0008026D" w:rsidRPr="00CD0B6F" w14:paraId="06C05701"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77A291E0"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Inicio Construcción</w:t>
            </w:r>
          </w:p>
        </w:tc>
        <w:tc>
          <w:tcPr>
            <w:tcW w:w="5073" w:type="dxa"/>
            <w:tcBorders>
              <w:top w:val="nil"/>
              <w:left w:val="nil"/>
              <w:bottom w:val="single" w:sz="4" w:space="0" w:color="auto"/>
              <w:right w:val="single" w:sz="4" w:space="0" w:color="auto"/>
            </w:tcBorders>
            <w:shd w:val="clear" w:color="000000" w:fill="FFFFFF"/>
            <w:noWrap/>
            <w:vAlign w:val="center"/>
            <w:hideMark/>
          </w:tcPr>
          <w:p w14:paraId="32C33B22" w14:textId="6BCD0D7E"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CONSTRUCCIÓN</w:t>
            </w:r>
          </w:p>
        </w:tc>
      </w:tr>
      <w:tr w:rsidR="0008026D" w:rsidRPr="00CD0B6F" w14:paraId="6AB5CDFB"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1BD67810"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Orden de Compra y recepción materiales civiles</w:t>
            </w:r>
          </w:p>
        </w:tc>
        <w:tc>
          <w:tcPr>
            <w:tcW w:w="5073" w:type="dxa"/>
            <w:tcBorders>
              <w:top w:val="nil"/>
              <w:left w:val="nil"/>
              <w:bottom w:val="single" w:sz="4" w:space="0" w:color="auto"/>
              <w:right w:val="single" w:sz="4" w:space="0" w:color="auto"/>
            </w:tcBorders>
            <w:shd w:val="clear" w:color="000000" w:fill="FFFFFF"/>
            <w:noWrap/>
            <w:vAlign w:val="center"/>
            <w:hideMark/>
          </w:tcPr>
          <w:p w14:paraId="0DC8C838" w14:textId="7189D548"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 xml:space="preserve">   Obras Civiles</w:t>
            </w:r>
          </w:p>
        </w:tc>
      </w:tr>
      <w:tr w:rsidR="0008026D" w:rsidRPr="00CD0B6F" w14:paraId="4B034106"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5BABF484"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Instalación de Faenas </w:t>
            </w:r>
          </w:p>
        </w:tc>
        <w:tc>
          <w:tcPr>
            <w:tcW w:w="5073" w:type="dxa"/>
            <w:tcBorders>
              <w:top w:val="nil"/>
              <w:left w:val="nil"/>
              <w:bottom w:val="single" w:sz="4" w:space="0" w:color="auto"/>
              <w:right w:val="single" w:sz="4" w:space="0" w:color="auto"/>
            </w:tcBorders>
            <w:shd w:val="clear" w:color="auto" w:fill="auto"/>
            <w:noWrap/>
            <w:vAlign w:val="center"/>
            <w:hideMark/>
          </w:tcPr>
          <w:p w14:paraId="6ED06017" w14:textId="4B1D9239"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Inicio de la Construcción</w:t>
            </w:r>
          </w:p>
        </w:tc>
      </w:tr>
      <w:tr w:rsidR="0008026D" w:rsidRPr="00CD0B6F" w14:paraId="101FAAD7"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56E267F5"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Caminos de acceso y preparación de terreno</w:t>
            </w:r>
          </w:p>
        </w:tc>
        <w:tc>
          <w:tcPr>
            <w:tcW w:w="5073" w:type="dxa"/>
            <w:tcBorders>
              <w:top w:val="nil"/>
              <w:left w:val="nil"/>
              <w:bottom w:val="single" w:sz="4" w:space="0" w:color="auto"/>
              <w:right w:val="single" w:sz="4" w:space="0" w:color="auto"/>
            </w:tcBorders>
            <w:shd w:val="clear" w:color="000000" w:fill="FFFFFF"/>
            <w:noWrap/>
            <w:vAlign w:val="center"/>
            <w:hideMark/>
          </w:tcPr>
          <w:p w14:paraId="46BB079B" w14:textId="5C9E1892"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Orden de compra y recepción materiales civiles</w:t>
            </w:r>
          </w:p>
        </w:tc>
      </w:tr>
      <w:tr w:rsidR="0008026D" w:rsidRPr="00CD0B6F" w14:paraId="51F3E6F9"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29E9B24E"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Fundaciones</w:t>
            </w:r>
          </w:p>
        </w:tc>
        <w:tc>
          <w:tcPr>
            <w:tcW w:w="5073" w:type="dxa"/>
            <w:tcBorders>
              <w:top w:val="nil"/>
              <w:left w:val="nil"/>
              <w:bottom w:val="single" w:sz="4" w:space="0" w:color="auto"/>
              <w:right w:val="single" w:sz="4" w:space="0" w:color="auto"/>
            </w:tcBorders>
            <w:shd w:val="clear" w:color="000000" w:fill="FFFFFF"/>
            <w:noWrap/>
            <w:vAlign w:val="center"/>
            <w:hideMark/>
          </w:tcPr>
          <w:p w14:paraId="056A16A8" w14:textId="7A5FE3F2"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Instalación de Faenas y preparación del terreno</w:t>
            </w:r>
          </w:p>
        </w:tc>
      </w:tr>
      <w:tr w:rsidR="0008026D" w:rsidRPr="00CD0B6F" w14:paraId="679B8B0D"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14F0C44A"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Montaje estructuras</w:t>
            </w:r>
          </w:p>
        </w:tc>
        <w:tc>
          <w:tcPr>
            <w:tcW w:w="5073" w:type="dxa"/>
            <w:tcBorders>
              <w:top w:val="nil"/>
              <w:left w:val="nil"/>
              <w:bottom w:val="single" w:sz="4" w:space="0" w:color="auto"/>
              <w:right w:val="single" w:sz="4" w:space="0" w:color="auto"/>
            </w:tcBorders>
            <w:shd w:val="clear" w:color="000000" w:fill="FFFFFF"/>
            <w:noWrap/>
            <w:vAlign w:val="center"/>
            <w:hideMark/>
          </w:tcPr>
          <w:p w14:paraId="73A6F896" w14:textId="066E3C6A"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Fundaciones de estructuras altas y bajas</w:t>
            </w:r>
          </w:p>
        </w:tc>
      </w:tr>
      <w:tr w:rsidR="0008026D" w:rsidRPr="00CD0B6F" w14:paraId="45669E49"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5532559A" w14:textId="77777777"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 xml:space="preserve">   Montaje Electromecánico</w:t>
            </w:r>
          </w:p>
        </w:tc>
        <w:tc>
          <w:tcPr>
            <w:tcW w:w="5073" w:type="dxa"/>
            <w:tcBorders>
              <w:top w:val="nil"/>
              <w:left w:val="nil"/>
              <w:bottom w:val="single" w:sz="4" w:space="0" w:color="auto"/>
              <w:right w:val="single" w:sz="4" w:space="0" w:color="auto"/>
            </w:tcBorders>
            <w:shd w:val="clear" w:color="000000" w:fill="FFFFFF"/>
            <w:noWrap/>
            <w:vAlign w:val="center"/>
            <w:hideMark/>
          </w:tcPr>
          <w:p w14:paraId="070AD3A9" w14:textId="653875F8"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Canalizaciones</w:t>
            </w:r>
          </w:p>
        </w:tc>
      </w:tr>
      <w:tr w:rsidR="0008026D" w:rsidRPr="00CD0B6F" w14:paraId="7DD0AEC7"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0CD33096"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Montaje cadenas aisladores</w:t>
            </w:r>
          </w:p>
        </w:tc>
        <w:tc>
          <w:tcPr>
            <w:tcW w:w="5073" w:type="dxa"/>
            <w:tcBorders>
              <w:top w:val="nil"/>
              <w:left w:val="nil"/>
              <w:bottom w:val="single" w:sz="4" w:space="0" w:color="auto"/>
              <w:right w:val="single" w:sz="4" w:space="0" w:color="auto"/>
            </w:tcBorders>
            <w:shd w:val="clear" w:color="000000" w:fill="FFFFFF"/>
            <w:noWrap/>
            <w:vAlign w:val="center"/>
            <w:hideMark/>
          </w:tcPr>
          <w:p w14:paraId="1CFBAAB5" w14:textId="5C1AEFA4"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Montaje estructuras altas y bajas</w:t>
            </w:r>
          </w:p>
        </w:tc>
      </w:tr>
      <w:tr w:rsidR="0008026D" w:rsidRPr="00CD0B6F" w14:paraId="6820F2C4"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49CDFE01"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Tendido conductor</w:t>
            </w:r>
          </w:p>
        </w:tc>
        <w:tc>
          <w:tcPr>
            <w:tcW w:w="5073" w:type="dxa"/>
            <w:tcBorders>
              <w:top w:val="nil"/>
              <w:left w:val="nil"/>
              <w:bottom w:val="single" w:sz="4" w:space="0" w:color="auto"/>
              <w:right w:val="single" w:sz="4" w:space="0" w:color="auto"/>
            </w:tcBorders>
            <w:shd w:val="clear" w:color="000000" w:fill="FFFFFF"/>
            <w:noWrap/>
            <w:vAlign w:val="center"/>
            <w:hideMark/>
          </w:tcPr>
          <w:p w14:paraId="7E9653FC" w14:textId="0C2E2705"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 xml:space="preserve">    Montaje Electromecánico</w:t>
            </w:r>
          </w:p>
        </w:tc>
      </w:tr>
      <w:tr w:rsidR="0008026D" w:rsidRPr="00CD0B6F" w14:paraId="4FEA2AD4"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530E2BBC"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Conexionado y Tensado</w:t>
            </w:r>
          </w:p>
        </w:tc>
        <w:tc>
          <w:tcPr>
            <w:tcW w:w="5073" w:type="dxa"/>
            <w:tcBorders>
              <w:top w:val="nil"/>
              <w:left w:val="nil"/>
              <w:bottom w:val="single" w:sz="4" w:space="0" w:color="auto"/>
              <w:right w:val="single" w:sz="4" w:space="0" w:color="auto"/>
            </w:tcBorders>
            <w:shd w:val="clear" w:color="000000" w:fill="FFFFFF"/>
            <w:noWrap/>
            <w:vAlign w:val="center"/>
            <w:hideMark/>
          </w:tcPr>
          <w:p w14:paraId="61B09FAA" w14:textId="28BE644F"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Materiales eléctricos varios</w:t>
            </w:r>
          </w:p>
        </w:tc>
      </w:tr>
      <w:tr w:rsidR="0008026D" w:rsidRPr="00CD0B6F" w14:paraId="0DFECB57"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6579DA55" w14:textId="39CA9C96" w:rsidR="0008026D" w:rsidRPr="00CD0B6F" w:rsidRDefault="00120351" w:rsidP="00B56A13">
            <w:pPr>
              <w:jc w:val="left"/>
              <w:rPr>
                <w:rFonts w:asciiTheme="minorHAnsi" w:hAnsiTheme="minorHAnsi" w:cstheme="minorHAnsi"/>
                <w:b/>
                <w:bCs/>
                <w:color w:val="000000"/>
                <w:sz w:val="20"/>
                <w:szCs w:val="20"/>
                <w:lang w:val="es-MX" w:eastAsia="es-MX"/>
              </w:rPr>
            </w:pPr>
            <w:r>
              <w:rPr>
                <w:rFonts w:asciiTheme="minorHAnsi" w:hAnsiTheme="minorHAnsi" w:cstheme="minorHAnsi"/>
                <w:b/>
                <w:bCs/>
                <w:color w:val="000000"/>
                <w:sz w:val="20"/>
                <w:szCs w:val="20"/>
                <w:lang w:val="es-MX" w:eastAsia="es-MX"/>
              </w:rPr>
              <w:t xml:space="preserve">    </w:t>
            </w:r>
            <w:r w:rsidR="0008026D" w:rsidRPr="00CD0B6F">
              <w:rPr>
                <w:rFonts w:asciiTheme="minorHAnsi" w:hAnsiTheme="minorHAnsi" w:cstheme="minorHAnsi"/>
                <w:b/>
                <w:bCs/>
                <w:color w:val="000000"/>
                <w:sz w:val="20"/>
                <w:szCs w:val="20"/>
                <w:lang w:val="es-MX" w:eastAsia="es-MX"/>
              </w:rPr>
              <w:t>Inspección Técnica Obras</w:t>
            </w:r>
          </w:p>
        </w:tc>
        <w:tc>
          <w:tcPr>
            <w:tcW w:w="5073" w:type="dxa"/>
            <w:tcBorders>
              <w:top w:val="nil"/>
              <w:left w:val="nil"/>
              <w:bottom w:val="single" w:sz="4" w:space="0" w:color="auto"/>
              <w:right w:val="single" w:sz="4" w:space="0" w:color="auto"/>
            </w:tcBorders>
            <w:shd w:val="clear" w:color="000000" w:fill="FFFFFF"/>
            <w:noWrap/>
            <w:vAlign w:val="center"/>
            <w:hideMark/>
          </w:tcPr>
          <w:p w14:paraId="0EB9EE7C" w14:textId="405C131A" w:rsidR="0008026D" w:rsidRPr="00CD0B6F" w:rsidRDefault="00120351" w:rsidP="00120351">
            <w:pPr>
              <w:jc w:val="left"/>
              <w:rPr>
                <w:rFonts w:asciiTheme="minorHAnsi" w:hAnsiTheme="minorHAnsi" w:cstheme="minorHAnsi"/>
                <w:color w:val="000000"/>
                <w:sz w:val="20"/>
                <w:szCs w:val="20"/>
                <w:lang w:val="es-MX" w:eastAsia="es-MX"/>
              </w:rPr>
            </w:pPr>
            <w:r>
              <w:rPr>
                <w:rFonts w:asciiTheme="minorHAnsi" w:hAnsiTheme="minorHAnsi" w:cstheme="minorHAnsi"/>
                <w:color w:val="000000"/>
                <w:sz w:val="20"/>
                <w:szCs w:val="20"/>
                <w:lang w:val="es-MX" w:eastAsia="es-MX"/>
              </w:rPr>
              <w:t xml:space="preserve">        </w:t>
            </w:r>
            <w:r w:rsidR="0008026D" w:rsidRPr="00CD0B6F">
              <w:rPr>
                <w:rFonts w:asciiTheme="minorHAnsi" w:hAnsiTheme="minorHAnsi" w:cstheme="minorHAnsi"/>
                <w:color w:val="000000"/>
                <w:sz w:val="20"/>
                <w:szCs w:val="20"/>
                <w:lang w:val="es-MX" w:eastAsia="es-MX"/>
              </w:rPr>
              <w:t>Montaje Equipos</w:t>
            </w:r>
          </w:p>
        </w:tc>
      </w:tr>
      <w:tr w:rsidR="0008026D" w:rsidRPr="00CD0B6F" w14:paraId="256B36E5" w14:textId="77777777" w:rsidTr="0090084F">
        <w:trPr>
          <w:trHeight w:val="290"/>
          <w:jc w:val="center"/>
        </w:trPr>
        <w:tc>
          <w:tcPr>
            <w:tcW w:w="4277" w:type="dxa"/>
            <w:tcBorders>
              <w:top w:val="nil"/>
              <w:left w:val="single" w:sz="4" w:space="0" w:color="auto"/>
              <w:bottom w:val="single" w:sz="4" w:space="0" w:color="auto"/>
              <w:right w:val="single" w:sz="4" w:space="0" w:color="auto"/>
            </w:tcBorders>
            <w:shd w:val="clear" w:color="auto" w:fill="auto"/>
            <w:noWrap/>
            <w:vAlign w:val="bottom"/>
            <w:hideMark/>
          </w:tcPr>
          <w:p w14:paraId="02CB763E" w14:textId="77777777" w:rsidR="0008026D" w:rsidRPr="00CD0B6F" w:rsidRDefault="0008026D" w:rsidP="00B56A13">
            <w:pPr>
              <w:jc w:val="left"/>
              <w:rPr>
                <w:rFonts w:asciiTheme="minorHAnsi" w:hAnsiTheme="minorHAnsi" w:cstheme="minorHAnsi"/>
                <w:b/>
                <w:bCs/>
                <w:color w:val="000000"/>
                <w:sz w:val="20"/>
                <w:szCs w:val="20"/>
                <w:lang w:val="es-MX" w:eastAsia="es-MX"/>
              </w:rPr>
            </w:pPr>
            <w:r w:rsidRPr="00CD0B6F">
              <w:rPr>
                <w:rFonts w:asciiTheme="minorHAnsi" w:hAnsiTheme="minorHAnsi" w:cstheme="minorHAnsi"/>
                <w:b/>
                <w:bCs/>
                <w:color w:val="000000"/>
                <w:sz w:val="20"/>
                <w:szCs w:val="20"/>
                <w:lang w:val="es-MX" w:eastAsia="es-MX"/>
              </w:rPr>
              <w:t>PRUEBAS Y PUESTA EN SERVICIO</w:t>
            </w:r>
          </w:p>
        </w:tc>
        <w:tc>
          <w:tcPr>
            <w:tcW w:w="5073" w:type="dxa"/>
            <w:tcBorders>
              <w:top w:val="nil"/>
              <w:left w:val="nil"/>
              <w:bottom w:val="single" w:sz="4" w:space="0" w:color="auto"/>
              <w:right w:val="single" w:sz="4" w:space="0" w:color="auto"/>
            </w:tcBorders>
            <w:shd w:val="clear" w:color="000000" w:fill="FFFFFF"/>
            <w:noWrap/>
            <w:vAlign w:val="center"/>
            <w:hideMark/>
          </w:tcPr>
          <w:p w14:paraId="5283CD63" w14:textId="5B913FE1" w:rsidR="0008026D" w:rsidRPr="00CD0B6F" w:rsidRDefault="00120351" w:rsidP="00120351">
            <w:pPr>
              <w:jc w:val="left"/>
              <w:rPr>
                <w:rFonts w:asciiTheme="minorHAnsi" w:hAnsiTheme="minorHAnsi" w:cstheme="minorHAnsi"/>
                <w:color w:val="000000"/>
                <w:sz w:val="20"/>
                <w:szCs w:val="20"/>
                <w:lang w:val="es-MX" w:eastAsia="es-MX"/>
              </w:rPr>
            </w:pPr>
            <w:r>
              <w:rPr>
                <w:rFonts w:asciiTheme="minorHAnsi" w:hAnsiTheme="minorHAnsi" w:cstheme="minorHAnsi"/>
                <w:color w:val="000000"/>
                <w:sz w:val="20"/>
                <w:szCs w:val="20"/>
                <w:lang w:val="es-MX" w:eastAsia="es-MX"/>
              </w:rPr>
              <w:t xml:space="preserve">        </w:t>
            </w:r>
            <w:r w:rsidR="0008026D" w:rsidRPr="00CD0B6F">
              <w:rPr>
                <w:rFonts w:asciiTheme="minorHAnsi" w:hAnsiTheme="minorHAnsi" w:cstheme="minorHAnsi"/>
                <w:color w:val="000000"/>
                <w:sz w:val="20"/>
                <w:szCs w:val="20"/>
                <w:lang w:val="es-MX" w:eastAsia="es-MX"/>
              </w:rPr>
              <w:t>Montaje Barras y conexiones AT</w:t>
            </w:r>
          </w:p>
        </w:tc>
      </w:tr>
      <w:tr w:rsidR="0008026D" w:rsidRPr="00CD0B6F" w14:paraId="3D6BDA2D" w14:textId="77777777" w:rsidTr="0090084F">
        <w:trPr>
          <w:trHeight w:val="290"/>
          <w:jc w:val="center"/>
        </w:trPr>
        <w:tc>
          <w:tcPr>
            <w:tcW w:w="4277" w:type="dxa"/>
            <w:tcBorders>
              <w:top w:val="nil"/>
              <w:left w:val="single" w:sz="4" w:space="0" w:color="auto"/>
              <w:bottom w:val="nil"/>
              <w:right w:val="single" w:sz="4" w:space="0" w:color="auto"/>
            </w:tcBorders>
            <w:shd w:val="clear" w:color="auto" w:fill="auto"/>
            <w:noWrap/>
            <w:vAlign w:val="bottom"/>
            <w:hideMark/>
          </w:tcPr>
          <w:p w14:paraId="1D25B733" w14:textId="77777777" w:rsidR="0008026D" w:rsidRPr="00CD0B6F" w:rsidRDefault="0008026D" w:rsidP="00B56A13">
            <w:pPr>
              <w:jc w:val="left"/>
              <w:rPr>
                <w:rFonts w:asciiTheme="minorHAnsi" w:hAnsiTheme="minorHAnsi" w:cstheme="minorHAnsi"/>
                <w:color w:val="000000"/>
                <w:sz w:val="20"/>
                <w:szCs w:val="20"/>
                <w:lang w:val="es-MX" w:eastAsia="es-MX"/>
              </w:rPr>
            </w:pPr>
            <w:r w:rsidRPr="00CD0B6F">
              <w:rPr>
                <w:rFonts w:asciiTheme="minorHAnsi" w:hAnsiTheme="minorHAnsi" w:cstheme="minorHAnsi"/>
                <w:color w:val="000000"/>
                <w:sz w:val="20"/>
                <w:szCs w:val="20"/>
                <w:lang w:val="es-MX" w:eastAsia="es-MX"/>
              </w:rPr>
              <w:t xml:space="preserve">   Pruebas</w:t>
            </w:r>
          </w:p>
        </w:tc>
        <w:tc>
          <w:tcPr>
            <w:tcW w:w="5073" w:type="dxa"/>
            <w:tcBorders>
              <w:top w:val="nil"/>
              <w:left w:val="nil"/>
              <w:bottom w:val="nil"/>
              <w:right w:val="single" w:sz="4" w:space="0" w:color="auto"/>
            </w:tcBorders>
            <w:shd w:val="clear" w:color="000000" w:fill="FFFFFF"/>
            <w:noWrap/>
            <w:vAlign w:val="center"/>
            <w:hideMark/>
          </w:tcPr>
          <w:p w14:paraId="4AF1E85B" w14:textId="5C419B86" w:rsidR="0008026D" w:rsidRPr="00CD0B6F" w:rsidRDefault="00120351" w:rsidP="00120351">
            <w:pPr>
              <w:jc w:val="left"/>
              <w:rPr>
                <w:rFonts w:asciiTheme="minorHAnsi" w:hAnsiTheme="minorHAnsi" w:cstheme="minorHAnsi"/>
                <w:b/>
                <w:bCs/>
                <w:color w:val="000000"/>
                <w:sz w:val="20"/>
                <w:szCs w:val="20"/>
                <w:lang w:val="es-MX" w:eastAsia="es-MX"/>
              </w:rPr>
            </w:pPr>
            <w:r>
              <w:rPr>
                <w:rFonts w:asciiTheme="minorHAnsi" w:hAnsiTheme="minorHAnsi" w:cstheme="minorHAnsi"/>
                <w:b/>
                <w:bCs/>
                <w:color w:val="000000"/>
                <w:sz w:val="20"/>
                <w:szCs w:val="20"/>
                <w:lang w:val="es-MX" w:eastAsia="es-MX"/>
              </w:rPr>
              <w:t xml:space="preserve">    </w:t>
            </w:r>
            <w:r w:rsidR="0008026D" w:rsidRPr="00CD0B6F">
              <w:rPr>
                <w:rFonts w:asciiTheme="minorHAnsi" w:hAnsiTheme="minorHAnsi" w:cstheme="minorHAnsi"/>
                <w:b/>
                <w:bCs/>
                <w:color w:val="000000"/>
                <w:sz w:val="20"/>
                <w:szCs w:val="20"/>
                <w:lang w:val="es-MX" w:eastAsia="es-MX"/>
              </w:rPr>
              <w:t>Instalaciones Control y Protección</w:t>
            </w:r>
          </w:p>
        </w:tc>
      </w:tr>
      <w:tr w:rsidR="003338E0" w:rsidRPr="00CD0B6F" w14:paraId="298D591F" w14:textId="77777777" w:rsidTr="009F2E73">
        <w:trPr>
          <w:trHeight w:val="290"/>
          <w:jc w:val="center"/>
        </w:trPr>
        <w:tc>
          <w:tcPr>
            <w:tcW w:w="4277" w:type="dxa"/>
            <w:vMerge w:val="restart"/>
            <w:tcBorders>
              <w:top w:val="nil"/>
              <w:left w:val="single" w:sz="4" w:space="0" w:color="auto"/>
              <w:right w:val="single" w:sz="4" w:space="0" w:color="auto"/>
            </w:tcBorders>
            <w:shd w:val="clear" w:color="auto" w:fill="auto"/>
            <w:noWrap/>
            <w:vAlign w:val="bottom"/>
          </w:tcPr>
          <w:p w14:paraId="7C50A00D" w14:textId="77777777" w:rsidR="003338E0" w:rsidRPr="00CD0B6F" w:rsidRDefault="003338E0" w:rsidP="00FF64CB">
            <w:pPr>
              <w:jc w:val="left"/>
              <w:rPr>
                <w:rFonts w:asciiTheme="minorHAnsi" w:hAnsiTheme="minorHAnsi" w:cstheme="minorHAnsi"/>
                <w:color w:val="000000"/>
                <w:sz w:val="20"/>
                <w:szCs w:val="20"/>
                <w:lang w:val="es-MX" w:eastAsia="es-MX"/>
              </w:rPr>
            </w:pPr>
          </w:p>
        </w:tc>
        <w:tc>
          <w:tcPr>
            <w:tcW w:w="5073" w:type="dxa"/>
            <w:tcBorders>
              <w:top w:val="nil"/>
              <w:left w:val="nil"/>
              <w:bottom w:val="single" w:sz="4" w:space="0" w:color="auto"/>
              <w:right w:val="single" w:sz="4" w:space="0" w:color="auto"/>
            </w:tcBorders>
            <w:shd w:val="clear" w:color="000000" w:fill="FFFFFF"/>
            <w:noWrap/>
            <w:vAlign w:val="center"/>
          </w:tcPr>
          <w:p w14:paraId="3C1916D2" w14:textId="58214613" w:rsidR="003338E0" w:rsidRPr="00CD0B6F" w:rsidRDefault="00120351" w:rsidP="00120351">
            <w:pPr>
              <w:jc w:val="left"/>
              <w:rPr>
                <w:rFonts w:asciiTheme="minorHAnsi" w:hAnsiTheme="minorHAnsi" w:cstheme="minorHAnsi"/>
                <w:b/>
                <w:bCs/>
                <w:color w:val="000000"/>
                <w:sz w:val="20"/>
                <w:szCs w:val="20"/>
                <w:lang w:val="es-MX" w:eastAsia="es-MX"/>
              </w:rPr>
            </w:pPr>
            <w:r>
              <w:rPr>
                <w:rFonts w:asciiTheme="minorHAnsi" w:hAnsiTheme="minorHAnsi" w:cstheme="minorHAnsi"/>
                <w:color w:val="000000"/>
                <w:sz w:val="20"/>
                <w:szCs w:val="20"/>
              </w:rPr>
              <w:t xml:space="preserve">        </w:t>
            </w:r>
            <w:r w:rsidR="003338E0" w:rsidRPr="00CB0F02">
              <w:rPr>
                <w:rFonts w:asciiTheme="minorHAnsi" w:hAnsiTheme="minorHAnsi" w:cstheme="minorHAnsi"/>
                <w:color w:val="000000"/>
                <w:sz w:val="20"/>
                <w:szCs w:val="20"/>
              </w:rPr>
              <w:t>Control y protección</w:t>
            </w:r>
          </w:p>
        </w:tc>
      </w:tr>
      <w:tr w:rsidR="003338E0" w:rsidRPr="00CD0B6F" w14:paraId="6816D35F" w14:textId="77777777" w:rsidTr="009F2E73">
        <w:trPr>
          <w:trHeight w:val="290"/>
          <w:jc w:val="center"/>
        </w:trPr>
        <w:tc>
          <w:tcPr>
            <w:tcW w:w="4277" w:type="dxa"/>
            <w:vMerge/>
            <w:tcBorders>
              <w:left w:val="single" w:sz="4" w:space="0" w:color="auto"/>
              <w:right w:val="single" w:sz="4" w:space="0" w:color="auto"/>
            </w:tcBorders>
            <w:shd w:val="clear" w:color="auto" w:fill="auto"/>
            <w:noWrap/>
            <w:vAlign w:val="bottom"/>
          </w:tcPr>
          <w:p w14:paraId="486EB48D" w14:textId="77777777" w:rsidR="003338E0" w:rsidRPr="00CD0B6F" w:rsidRDefault="003338E0" w:rsidP="00FF64CB">
            <w:pPr>
              <w:jc w:val="left"/>
              <w:rPr>
                <w:rFonts w:asciiTheme="minorHAnsi" w:hAnsiTheme="minorHAnsi" w:cstheme="minorHAnsi"/>
                <w:color w:val="000000"/>
                <w:sz w:val="20"/>
                <w:szCs w:val="20"/>
                <w:lang w:val="es-MX" w:eastAsia="es-MX"/>
              </w:rPr>
            </w:pPr>
          </w:p>
        </w:tc>
        <w:tc>
          <w:tcPr>
            <w:tcW w:w="5073" w:type="dxa"/>
            <w:tcBorders>
              <w:top w:val="nil"/>
              <w:left w:val="nil"/>
              <w:bottom w:val="single" w:sz="4" w:space="0" w:color="auto"/>
              <w:right w:val="single" w:sz="4" w:space="0" w:color="auto"/>
            </w:tcBorders>
            <w:shd w:val="clear" w:color="000000" w:fill="FFFFFF"/>
            <w:noWrap/>
            <w:vAlign w:val="center"/>
          </w:tcPr>
          <w:p w14:paraId="5A11632E" w14:textId="6F7FDBAD" w:rsidR="003338E0" w:rsidRPr="00CD0B6F" w:rsidRDefault="00120351" w:rsidP="00120351">
            <w:pPr>
              <w:jc w:val="left"/>
              <w:rPr>
                <w:rFonts w:asciiTheme="minorHAnsi" w:hAnsiTheme="minorHAnsi" w:cstheme="minorHAnsi"/>
                <w:b/>
                <w:bCs/>
                <w:color w:val="000000"/>
                <w:sz w:val="20"/>
                <w:szCs w:val="20"/>
                <w:lang w:val="es-MX" w:eastAsia="es-MX"/>
              </w:rPr>
            </w:pPr>
            <w:r>
              <w:rPr>
                <w:rFonts w:asciiTheme="minorHAnsi" w:hAnsiTheme="minorHAnsi" w:cstheme="minorHAnsi"/>
                <w:b/>
                <w:bCs/>
                <w:color w:val="000000"/>
                <w:sz w:val="20"/>
                <w:szCs w:val="20"/>
              </w:rPr>
              <w:t xml:space="preserve">    </w:t>
            </w:r>
            <w:r w:rsidR="003338E0" w:rsidRPr="00CB0F02">
              <w:rPr>
                <w:rFonts w:asciiTheme="minorHAnsi" w:hAnsiTheme="minorHAnsi" w:cstheme="minorHAnsi"/>
                <w:b/>
                <w:bCs/>
                <w:color w:val="000000"/>
                <w:sz w:val="20"/>
                <w:szCs w:val="20"/>
              </w:rPr>
              <w:t>Inspección Técnica Obras</w:t>
            </w:r>
          </w:p>
        </w:tc>
      </w:tr>
      <w:tr w:rsidR="003338E0" w:rsidRPr="00CD0B6F" w14:paraId="30BB2DF0" w14:textId="77777777" w:rsidTr="009F2E73">
        <w:trPr>
          <w:trHeight w:val="290"/>
          <w:jc w:val="center"/>
        </w:trPr>
        <w:tc>
          <w:tcPr>
            <w:tcW w:w="4277" w:type="dxa"/>
            <w:vMerge/>
            <w:tcBorders>
              <w:left w:val="single" w:sz="4" w:space="0" w:color="auto"/>
              <w:right w:val="single" w:sz="4" w:space="0" w:color="auto"/>
            </w:tcBorders>
            <w:shd w:val="clear" w:color="auto" w:fill="auto"/>
            <w:noWrap/>
            <w:vAlign w:val="bottom"/>
          </w:tcPr>
          <w:p w14:paraId="00C8A186" w14:textId="77777777" w:rsidR="003338E0" w:rsidRPr="00CD0B6F" w:rsidRDefault="003338E0" w:rsidP="00FF64CB">
            <w:pPr>
              <w:jc w:val="left"/>
              <w:rPr>
                <w:rFonts w:asciiTheme="minorHAnsi" w:hAnsiTheme="minorHAnsi" w:cstheme="minorHAnsi"/>
                <w:color w:val="000000"/>
                <w:sz w:val="20"/>
                <w:szCs w:val="20"/>
                <w:lang w:val="es-MX" w:eastAsia="es-MX"/>
              </w:rPr>
            </w:pPr>
          </w:p>
        </w:tc>
        <w:tc>
          <w:tcPr>
            <w:tcW w:w="5073" w:type="dxa"/>
            <w:tcBorders>
              <w:top w:val="nil"/>
              <w:left w:val="nil"/>
              <w:bottom w:val="single" w:sz="4" w:space="0" w:color="auto"/>
              <w:right w:val="single" w:sz="4" w:space="0" w:color="auto"/>
            </w:tcBorders>
            <w:shd w:val="clear" w:color="000000" w:fill="FFFFFF"/>
            <w:noWrap/>
            <w:vAlign w:val="center"/>
          </w:tcPr>
          <w:p w14:paraId="2BE95052" w14:textId="14967A96" w:rsidR="003338E0" w:rsidRPr="00CD0B6F" w:rsidRDefault="003338E0" w:rsidP="00FF64CB">
            <w:pPr>
              <w:jc w:val="left"/>
              <w:rPr>
                <w:rFonts w:asciiTheme="minorHAnsi" w:hAnsiTheme="minorHAnsi" w:cstheme="minorHAnsi"/>
                <w:b/>
                <w:bCs/>
                <w:color w:val="000000"/>
                <w:sz w:val="20"/>
                <w:szCs w:val="20"/>
                <w:lang w:val="es-MX" w:eastAsia="es-MX"/>
              </w:rPr>
            </w:pPr>
            <w:r w:rsidRPr="00CB0F02">
              <w:rPr>
                <w:rFonts w:asciiTheme="minorHAnsi" w:hAnsiTheme="minorHAnsi" w:cstheme="minorHAnsi"/>
                <w:b/>
                <w:bCs/>
                <w:color w:val="000000"/>
                <w:sz w:val="20"/>
                <w:szCs w:val="20"/>
              </w:rPr>
              <w:t>PRUEBAS Y PUESTA EN SERVICIO</w:t>
            </w:r>
          </w:p>
        </w:tc>
      </w:tr>
      <w:tr w:rsidR="003338E0" w:rsidRPr="00CD0B6F" w14:paraId="1B3945C2" w14:textId="77777777" w:rsidTr="009F2E73">
        <w:trPr>
          <w:trHeight w:val="290"/>
          <w:jc w:val="center"/>
        </w:trPr>
        <w:tc>
          <w:tcPr>
            <w:tcW w:w="4277" w:type="dxa"/>
            <w:vMerge/>
            <w:tcBorders>
              <w:left w:val="single" w:sz="4" w:space="0" w:color="auto"/>
              <w:bottom w:val="single" w:sz="4" w:space="0" w:color="auto"/>
              <w:right w:val="single" w:sz="4" w:space="0" w:color="auto"/>
            </w:tcBorders>
            <w:shd w:val="clear" w:color="auto" w:fill="auto"/>
            <w:noWrap/>
            <w:vAlign w:val="bottom"/>
          </w:tcPr>
          <w:p w14:paraId="7E0F0114" w14:textId="77777777" w:rsidR="003338E0" w:rsidRPr="00CD0B6F" w:rsidRDefault="003338E0" w:rsidP="00FF64CB">
            <w:pPr>
              <w:jc w:val="left"/>
              <w:rPr>
                <w:rFonts w:asciiTheme="minorHAnsi" w:hAnsiTheme="minorHAnsi" w:cstheme="minorHAnsi"/>
                <w:color w:val="000000"/>
                <w:sz w:val="20"/>
                <w:szCs w:val="20"/>
                <w:lang w:val="es-MX" w:eastAsia="es-MX"/>
              </w:rPr>
            </w:pPr>
          </w:p>
        </w:tc>
        <w:tc>
          <w:tcPr>
            <w:tcW w:w="5073" w:type="dxa"/>
            <w:tcBorders>
              <w:top w:val="nil"/>
              <w:left w:val="nil"/>
              <w:bottom w:val="single" w:sz="4" w:space="0" w:color="auto"/>
              <w:right w:val="single" w:sz="4" w:space="0" w:color="auto"/>
            </w:tcBorders>
            <w:shd w:val="clear" w:color="000000" w:fill="FFFFFF"/>
            <w:noWrap/>
            <w:vAlign w:val="center"/>
          </w:tcPr>
          <w:p w14:paraId="20A95547" w14:textId="422EA29C" w:rsidR="003338E0" w:rsidRPr="00CD0B6F" w:rsidRDefault="00120351" w:rsidP="00120351">
            <w:pPr>
              <w:jc w:val="left"/>
              <w:rPr>
                <w:rFonts w:asciiTheme="minorHAnsi" w:hAnsiTheme="minorHAnsi" w:cstheme="minorHAnsi"/>
                <w:b/>
                <w:bCs/>
                <w:color w:val="000000"/>
                <w:sz w:val="20"/>
                <w:szCs w:val="20"/>
                <w:lang w:val="es-MX" w:eastAsia="es-MX"/>
              </w:rPr>
            </w:pPr>
            <w:r>
              <w:rPr>
                <w:rFonts w:asciiTheme="minorHAnsi" w:hAnsiTheme="minorHAnsi" w:cstheme="minorHAnsi"/>
                <w:color w:val="000000"/>
                <w:sz w:val="20"/>
                <w:szCs w:val="20"/>
              </w:rPr>
              <w:t xml:space="preserve">    </w:t>
            </w:r>
            <w:r w:rsidR="003338E0" w:rsidRPr="00CB0F02">
              <w:rPr>
                <w:rFonts w:asciiTheme="minorHAnsi" w:hAnsiTheme="minorHAnsi" w:cstheme="minorHAnsi"/>
                <w:color w:val="000000"/>
                <w:sz w:val="20"/>
                <w:szCs w:val="20"/>
              </w:rPr>
              <w:t>Prueba de equipos, sistemas y protección</w:t>
            </w:r>
          </w:p>
        </w:tc>
      </w:tr>
    </w:tbl>
    <w:p w14:paraId="6031B668" w14:textId="77777777" w:rsidR="000F00E3" w:rsidRDefault="000F00E3" w:rsidP="000F00E3">
      <w:pPr>
        <w:pStyle w:val="Cuerpo"/>
      </w:pPr>
    </w:p>
    <w:p w14:paraId="35555086" w14:textId="77777777" w:rsidR="000F00E3" w:rsidRDefault="000F00E3" w:rsidP="000F00E3">
      <w:pPr>
        <w:pStyle w:val="Cuerpo"/>
        <w:rPr>
          <w:rFonts w:cs="Arial"/>
          <w:kern w:val="32"/>
          <w:sz w:val="28"/>
          <w:szCs w:val="28"/>
        </w:rPr>
      </w:pPr>
      <w:r>
        <w:br w:type="page"/>
      </w:r>
    </w:p>
    <w:p w14:paraId="7556BDC0" w14:textId="6E2FA838" w:rsidR="0008026D" w:rsidRPr="00A32C05" w:rsidRDefault="0008026D" w:rsidP="0008026D">
      <w:pPr>
        <w:pStyle w:val="Ttulo4"/>
        <w:rPr>
          <w:rFonts w:asciiTheme="minorHAnsi" w:hAnsiTheme="minorHAnsi"/>
        </w:rPr>
      </w:pPr>
      <w:r w:rsidRPr="00A32C05">
        <w:rPr>
          <w:rFonts w:asciiTheme="minorHAnsi" w:hAnsiTheme="minorHAnsi"/>
        </w:rPr>
        <w:lastRenderedPageBreak/>
        <w:t>Flujos de fondos</w:t>
      </w:r>
    </w:p>
    <w:p w14:paraId="1BBA6524" w14:textId="5D8034C2" w:rsidR="0008026D" w:rsidRDefault="0008026D" w:rsidP="0008026D">
      <w:pPr>
        <w:rPr>
          <w:rFonts w:asciiTheme="minorHAnsi" w:hAnsiTheme="minorHAnsi" w:cstheme="minorHAnsi"/>
        </w:rPr>
      </w:pPr>
      <w:r w:rsidRPr="003173A4">
        <w:rPr>
          <w:rFonts w:asciiTheme="minorHAnsi" w:hAnsiTheme="minorHAnsi" w:cstheme="minorHAnsi"/>
        </w:rPr>
        <w:t>Los flujos de fondos que consideró la Comisión se ajusta</w:t>
      </w:r>
      <w:r w:rsidR="002C77DB">
        <w:rPr>
          <w:rFonts w:asciiTheme="minorHAnsi" w:hAnsiTheme="minorHAnsi" w:cstheme="minorHAnsi"/>
        </w:rPr>
        <w:t>ron</w:t>
      </w:r>
      <w:r w:rsidRPr="003173A4">
        <w:rPr>
          <w:rFonts w:asciiTheme="minorHAnsi" w:hAnsiTheme="minorHAnsi" w:cstheme="minorHAnsi"/>
        </w:rPr>
        <w:t xml:space="preserve"> a lo propuesto en el </w:t>
      </w:r>
      <w:r>
        <w:rPr>
          <w:rFonts w:asciiTheme="minorHAnsi" w:hAnsiTheme="minorHAnsi" w:cstheme="minorHAnsi"/>
        </w:rPr>
        <w:t>E</w:t>
      </w:r>
      <w:r w:rsidRPr="003173A4">
        <w:rPr>
          <w:rFonts w:asciiTheme="minorHAnsi" w:hAnsiTheme="minorHAnsi" w:cstheme="minorHAnsi"/>
        </w:rPr>
        <w:t>studio Nacional, el cual indicó:</w:t>
      </w:r>
    </w:p>
    <w:p w14:paraId="58C6C941" w14:textId="77777777" w:rsidR="0008026D" w:rsidRPr="003173A4" w:rsidRDefault="0008026D" w:rsidP="0008026D">
      <w:pPr>
        <w:rPr>
          <w:rFonts w:asciiTheme="minorHAnsi" w:hAnsiTheme="minorHAnsi" w:cstheme="minorHAnsi"/>
        </w:rPr>
      </w:pPr>
    </w:p>
    <w:p w14:paraId="5D239EC6" w14:textId="77777777" w:rsidR="0008026D" w:rsidRPr="0041767C" w:rsidRDefault="0008026D" w:rsidP="0008026D">
      <w:pPr>
        <w:rPr>
          <w:rFonts w:asciiTheme="minorHAnsi" w:hAnsiTheme="minorHAnsi" w:cstheme="minorHAnsi"/>
          <w:i/>
          <w:iCs/>
        </w:rPr>
      </w:pPr>
      <w:r w:rsidRPr="0041767C">
        <w:rPr>
          <w:rFonts w:asciiTheme="minorHAnsi" w:hAnsiTheme="minorHAnsi" w:cstheme="minorHAnsi"/>
          <w:i/>
          <w:iCs/>
        </w:rPr>
        <w:t>“Luego, para cada etapa del estudio se creó un cuadro de pagos, también en tér</w:t>
      </w:r>
      <w:r w:rsidRPr="00CA7AEB">
        <w:rPr>
          <w:rFonts w:asciiTheme="minorHAnsi" w:hAnsiTheme="minorHAnsi" w:cstheme="minorHAnsi"/>
          <w:i/>
          <w:iCs/>
        </w:rPr>
        <w:t xml:space="preserve">minos porcentuales, con un pago del 30% al </w:t>
      </w:r>
      <w:r w:rsidRPr="00433230">
        <w:rPr>
          <w:rFonts w:asciiTheme="minorHAnsi" w:hAnsiTheme="minorHAnsi" w:cstheme="minorHAnsi"/>
          <w:i/>
          <w:iCs/>
        </w:rPr>
        <w:t>inicio de la actividad y un pago del 70% un mes después de finalizada la actividad”</w:t>
      </w:r>
      <w:r w:rsidRPr="00A32C05">
        <w:rPr>
          <w:rStyle w:val="Refdenotaalpie"/>
          <w:rFonts w:asciiTheme="minorHAnsi" w:hAnsiTheme="minorHAnsi" w:cstheme="minorHAnsi"/>
        </w:rPr>
        <w:footnoteReference w:id="11"/>
      </w:r>
      <w:r w:rsidRPr="00A32C05">
        <w:rPr>
          <w:rFonts w:asciiTheme="minorHAnsi" w:hAnsiTheme="minorHAnsi" w:cstheme="minorHAnsi"/>
        </w:rPr>
        <w:t>.</w:t>
      </w:r>
      <w:r w:rsidRPr="0041767C">
        <w:rPr>
          <w:rFonts w:asciiTheme="minorHAnsi" w:hAnsiTheme="minorHAnsi" w:cstheme="minorHAnsi"/>
          <w:i/>
          <w:iCs/>
        </w:rPr>
        <w:t xml:space="preserve"> </w:t>
      </w:r>
    </w:p>
    <w:p w14:paraId="3A8EFBCE" w14:textId="77777777" w:rsidR="0008026D" w:rsidRPr="00CA7AEB" w:rsidRDefault="0008026D" w:rsidP="0008026D">
      <w:pPr>
        <w:rPr>
          <w:rFonts w:asciiTheme="minorHAnsi" w:hAnsiTheme="minorHAnsi" w:cstheme="minorHAnsi"/>
          <w:i/>
          <w:iCs/>
        </w:rPr>
      </w:pPr>
    </w:p>
    <w:p w14:paraId="1A5EDA91" w14:textId="77777777" w:rsidR="0008026D" w:rsidRPr="003173A4" w:rsidRDefault="0008026D" w:rsidP="0008026D">
      <w:pPr>
        <w:rPr>
          <w:rFonts w:asciiTheme="minorHAnsi" w:hAnsiTheme="minorHAnsi" w:cstheme="minorHAnsi"/>
          <w:i/>
          <w:iCs/>
        </w:rPr>
      </w:pPr>
      <w:r w:rsidRPr="00A32C05">
        <w:rPr>
          <w:rFonts w:asciiTheme="minorHAnsi" w:hAnsiTheme="minorHAnsi" w:cstheme="minorHAnsi"/>
          <w:i/>
          <w:iCs/>
        </w:rPr>
        <w:t>“Este es el porcentaje aproximado que cubre, por ejemplo, la colocación de órdenes de compra para equipos principales, cuyo pago se complementa a la llegada de los equipos. Corresponde también a los hitos de pago aproximados que usa el Coordinador en la licitación de obras</w:t>
      </w:r>
      <w:r w:rsidRPr="0041767C">
        <w:rPr>
          <w:rFonts w:asciiTheme="minorHAnsi" w:hAnsiTheme="minorHAnsi" w:cstheme="minorHAnsi"/>
          <w:i/>
          <w:iCs/>
        </w:rPr>
        <w:t>“</w:t>
      </w:r>
      <w:r>
        <w:rPr>
          <w:rFonts w:asciiTheme="minorHAnsi" w:hAnsiTheme="minorHAnsi" w:cstheme="minorHAnsi"/>
          <w:i/>
          <w:iCs/>
        </w:rPr>
        <w:t>.</w:t>
      </w:r>
    </w:p>
    <w:p w14:paraId="43F3A027" w14:textId="77777777" w:rsidR="0008026D" w:rsidRPr="00A32C05" w:rsidRDefault="0008026D" w:rsidP="0008026D">
      <w:pPr>
        <w:pStyle w:val="Ttulo4"/>
        <w:rPr>
          <w:rFonts w:asciiTheme="minorHAnsi" w:hAnsiTheme="minorHAnsi"/>
        </w:rPr>
      </w:pPr>
      <w:r w:rsidRPr="00A32C05">
        <w:rPr>
          <w:rFonts w:asciiTheme="minorHAnsi" w:hAnsiTheme="minorHAnsi"/>
        </w:rPr>
        <w:t>Tasa de interés</w:t>
      </w:r>
    </w:p>
    <w:p w14:paraId="7453C9D6" w14:textId="308D1861" w:rsidR="0008026D" w:rsidRPr="0029679A" w:rsidRDefault="0008026D" w:rsidP="0008026D">
      <w:pPr>
        <w:rPr>
          <w:rFonts w:asciiTheme="minorHAnsi" w:hAnsiTheme="minorHAnsi" w:cstheme="minorHAnsi"/>
        </w:rPr>
      </w:pPr>
      <w:r w:rsidRPr="00A85280">
        <w:rPr>
          <w:rFonts w:asciiTheme="minorHAnsi" w:hAnsiTheme="minorHAnsi" w:cstheme="minorHAnsi"/>
        </w:rPr>
        <w:t>La tasa de interés</w:t>
      </w:r>
      <w:r>
        <w:rPr>
          <w:rFonts w:asciiTheme="minorHAnsi" w:hAnsiTheme="minorHAnsi" w:cstheme="minorHAnsi"/>
        </w:rPr>
        <w:t xml:space="preserve"> que</w:t>
      </w:r>
      <w:r w:rsidRPr="00A85280">
        <w:rPr>
          <w:rFonts w:asciiTheme="minorHAnsi" w:hAnsiTheme="minorHAnsi" w:cstheme="minorHAnsi"/>
        </w:rPr>
        <w:t xml:space="preserve"> consider</w:t>
      </w:r>
      <w:r>
        <w:rPr>
          <w:rFonts w:asciiTheme="minorHAnsi" w:hAnsiTheme="minorHAnsi" w:cstheme="minorHAnsi"/>
        </w:rPr>
        <w:t>ó</w:t>
      </w:r>
      <w:r w:rsidRPr="00A85280">
        <w:rPr>
          <w:rFonts w:asciiTheme="minorHAnsi" w:hAnsiTheme="minorHAnsi" w:cstheme="minorHAnsi"/>
        </w:rPr>
        <w:t xml:space="preserve"> la Comisión corresponde</w:t>
      </w:r>
      <w:r>
        <w:rPr>
          <w:rFonts w:asciiTheme="minorHAnsi" w:hAnsiTheme="minorHAnsi" w:cstheme="minorHAnsi"/>
        </w:rPr>
        <w:t xml:space="preserve"> a la tasa </w:t>
      </w:r>
      <w:r w:rsidRPr="0029679A">
        <w:rPr>
          <w:rFonts w:asciiTheme="minorHAnsi" w:hAnsiTheme="minorHAnsi" w:cstheme="minorHAnsi"/>
        </w:rPr>
        <w:t xml:space="preserve">de un </w:t>
      </w:r>
      <w:r>
        <w:rPr>
          <w:rFonts w:asciiTheme="minorHAnsi" w:hAnsiTheme="minorHAnsi" w:cstheme="minorHAnsi"/>
        </w:rPr>
        <w:t>5</w:t>
      </w:r>
      <w:r w:rsidRPr="0029679A">
        <w:rPr>
          <w:rFonts w:asciiTheme="minorHAnsi" w:hAnsiTheme="minorHAnsi" w:cstheme="minorHAnsi"/>
        </w:rPr>
        <w:t>% anual</w:t>
      </w:r>
      <w:r w:rsidR="00213B9E">
        <w:rPr>
          <w:rFonts w:asciiTheme="minorHAnsi" w:hAnsiTheme="minorHAnsi" w:cstheme="minorHAnsi"/>
        </w:rPr>
        <w:t>, correspondiente a la tasa de descuento calculada en el ANEXO 8 de las Bases, sin considerar el umbral referido en el artículo 118° de la Ley.</w:t>
      </w:r>
    </w:p>
    <w:p w14:paraId="0790DBC1" w14:textId="1576D4E9" w:rsidR="007F5DDC" w:rsidRPr="00256DF1" w:rsidRDefault="007F5DDC" w:rsidP="007F5DDC">
      <w:pPr>
        <w:pStyle w:val="Ttulo3"/>
        <w:rPr>
          <w:rFonts w:asciiTheme="minorHAnsi" w:hAnsiTheme="minorHAnsi" w:cstheme="minorHAnsi"/>
          <w:caps/>
        </w:rPr>
      </w:pPr>
      <w:bookmarkStart w:id="1054" w:name="_Toc78839679"/>
      <w:r w:rsidRPr="00256DF1">
        <w:rPr>
          <w:rFonts w:asciiTheme="minorHAnsi" w:hAnsiTheme="minorHAnsi" w:cstheme="minorHAnsi"/>
        </w:rPr>
        <w:t>Bienes intangibles</w:t>
      </w:r>
      <w:bookmarkEnd w:id="1054"/>
    </w:p>
    <w:p w14:paraId="62BD3397" w14:textId="77777777" w:rsidR="00817B43" w:rsidRDefault="00817B43" w:rsidP="00817B43">
      <w:pPr>
        <w:rPr>
          <w:rFonts w:asciiTheme="minorHAnsi" w:hAnsiTheme="minorHAnsi" w:cstheme="minorHAnsi"/>
        </w:rPr>
      </w:pPr>
      <w:r>
        <w:rPr>
          <w:rFonts w:asciiTheme="minorHAnsi" w:hAnsiTheme="minorHAnsi" w:cstheme="minorHAnsi"/>
        </w:rPr>
        <w:t>En el punto b.7 de la sección 3.4.1.4 del Capítulo II de las Bases, se establece que l</w:t>
      </w:r>
      <w:r w:rsidRPr="00CA6091">
        <w:rPr>
          <w:rFonts w:asciiTheme="minorHAnsi" w:hAnsiTheme="minorHAnsi" w:cstheme="minorHAnsi"/>
        </w:rPr>
        <w:t xml:space="preserve">a </w:t>
      </w:r>
      <w:r>
        <w:rPr>
          <w:rFonts w:asciiTheme="minorHAnsi" w:hAnsiTheme="minorHAnsi" w:cstheme="minorHAnsi"/>
        </w:rPr>
        <w:t>“</w:t>
      </w:r>
      <w:r w:rsidRPr="00782B71">
        <w:rPr>
          <w:rFonts w:asciiTheme="minorHAnsi" w:hAnsiTheme="minorHAnsi" w:cstheme="minorHAnsi"/>
          <w:i/>
          <w:iCs/>
        </w:rPr>
        <w:t>valorización de bienes intangibles deberá recoger los costos de contratación inicial de personal, gastos de puesta en marcha y estudios previos</w:t>
      </w:r>
      <w:r>
        <w:rPr>
          <w:rFonts w:asciiTheme="minorHAnsi" w:hAnsiTheme="minorHAnsi" w:cstheme="minorHAnsi"/>
        </w:rPr>
        <w:t>”, precisando que:</w:t>
      </w:r>
    </w:p>
    <w:p w14:paraId="0F710E5C" w14:textId="77777777" w:rsidR="00817B43" w:rsidRDefault="00817B43" w:rsidP="00817B43">
      <w:pPr>
        <w:rPr>
          <w:rFonts w:asciiTheme="minorHAnsi" w:hAnsiTheme="minorHAnsi" w:cstheme="minorHAnsi"/>
        </w:rPr>
      </w:pPr>
    </w:p>
    <w:p w14:paraId="7F40A57A" w14:textId="28D6CCE2" w:rsidR="00817B43" w:rsidRPr="00A32C05" w:rsidRDefault="00817B43" w:rsidP="006B1721">
      <w:pPr>
        <w:pStyle w:val="Prrafodelista"/>
        <w:numPr>
          <w:ilvl w:val="0"/>
          <w:numId w:val="48"/>
        </w:numPr>
        <w:rPr>
          <w:rFonts w:asciiTheme="minorHAnsi" w:hAnsiTheme="minorHAnsi" w:cstheme="minorHAnsi"/>
        </w:rPr>
      </w:pPr>
      <w:r w:rsidRPr="00A32C05">
        <w:rPr>
          <w:rFonts w:asciiTheme="minorHAnsi" w:hAnsiTheme="minorHAnsi" w:cstheme="minorHAnsi"/>
        </w:rPr>
        <w:t>Los costos de contratación inicial de personal no podrán ser superiores a dos meses de gastos en remuneraciones, sin considerar compensaciones o beneficios, en el año base.</w:t>
      </w:r>
    </w:p>
    <w:p w14:paraId="537ECAB9" w14:textId="77777777" w:rsidR="000446C7" w:rsidRDefault="000446C7" w:rsidP="00A32C05">
      <w:pPr>
        <w:pStyle w:val="Prrafodelista"/>
        <w:ind w:left="360"/>
        <w:rPr>
          <w:rFonts w:asciiTheme="minorHAnsi" w:hAnsiTheme="minorHAnsi" w:cstheme="minorHAnsi"/>
        </w:rPr>
      </w:pPr>
    </w:p>
    <w:p w14:paraId="6E193327" w14:textId="42340621" w:rsidR="00817B43" w:rsidRPr="00A32C05" w:rsidRDefault="00817B43" w:rsidP="006B1721">
      <w:pPr>
        <w:pStyle w:val="Prrafodelista"/>
        <w:numPr>
          <w:ilvl w:val="0"/>
          <w:numId w:val="48"/>
        </w:numPr>
        <w:rPr>
          <w:rFonts w:asciiTheme="minorHAnsi" w:hAnsiTheme="minorHAnsi" w:cstheme="minorHAnsi"/>
        </w:rPr>
      </w:pPr>
      <w:r w:rsidRPr="00A32C05">
        <w:rPr>
          <w:rFonts w:asciiTheme="minorHAnsi" w:hAnsiTheme="minorHAnsi" w:cstheme="minorHAnsi"/>
        </w:rPr>
        <w:t>Los gastos de puesta en marcha estarán conformados por los costos de capacitación, operación y mantenimiento a lo largo de un período no superior a un mes.</w:t>
      </w:r>
    </w:p>
    <w:p w14:paraId="73341E5D" w14:textId="77777777" w:rsidR="000446C7" w:rsidRPr="00A32C05" w:rsidRDefault="000446C7" w:rsidP="00A32C05">
      <w:pPr>
        <w:pStyle w:val="Prrafodelista"/>
        <w:ind w:left="288"/>
        <w:rPr>
          <w:rFonts w:asciiTheme="minorHAnsi" w:hAnsiTheme="minorHAnsi" w:cstheme="minorHAnsi"/>
        </w:rPr>
      </w:pPr>
    </w:p>
    <w:p w14:paraId="57CC467E" w14:textId="77777777" w:rsidR="00817B43" w:rsidRPr="00A32C05" w:rsidRDefault="00817B43" w:rsidP="006B1721">
      <w:pPr>
        <w:pStyle w:val="Prrafodelista"/>
        <w:numPr>
          <w:ilvl w:val="0"/>
          <w:numId w:val="48"/>
        </w:numPr>
        <w:rPr>
          <w:rFonts w:asciiTheme="minorHAnsi" w:hAnsiTheme="minorHAnsi" w:cstheme="minorHAnsi"/>
        </w:rPr>
      </w:pPr>
      <w:r w:rsidRPr="00A32C05">
        <w:rPr>
          <w:rFonts w:asciiTheme="minorHAnsi" w:hAnsiTheme="minorHAnsi" w:cstheme="minorHAnsi"/>
        </w:rPr>
        <w:t>Los estudios previos consideran los estudios técnicos, legales, económicos y financieros requeridos para iniciar las actividades, así como los gastos notariales y similares asociados a la constitución de la sociedad.</w:t>
      </w:r>
    </w:p>
    <w:p w14:paraId="52B93C32" w14:textId="77777777" w:rsidR="00817B43" w:rsidRDefault="00817B43" w:rsidP="00817B43">
      <w:pPr>
        <w:rPr>
          <w:rFonts w:asciiTheme="minorHAnsi" w:hAnsiTheme="minorHAnsi" w:cstheme="minorHAnsi"/>
        </w:rPr>
      </w:pPr>
    </w:p>
    <w:p w14:paraId="27471DA3" w14:textId="77777777" w:rsidR="00817B43" w:rsidRDefault="00817B43" w:rsidP="00817B43">
      <w:pPr>
        <w:rPr>
          <w:rFonts w:asciiTheme="minorHAnsi" w:hAnsiTheme="minorHAnsi" w:cstheme="minorHAnsi"/>
        </w:rPr>
      </w:pPr>
      <w:r>
        <w:rPr>
          <w:rFonts w:asciiTheme="minorHAnsi" w:hAnsiTheme="minorHAnsi" w:cstheme="minorHAnsi"/>
        </w:rPr>
        <w:t>Para determinar los costos de contratación inicial de personal se consideró la metodología del Estudio Zonal, en la cual a cada tipo de cargo se le asigna un costo de reclutamiento y selección medido en cantidad de remuneraciones.</w:t>
      </w:r>
    </w:p>
    <w:p w14:paraId="6E48B706" w14:textId="77777777" w:rsidR="00817B43" w:rsidRDefault="00817B43" w:rsidP="00817B43">
      <w:pPr>
        <w:rPr>
          <w:rFonts w:asciiTheme="minorHAnsi" w:hAnsiTheme="minorHAnsi" w:cstheme="minorHAnsi"/>
        </w:rPr>
      </w:pPr>
    </w:p>
    <w:p w14:paraId="76A265F3" w14:textId="237A11A0" w:rsidR="00817B43" w:rsidRDefault="00817B43" w:rsidP="34D111F7">
      <w:pPr>
        <w:rPr>
          <w:rFonts w:asciiTheme="minorHAnsi" w:hAnsiTheme="minorHAnsi" w:cstheme="minorBidi"/>
        </w:rPr>
      </w:pPr>
      <w:r w:rsidRPr="34D111F7">
        <w:rPr>
          <w:rFonts w:asciiTheme="minorHAnsi" w:hAnsiTheme="minorHAnsi" w:cstheme="minorBidi"/>
        </w:rPr>
        <w:t>Los estudios previos considerados por esta Comisión son: Asesoría en Marco Regulatorio eléctrico, Asesorías Económico-Financieras, Asesorías y Estudios Jurídicos y Tributarios, Costo Implantación Norma OHSAS 18.001 y Costo Implantación Norma OHSAS 55.001.</w:t>
      </w:r>
      <w:r w:rsidR="7902C298" w:rsidRPr="34D111F7">
        <w:rPr>
          <w:rFonts w:asciiTheme="minorHAnsi" w:hAnsiTheme="minorHAnsi" w:cstheme="minorBidi"/>
        </w:rPr>
        <w:t xml:space="preserve"> Además, se incorpora el costo de cargar en la </w:t>
      </w:r>
      <w:r w:rsidR="00BA5225">
        <w:rPr>
          <w:rFonts w:asciiTheme="minorHAnsi" w:hAnsiTheme="minorHAnsi" w:cstheme="minorBidi"/>
        </w:rPr>
        <w:t>Base de Datos</w:t>
      </w:r>
      <w:r w:rsidR="7902C298" w:rsidRPr="34D111F7">
        <w:rPr>
          <w:rFonts w:asciiTheme="minorHAnsi" w:hAnsiTheme="minorHAnsi" w:cstheme="minorBidi"/>
        </w:rPr>
        <w:t xml:space="preserve"> de activos del Coo</w:t>
      </w:r>
      <w:r w:rsidR="6A46D34F" w:rsidRPr="34D111F7">
        <w:rPr>
          <w:rFonts w:asciiTheme="minorHAnsi" w:hAnsiTheme="minorHAnsi" w:cstheme="minorBidi"/>
        </w:rPr>
        <w:t xml:space="preserve">rdinador las </w:t>
      </w:r>
      <w:r w:rsidR="7902C298" w:rsidRPr="34D111F7">
        <w:rPr>
          <w:rFonts w:asciiTheme="minorHAnsi" w:hAnsiTheme="minorHAnsi" w:cstheme="minorBidi"/>
        </w:rPr>
        <w:t xml:space="preserve">instalaciones </w:t>
      </w:r>
      <w:r w:rsidR="6EFB9075" w:rsidRPr="34D111F7">
        <w:rPr>
          <w:rFonts w:asciiTheme="minorHAnsi" w:hAnsiTheme="minorHAnsi" w:cstheme="minorBidi"/>
        </w:rPr>
        <w:t xml:space="preserve">de </w:t>
      </w:r>
      <w:r w:rsidR="00A917B9" w:rsidRPr="34D111F7">
        <w:rPr>
          <w:rFonts w:asciiTheme="minorHAnsi" w:hAnsiTheme="minorHAnsi" w:cstheme="minorBidi"/>
        </w:rPr>
        <w:t>transmisión</w:t>
      </w:r>
      <w:r w:rsidR="6EFB9075" w:rsidRPr="34D111F7">
        <w:rPr>
          <w:rFonts w:asciiTheme="minorHAnsi" w:hAnsiTheme="minorHAnsi" w:cstheme="minorBidi"/>
        </w:rPr>
        <w:t>.</w:t>
      </w:r>
    </w:p>
    <w:p w14:paraId="4F2E1662" w14:textId="77777777" w:rsidR="00817B43" w:rsidRDefault="00817B43" w:rsidP="00817B43">
      <w:pPr>
        <w:rPr>
          <w:rFonts w:asciiTheme="minorHAnsi" w:hAnsiTheme="minorHAnsi" w:cstheme="minorHAnsi"/>
        </w:rPr>
      </w:pPr>
    </w:p>
    <w:p w14:paraId="361D983A" w14:textId="77777777" w:rsidR="00817B43" w:rsidRDefault="00817B43" w:rsidP="00817B43">
      <w:pPr>
        <w:rPr>
          <w:rFonts w:asciiTheme="minorHAnsi" w:hAnsiTheme="minorHAnsi" w:cstheme="minorHAnsi"/>
        </w:rPr>
      </w:pPr>
      <w:r>
        <w:rPr>
          <w:rFonts w:asciiTheme="minorHAnsi" w:hAnsiTheme="minorHAnsi" w:cstheme="minorHAnsi"/>
        </w:rPr>
        <w:t xml:space="preserve">El detalle se puede encontrar en las hojas </w:t>
      </w:r>
      <w:r w:rsidRPr="00741C93">
        <w:rPr>
          <w:rFonts w:asciiTheme="minorHAnsi" w:hAnsiTheme="minorHAnsi" w:cstheme="minorHAnsi"/>
        </w:rPr>
        <w:t>‘</w:t>
      </w:r>
      <w:r w:rsidRPr="0090084F">
        <w:rPr>
          <w:rFonts w:asciiTheme="minorHAnsi" w:hAnsiTheme="minorHAnsi" w:cstheme="minorHAnsi"/>
        </w:rPr>
        <w:t>Intang_CE’ de los archivos ‘COMA_*** - Mod CNE.xlsx’</w:t>
      </w:r>
      <w:r w:rsidRPr="0090084F">
        <w:rPr>
          <w:rStyle w:val="Refdenotaalpie"/>
          <w:rFonts w:asciiTheme="minorHAnsi" w:hAnsiTheme="minorHAnsi" w:cstheme="minorHAnsi"/>
        </w:rPr>
        <w:footnoteReference w:id="12"/>
      </w:r>
      <w:r w:rsidRPr="0090084F">
        <w:rPr>
          <w:rFonts w:asciiTheme="minorHAnsi" w:hAnsiTheme="minorHAnsi" w:cstheme="minorHAnsi"/>
        </w:rPr>
        <w:t xml:space="preserve"> y en la hoja ‘GPM’ del archivo ‘Costos_unitarios.xlsx’</w:t>
      </w:r>
      <w:r w:rsidRPr="00741C93">
        <w:rPr>
          <w:rFonts w:asciiTheme="minorHAnsi" w:hAnsiTheme="minorHAnsi" w:cstheme="minorHAnsi"/>
        </w:rPr>
        <w:t>.</w:t>
      </w:r>
    </w:p>
    <w:p w14:paraId="2865AEC1" w14:textId="77777777" w:rsidR="00817B43" w:rsidRDefault="00817B43" w:rsidP="00817B43">
      <w:pPr>
        <w:rPr>
          <w:rFonts w:asciiTheme="minorHAnsi" w:hAnsiTheme="minorHAnsi" w:cstheme="minorHAnsi"/>
        </w:rPr>
      </w:pPr>
    </w:p>
    <w:p w14:paraId="5FEDF91A" w14:textId="77777777" w:rsidR="00817B43" w:rsidRDefault="00817B43" w:rsidP="00817B43">
      <w:pPr>
        <w:rPr>
          <w:rFonts w:asciiTheme="minorHAnsi" w:hAnsiTheme="minorHAnsi" w:cstheme="minorHAnsi"/>
        </w:rPr>
      </w:pPr>
      <w:r w:rsidRPr="008E50F8">
        <w:rPr>
          <w:rFonts w:asciiTheme="minorHAnsi" w:hAnsiTheme="minorHAnsi" w:cstheme="minorHAnsi"/>
        </w:rPr>
        <w:t xml:space="preserve">Los valores de bienes intangibles </w:t>
      </w:r>
      <w:r>
        <w:rPr>
          <w:rFonts w:asciiTheme="minorHAnsi" w:hAnsiTheme="minorHAnsi" w:cstheme="minorHAnsi"/>
        </w:rPr>
        <w:t xml:space="preserve">estimados por esta Comisión son </w:t>
      </w:r>
      <w:r w:rsidRPr="008E50F8">
        <w:rPr>
          <w:rFonts w:asciiTheme="minorHAnsi" w:hAnsiTheme="minorHAnsi" w:cstheme="minorHAnsi"/>
        </w:rPr>
        <w:t>los siguientes:</w:t>
      </w:r>
    </w:p>
    <w:p w14:paraId="477A563A" w14:textId="77777777" w:rsidR="00817B43" w:rsidRDefault="00817B43" w:rsidP="00817B43">
      <w:pPr>
        <w:rPr>
          <w:rFonts w:asciiTheme="minorHAnsi" w:hAnsiTheme="minorHAnsi" w:cstheme="minorHAnsi"/>
        </w:rPr>
      </w:pPr>
    </w:p>
    <w:p w14:paraId="691AC37A" w14:textId="4303B37A" w:rsidR="002F69BD" w:rsidRDefault="00513E0C" w:rsidP="002F69BD">
      <w:pPr>
        <w:pStyle w:val="Descripcin"/>
        <w:spacing w:before="0"/>
        <w:rPr>
          <w:rFonts w:asciiTheme="minorHAnsi" w:hAnsiTheme="minorHAnsi" w:cstheme="minorHAnsi"/>
        </w:rPr>
      </w:pPr>
      <w:r w:rsidRPr="005C663B">
        <w:rPr>
          <w:rFonts w:asciiTheme="minorHAnsi" w:hAnsiTheme="minorHAnsi" w:cstheme="minorHAnsi"/>
        </w:rPr>
        <w:t xml:space="preserve">Tabla </w:t>
      </w:r>
      <w:r w:rsidR="00476E61" w:rsidRPr="006B1721">
        <w:rPr>
          <w:rFonts w:asciiTheme="minorHAnsi" w:hAnsiTheme="minorHAnsi" w:cstheme="minorHAnsi"/>
        </w:rPr>
        <w:fldChar w:fldCharType="begin"/>
      </w:r>
      <w:r w:rsidR="00476E61" w:rsidRPr="005C663B">
        <w:rPr>
          <w:rFonts w:asciiTheme="minorHAnsi" w:hAnsiTheme="minorHAnsi" w:cstheme="minorHAnsi"/>
        </w:rPr>
        <w:instrText xml:space="preserve"> SEQ Tabla \* ARABIC </w:instrText>
      </w:r>
      <w:r w:rsidR="00476E61" w:rsidRPr="006B1721">
        <w:rPr>
          <w:rFonts w:asciiTheme="minorHAnsi" w:hAnsiTheme="minorHAnsi" w:cstheme="minorHAnsi"/>
        </w:rPr>
        <w:fldChar w:fldCharType="separate"/>
      </w:r>
      <w:r w:rsidR="00AC28E3">
        <w:rPr>
          <w:rFonts w:asciiTheme="minorHAnsi" w:hAnsiTheme="minorHAnsi" w:cstheme="minorHAnsi"/>
          <w:noProof/>
        </w:rPr>
        <w:t>24</w:t>
      </w:r>
      <w:r w:rsidR="00476E61" w:rsidRPr="006B1721">
        <w:rPr>
          <w:rFonts w:asciiTheme="minorHAnsi" w:hAnsiTheme="minorHAnsi" w:cstheme="minorHAnsi"/>
          <w:noProof/>
        </w:rPr>
        <w:fldChar w:fldCharType="end"/>
      </w:r>
      <w:r w:rsidRPr="005C663B">
        <w:rPr>
          <w:rFonts w:asciiTheme="minorHAnsi" w:hAnsiTheme="minorHAnsi" w:cstheme="minorHAnsi"/>
        </w:rPr>
        <w:t>: Bienes intangibles por sistema</w:t>
      </w:r>
    </w:p>
    <w:tbl>
      <w:tblPr>
        <w:tblStyle w:val="Tablaconcuadrcula"/>
        <w:tblW w:w="9977" w:type="dxa"/>
        <w:jc w:val="center"/>
        <w:tblLayout w:type="fixed"/>
        <w:tblLook w:val="04A0" w:firstRow="1" w:lastRow="0" w:firstColumn="1" w:lastColumn="0" w:noHBand="0" w:noVBand="1"/>
      </w:tblPr>
      <w:tblGrid>
        <w:gridCol w:w="1361"/>
        <w:gridCol w:w="1077"/>
        <w:gridCol w:w="1077"/>
        <w:gridCol w:w="1077"/>
        <w:gridCol w:w="1077"/>
        <w:gridCol w:w="1077"/>
        <w:gridCol w:w="1077"/>
        <w:gridCol w:w="1077"/>
        <w:gridCol w:w="1077"/>
      </w:tblGrid>
      <w:tr w:rsidR="00A17B4A" w:rsidRPr="002F69BD" w14:paraId="41245188" w14:textId="77777777" w:rsidTr="00A17B4A">
        <w:trPr>
          <w:jc w:val="center"/>
        </w:trPr>
        <w:tc>
          <w:tcPr>
            <w:tcW w:w="1361" w:type="dxa"/>
            <w:tcBorders>
              <w:top w:val="nil"/>
              <w:left w:val="nil"/>
            </w:tcBorders>
            <w:vAlign w:val="center"/>
          </w:tcPr>
          <w:p w14:paraId="332D1DCE" w14:textId="77777777" w:rsidR="002F69BD" w:rsidRPr="002F69BD" w:rsidRDefault="002F69BD" w:rsidP="008D3890">
            <w:pPr>
              <w:jc w:val="center"/>
              <w:rPr>
                <w:rFonts w:asciiTheme="minorHAnsi" w:hAnsiTheme="minorHAnsi" w:cstheme="minorHAnsi"/>
                <w:sz w:val="20"/>
                <w:szCs w:val="20"/>
              </w:rPr>
            </w:pPr>
          </w:p>
        </w:tc>
        <w:tc>
          <w:tcPr>
            <w:tcW w:w="1077" w:type="dxa"/>
            <w:vAlign w:val="center"/>
          </w:tcPr>
          <w:p w14:paraId="64DD48A5"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Nacional</w:t>
            </w:r>
          </w:p>
          <w:p w14:paraId="1838C67F"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5523C6D5"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A</w:t>
            </w:r>
          </w:p>
          <w:p w14:paraId="588FCB45"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1F75F381"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B</w:t>
            </w:r>
          </w:p>
          <w:p w14:paraId="0B0B62C0"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4ED80CC8"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C</w:t>
            </w:r>
          </w:p>
          <w:p w14:paraId="516F34DD"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324BE4D1"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D</w:t>
            </w:r>
          </w:p>
          <w:p w14:paraId="2495FA4C"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28AFFD51"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E</w:t>
            </w:r>
          </w:p>
          <w:p w14:paraId="0295DFC0"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4AB57BA0"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F</w:t>
            </w:r>
          </w:p>
          <w:p w14:paraId="2F548FC8"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5A1CB04A"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Dedicado</w:t>
            </w:r>
          </w:p>
          <w:p w14:paraId="19A3EF69"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r>
      <w:tr w:rsidR="00A17B4A" w:rsidRPr="002F69BD" w14:paraId="1E583C2B" w14:textId="77777777" w:rsidTr="00A17B4A">
        <w:trPr>
          <w:jc w:val="center"/>
        </w:trPr>
        <w:tc>
          <w:tcPr>
            <w:tcW w:w="1361" w:type="dxa"/>
            <w:vAlign w:val="center"/>
          </w:tcPr>
          <w:p w14:paraId="2958A5B3"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sz w:val="20"/>
                <w:szCs w:val="20"/>
              </w:rPr>
              <w:t>Contratación inicial de personal</w:t>
            </w:r>
          </w:p>
        </w:tc>
        <w:tc>
          <w:tcPr>
            <w:tcW w:w="1077" w:type="dxa"/>
            <w:vAlign w:val="center"/>
          </w:tcPr>
          <w:p w14:paraId="48D98EF5" w14:textId="1D02EA6A" w:rsidR="002F69BD" w:rsidRPr="002F69BD" w:rsidRDefault="4B14B29F" w:rsidP="67391EEE">
            <w:pPr>
              <w:jc w:val="center"/>
              <w:rPr>
                <w:rFonts w:asciiTheme="minorHAnsi" w:hAnsiTheme="minorHAnsi"/>
                <w:sz w:val="20"/>
                <w:szCs w:val="20"/>
              </w:rPr>
            </w:pPr>
            <w:r w:rsidRPr="67391EEE">
              <w:rPr>
                <w:rFonts w:asciiTheme="minorHAnsi" w:hAnsiTheme="minorHAnsi"/>
                <w:sz w:val="20"/>
                <w:szCs w:val="20"/>
              </w:rPr>
              <w:t>611.476</w:t>
            </w:r>
          </w:p>
        </w:tc>
        <w:tc>
          <w:tcPr>
            <w:tcW w:w="1077" w:type="dxa"/>
            <w:vAlign w:val="center"/>
          </w:tcPr>
          <w:p w14:paraId="5D4E190E" w14:textId="13E79C55" w:rsidR="002F69BD" w:rsidRPr="002F69BD" w:rsidRDefault="74765C6B" w:rsidP="34D111F7">
            <w:pPr>
              <w:jc w:val="center"/>
              <w:rPr>
                <w:rFonts w:asciiTheme="minorHAnsi" w:hAnsiTheme="minorHAnsi"/>
                <w:sz w:val="20"/>
                <w:szCs w:val="20"/>
              </w:rPr>
            </w:pPr>
            <w:r w:rsidRPr="34D111F7">
              <w:rPr>
                <w:rFonts w:asciiTheme="minorHAnsi" w:hAnsiTheme="minorHAnsi"/>
                <w:sz w:val="20"/>
                <w:szCs w:val="20"/>
              </w:rPr>
              <w:t>397.309</w:t>
            </w:r>
          </w:p>
        </w:tc>
        <w:tc>
          <w:tcPr>
            <w:tcW w:w="1077" w:type="dxa"/>
            <w:vAlign w:val="center"/>
          </w:tcPr>
          <w:p w14:paraId="182415F0" w14:textId="376528B8" w:rsidR="002F69BD" w:rsidRPr="002F69BD" w:rsidRDefault="173FD7A8" w:rsidP="34D111F7">
            <w:pPr>
              <w:jc w:val="center"/>
              <w:rPr>
                <w:rFonts w:asciiTheme="minorHAnsi" w:hAnsiTheme="minorHAnsi"/>
                <w:sz w:val="20"/>
                <w:szCs w:val="20"/>
              </w:rPr>
            </w:pPr>
            <w:r w:rsidRPr="34D111F7">
              <w:rPr>
                <w:rFonts w:asciiTheme="minorHAnsi" w:hAnsiTheme="minorHAnsi"/>
                <w:sz w:val="20"/>
                <w:szCs w:val="20"/>
              </w:rPr>
              <w:t>397.308</w:t>
            </w:r>
          </w:p>
        </w:tc>
        <w:tc>
          <w:tcPr>
            <w:tcW w:w="1077" w:type="dxa"/>
            <w:vAlign w:val="center"/>
          </w:tcPr>
          <w:p w14:paraId="3B6A6896" w14:textId="3ED7EB64" w:rsidR="002F69BD" w:rsidRPr="002F69BD" w:rsidRDefault="1B6D3A33" w:rsidP="34D111F7">
            <w:pPr>
              <w:jc w:val="center"/>
              <w:rPr>
                <w:rFonts w:asciiTheme="minorHAnsi" w:hAnsiTheme="minorHAnsi"/>
                <w:sz w:val="20"/>
                <w:szCs w:val="20"/>
              </w:rPr>
            </w:pPr>
            <w:r w:rsidRPr="34D111F7">
              <w:rPr>
                <w:rFonts w:asciiTheme="minorHAnsi" w:hAnsiTheme="minorHAnsi"/>
                <w:sz w:val="20"/>
                <w:szCs w:val="20"/>
              </w:rPr>
              <w:t>381.243</w:t>
            </w:r>
          </w:p>
        </w:tc>
        <w:tc>
          <w:tcPr>
            <w:tcW w:w="1077" w:type="dxa"/>
            <w:vAlign w:val="center"/>
          </w:tcPr>
          <w:p w14:paraId="7C3B1882" w14:textId="7C6E3F47" w:rsidR="002F69BD" w:rsidRPr="002F69BD" w:rsidRDefault="6D1B0FA0" w:rsidP="34D111F7">
            <w:pPr>
              <w:jc w:val="center"/>
              <w:rPr>
                <w:rFonts w:asciiTheme="minorHAnsi" w:hAnsiTheme="minorHAnsi"/>
                <w:sz w:val="20"/>
                <w:szCs w:val="20"/>
              </w:rPr>
            </w:pPr>
            <w:r w:rsidRPr="34D111F7">
              <w:rPr>
                <w:rFonts w:asciiTheme="minorHAnsi" w:hAnsiTheme="minorHAnsi"/>
                <w:sz w:val="20"/>
                <w:szCs w:val="20"/>
              </w:rPr>
              <w:t>365.632</w:t>
            </w:r>
          </w:p>
        </w:tc>
        <w:tc>
          <w:tcPr>
            <w:tcW w:w="1077" w:type="dxa"/>
            <w:vAlign w:val="center"/>
          </w:tcPr>
          <w:p w14:paraId="02282127" w14:textId="2C7E92D6" w:rsidR="002F69BD" w:rsidRPr="002F69BD" w:rsidRDefault="2E0E9223" w:rsidP="34D111F7">
            <w:pPr>
              <w:jc w:val="center"/>
              <w:rPr>
                <w:rFonts w:asciiTheme="minorHAnsi" w:hAnsiTheme="minorHAnsi"/>
                <w:sz w:val="20"/>
                <w:szCs w:val="20"/>
              </w:rPr>
            </w:pPr>
            <w:r w:rsidRPr="34D111F7">
              <w:rPr>
                <w:rFonts w:asciiTheme="minorHAnsi" w:hAnsiTheme="minorHAnsi"/>
                <w:sz w:val="20"/>
                <w:szCs w:val="20"/>
              </w:rPr>
              <w:t>519.556</w:t>
            </w:r>
          </w:p>
        </w:tc>
        <w:tc>
          <w:tcPr>
            <w:tcW w:w="1077" w:type="dxa"/>
            <w:vAlign w:val="center"/>
          </w:tcPr>
          <w:p w14:paraId="588C7443" w14:textId="0ED3E1F4" w:rsidR="002F69BD" w:rsidRPr="002F69BD" w:rsidRDefault="7D6ED9AC" w:rsidP="34D111F7">
            <w:pPr>
              <w:jc w:val="center"/>
              <w:rPr>
                <w:rFonts w:asciiTheme="minorHAnsi" w:hAnsiTheme="minorHAnsi"/>
                <w:sz w:val="20"/>
                <w:szCs w:val="20"/>
              </w:rPr>
            </w:pPr>
            <w:r w:rsidRPr="34D111F7">
              <w:rPr>
                <w:rFonts w:asciiTheme="minorHAnsi" w:hAnsiTheme="minorHAnsi"/>
                <w:sz w:val="20"/>
                <w:szCs w:val="20"/>
              </w:rPr>
              <w:t>397.309</w:t>
            </w:r>
          </w:p>
        </w:tc>
        <w:tc>
          <w:tcPr>
            <w:tcW w:w="1077" w:type="dxa"/>
            <w:vAlign w:val="center"/>
          </w:tcPr>
          <w:p w14:paraId="1F5516CB" w14:textId="719008AE" w:rsidR="002F69BD" w:rsidRPr="002F69BD" w:rsidRDefault="65CFDF2C" w:rsidP="34D111F7">
            <w:pPr>
              <w:jc w:val="center"/>
              <w:rPr>
                <w:rFonts w:asciiTheme="minorHAnsi" w:hAnsiTheme="minorHAnsi"/>
                <w:sz w:val="20"/>
                <w:szCs w:val="20"/>
              </w:rPr>
            </w:pPr>
            <w:r w:rsidRPr="34D111F7">
              <w:rPr>
                <w:rFonts w:asciiTheme="minorHAnsi" w:hAnsiTheme="minorHAnsi"/>
                <w:sz w:val="20"/>
                <w:szCs w:val="20"/>
              </w:rPr>
              <w:t>340.592</w:t>
            </w:r>
          </w:p>
        </w:tc>
      </w:tr>
      <w:tr w:rsidR="00A17B4A" w:rsidRPr="002F69BD" w14:paraId="4932F9C0" w14:textId="77777777" w:rsidTr="00A17B4A">
        <w:trPr>
          <w:jc w:val="center"/>
        </w:trPr>
        <w:tc>
          <w:tcPr>
            <w:tcW w:w="1361" w:type="dxa"/>
            <w:vAlign w:val="center"/>
          </w:tcPr>
          <w:p w14:paraId="3A090FF8"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sz w:val="20"/>
                <w:szCs w:val="20"/>
              </w:rPr>
              <w:t>Puesta en marcha</w:t>
            </w:r>
          </w:p>
        </w:tc>
        <w:tc>
          <w:tcPr>
            <w:tcW w:w="1077" w:type="dxa"/>
            <w:vAlign w:val="center"/>
          </w:tcPr>
          <w:p w14:paraId="08B6687A" w14:textId="3DAA0082" w:rsidR="002F69BD" w:rsidRPr="002F69BD" w:rsidRDefault="7065D808" w:rsidP="67391EEE">
            <w:pPr>
              <w:jc w:val="center"/>
              <w:rPr>
                <w:rFonts w:asciiTheme="minorHAnsi" w:hAnsiTheme="minorHAnsi"/>
                <w:sz w:val="20"/>
                <w:szCs w:val="20"/>
              </w:rPr>
            </w:pPr>
            <w:r w:rsidRPr="67391EEE">
              <w:rPr>
                <w:rFonts w:asciiTheme="minorHAnsi" w:hAnsiTheme="minorHAnsi"/>
                <w:sz w:val="20"/>
                <w:szCs w:val="20"/>
              </w:rPr>
              <w:t>2.893.165</w:t>
            </w:r>
          </w:p>
        </w:tc>
        <w:tc>
          <w:tcPr>
            <w:tcW w:w="1077" w:type="dxa"/>
            <w:vAlign w:val="center"/>
          </w:tcPr>
          <w:p w14:paraId="58D2B974" w14:textId="3DE25A76" w:rsidR="002F69BD" w:rsidRPr="002F69BD" w:rsidRDefault="20CB6C53" w:rsidP="34D111F7">
            <w:pPr>
              <w:jc w:val="center"/>
              <w:rPr>
                <w:rFonts w:asciiTheme="minorHAnsi" w:hAnsiTheme="minorHAnsi"/>
                <w:sz w:val="20"/>
                <w:szCs w:val="20"/>
              </w:rPr>
            </w:pPr>
            <w:r w:rsidRPr="34D111F7">
              <w:rPr>
                <w:rFonts w:asciiTheme="minorHAnsi" w:hAnsiTheme="minorHAnsi"/>
                <w:sz w:val="20"/>
                <w:szCs w:val="20"/>
              </w:rPr>
              <w:t>221.432</w:t>
            </w:r>
          </w:p>
        </w:tc>
        <w:tc>
          <w:tcPr>
            <w:tcW w:w="1077" w:type="dxa"/>
            <w:vAlign w:val="center"/>
          </w:tcPr>
          <w:p w14:paraId="27218CA1" w14:textId="2FB5358A" w:rsidR="002F69BD" w:rsidRPr="002F69BD" w:rsidRDefault="2D419B3A" w:rsidP="34D111F7">
            <w:pPr>
              <w:jc w:val="center"/>
              <w:rPr>
                <w:rFonts w:asciiTheme="minorHAnsi" w:hAnsiTheme="minorHAnsi"/>
                <w:sz w:val="20"/>
                <w:szCs w:val="20"/>
              </w:rPr>
            </w:pPr>
            <w:r w:rsidRPr="34D111F7">
              <w:rPr>
                <w:rFonts w:asciiTheme="minorHAnsi" w:hAnsiTheme="minorHAnsi"/>
                <w:sz w:val="20"/>
                <w:szCs w:val="20"/>
              </w:rPr>
              <w:t>481.028</w:t>
            </w:r>
          </w:p>
        </w:tc>
        <w:tc>
          <w:tcPr>
            <w:tcW w:w="1077" w:type="dxa"/>
            <w:vAlign w:val="center"/>
          </w:tcPr>
          <w:p w14:paraId="4D1CCF22" w14:textId="55D3AC59" w:rsidR="002F69BD" w:rsidRPr="002F69BD" w:rsidRDefault="4B8FF0E5" w:rsidP="34D111F7">
            <w:pPr>
              <w:jc w:val="center"/>
              <w:rPr>
                <w:rFonts w:asciiTheme="minorHAnsi" w:hAnsiTheme="minorHAnsi"/>
                <w:sz w:val="20"/>
                <w:szCs w:val="20"/>
              </w:rPr>
            </w:pPr>
            <w:r w:rsidRPr="34D111F7">
              <w:rPr>
                <w:rFonts w:asciiTheme="minorHAnsi" w:hAnsiTheme="minorHAnsi"/>
                <w:sz w:val="20"/>
                <w:szCs w:val="20"/>
              </w:rPr>
              <w:t>418.101</w:t>
            </w:r>
          </w:p>
        </w:tc>
        <w:tc>
          <w:tcPr>
            <w:tcW w:w="1077" w:type="dxa"/>
            <w:vAlign w:val="center"/>
          </w:tcPr>
          <w:p w14:paraId="6543329A" w14:textId="3487BB88" w:rsidR="002F69BD" w:rsidRPr="002F69BD" w:rsidRDefault="6320B24B" w:rsidP="34D111F7">
            <w:pPr>
              <w:jc w:val="center"/>
              <w:rPr>
                <w:rFonts w:asciiTheme="minorHAnsi" w:hAnsiTheme="minorHAnsi"/>
                <w:sz w:val="20"/>
                <w:szCs w:val="20"/>
              </w:rPr>
            </w:pPr>
            <w:r w:rsidRPr="34D111F7">
              <w:rPr>
                <w:rFonts w:asciiTheme="minorHAnsi" w:hAnsiTheme="minorHAnsi"/>
                <w:sz w:val="20"/>
                <w:szCs w:val="20"/>
              </w:rPr>
              <w:t>596.642</w:t>
            </w:r>
          </w:p>
        </w:tc>
        <w:tc>
          <w:tcPr>
            <w:tcW w:w="1077" w:type="dxa"/>
            <w:vAlign w:val="center"/>
          </w:tcPr>
          <w:p w14:paraId="5DF92352" w14:textId="56322B25" w:rsidR="002F69BD" w:rsidRPr="002F69BD" w:rsidRDefault="2F65583D" w:rsidP="34D111F7">
            <w:pPr>
              <w:jc w:val="center"/>
              <w:rPr>
                <w:rFonts w:asciiTheme="minorHAnsi" w:hAnsiTheme="minorHAnsi"/>
                <w:sz w:val="20"/>
                <w:szCs w:val="20"/>
              </w:rPr>
            </w:pPr>
            <w:r w:rsidRPr="34D111F7">
              <w:rPr>
                <w:rFonts w:asciiTheme="minorHAnsi" w:hAnsiTheme="minorHAnsi"/>
                <w:sz w:val="20"/>
                <w:szCs w:val="20"/>
              </w:rPr>
              <w:t>1.514.240</w:t>
            </w:r>
          </w:p>
        </w:tc>
        <w:tc>
          <w:tcPr>
            <w:tcW w:w="1077" w:type="dxa"/>
            <w:vAlign w:val="center"/>
          </w:tcPr>
          <w:p w14:paraId="39CCF7C7" w14:textId="5DAE0301" w:rsidR="002F69BD" w:rsidRPr="002F69BD" w:rsidRDefault="59711BA4" w:rsidP="34D111F7">
            <w:pPr>
              <w:jc w:val="center"/>
              <w:rPr>
                <w:rFonts w:asciiTheme="minorHAnsi" w:hAnsiTheme="minorHAnsi"/>
                <w:sz w:val="20"/>
                <w:szCs w:val="20"/>
              </w:rPr>
            </w:pPr>
            <w:r w:rsidRPr="34D111F7">
              <w:rPr>
                <w:rFonts w:asciiTheme="minorHAnsi" w:hAnsiTheme="minorHAnsi"/>
                <w:sz w:val="20"/>
                <w:szCs w:val="20"/>
              </w:rPr>
              <w:t>427.876</w:t>
            </w:r>
          </w:p>
        </w:tc>
        <w:tc>
          <w:tcPr>
            <w:tcW w:w="1077" w:type="dxa"/>
            <w:vAlign w:val="center"/>
          </w:tcPr>
          <w:p w14:paraId="074A51DB" w14:textId="77B63206" w:rsidR="002F69BD" w:rsidRPr="002F69BD" w:rsidRDefault="3A806EDC" w:rsidP="34D111F7">
            <w:pPr>
              <w:jc w:val="center"/>
              <w:rPr>
                <w:rFonts w:asciiTheme="minorHAnsi" w:hAnsiTheme="minorHAnsi"/>
                <w:sz w:val="20"/>
                <w:szCs w:val="20"/>
              </w:rPr>
            </w:pPr>
            <w:r w:rsidRPr="34D111F7">
              <w:rPr>
                <w:rFonts w:asciiTheme="minorHAnsi" w:hAnsiTheme="minorHAnsi"/>
                <w:sz w:val="20"/>
                <w:szCs w:val="20"/>
              </w:rPr>
              <w:t>776.109</w:t>
            </w:r>
          </w:p>
        </w:tc>
      </w:tr>
      <w:tr w:rsidR="00A17B4A" w:rsidRPr="002F69BD" w14:paraId="2847EB3D" w14:textId="77777777" w:rsidTr="00A17B4A">
        <w:trPr>
          <w:jc w:val="center"/>
        </w:trPr>
        <w:tc>
          <w:tcPr>
            <w:tcW w:w="1361" w:type="dxa"/>
            <w:vAlign w:val="center"/>
          </w:tcPr>
          <w:p w14:paraId="43A4279F"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sz w:val="20"/>
                <w:szCs w:val="20"/>
              </w:rPr>
              <w:t>Estudios previos</w:t>
            </w:r>
          </w:p>
        </w:tc>
        <w:tc>
          <w:tcPr>
            <w:tcW w:w="1077" w:type="dxa"/>
            <w:vAlign w:val="center"/>
          </w:tcPr>
          <w:p w14:paraId="0B90D5AF" w14:textId="23AA0944" w:rsidR="002F69BD" w:rsidRPr="002F69BD" w:rsidRDefault="107B6AC6" w:rsidP="67391EEE">
            <w:pPr>
              <w:jc w:val="center"/>
              <w:rPr>
                <w:rFonts w:asciiTheme="minorHAnsi" w:hAnsiTheme="minorHAnsi"/>
                <w:sz w:val="20"/>
                <w:szCs w:val="20"/>
              </w:rPr>
            </w:pPr>
            <w:r w:rsidRPr="67391EEE">
              <w:rPr>
                <w:rFonts w:asciiTheme="minorHAnsi" w:hAnsiTheme="minorHAnsi"/>
                <w:sz w:val="20"/>
                <w:szCs w:val="20"/>
              </w:rPr>
              <w:t>317.152</w:t>
            </w:r>
          </w:p>
        </w:tc>
        <w:tc>
          <w:tcPr>
            <w:tcW w:w="1077" w:type="dxa"/>
            <w:vAlign w:val="center"/>
          </w:tcPr>
          <w:p w14:paraId="4E6242A9" w14:textId="4D323D8F" w:rsidR="002F69BD" w:rsidRPr="002F69BD" w:rsidRDefault="1ABCDBCE" w:rsidP="34D111F7">
            <w:pPr>
              <w:jc w:val="center"/>
              <w:rPr>
                <w:rFonts w:asciiTheme="minorHAnsi" w:hAnsiTheme="minorHAnsi"/>
                <w:sz w:val="20"/>
                <w:szCs w:val="20"/>
              </w:rPr>
            </w:pPr>
            <w:r w:rsidRPr="34D111F7">
              <w:rPr>
                <w:rFonts w:asciiTheme="minorHAnsi" w:hAnsiTheme="minorHAnsi"/>
                <w:sz w:val="20"/>
                <w:szCs w:val="20"/>
              </w:rPr>
              <w:t>239.171</w:t>
            </w:r>
          </w:p>
        </w:tc>
        <w:tc>
          <w:tcPr>
            <w:tcW w:w="1077" w:type="dxa"/>
            <w:vAlign w:val="center"/>
          </w:tcPr>
          <w:p w14:paraId="2AA42E0E" w14:textId="1B707835" w:rsidR="002F69BD" w:rsidRPr="002F69BD" w:rsidRDefault="77F51207" w:rsidP="34D111F7">
            <w:pPr>
              <w:jc w:val="center"/>
              <w:rPr>
                <w:rFonts w:asciiTheme="minorHAnsi" w:hAnsiTheme="minorHAnsi"/>
                <w:sz w:val="20"/>
                <w:szCs w:val="20"/>
              </w:rPr>
            </w:pPr>
            <w:r w:rsidRPr="34D111F7">
              <w:rPr>
                <w:rFonts w:asciiTheme="minorHAnsi" w:hAnsiTheme="minorHAnsi"/>
                <w:sz w:val="20"/>
                <w:szCs w:val="20"/>
              </w:rPr>
              <w:t>256.966</w:t>
            </w:r>
          </w:p>
        </w:tc>
        <w:tc>
          <w:tcPr>
            <w:tcW w:w="1077" w:type="dxa"/>
            <w:vAlign w:val="center"/>
          </w:tcPr>
          <w:p w14:paraId="77878EB2" w14:textId="44C05A40" w:rsidR="002F69BD" w:rsidRPr="002F69BD" w:rsidRDefault="383D38AD" w:rsidP="34D111F7">
            <w:pPr>
              <w:jc w:val="center"/>
              <w:rPr>
                <w:rFonts w:asciiTheme="minorHAnsi" w:hAnsiTheme="minorHAnsi"/>
                <w:sz w:val="20"/>
                <w:szCs w:val="20"/>
              </w:rPr>
            </w:pPr>
            <w:r w:rsidRPr="34D111F7">
              <w:rPr>
                <w:rFonts w:asciiTheme="minorHAnsi" w:hAnsiTheme="minorHAnsi"/>
                <w:sz w:val="20"/>
                <w:szCs w:val="20"/>
              </w:rPr>
              <w:t>264.432</w:t>
            </w:r>
          </w:p>
        </w:tc>
        <w:tc>
          <w:tcPr>
            <w:tcW w:w="1077" w:type="dxa"/>
            <w:vAlign w:val="center"/>
          </w:tcPr>
          <w:p w14:paraId="267A4B09" w14:textId="225330A7" w:rsidR="002F69BD" w:rsidRPr="002F69BD" w:rsidRDefault="54C9FE97" w:rsidP="34D111F7">
            <w:pPr>
              <w:jc w:val="center"/>
              <w:rPr>
                <w:rFonts w:asciiTheme="minorHAnsi" w:hAnsiTheme="minorHAnsi"/>
                <w:sz w:val="20"/>
                <w:szCs w:val="20"/>
              </w:rPr>
            </w:pPr>
            <w:r w:rsidRPr="34D111F7">
              <w:rPr>
                <w:rFonts w:asciiTheme="minorHAnsi" w:hAnsiTheme="minorHAnsi"/>
                <w:sz w:val="20"/>
                <w:szCs w:val="20"/>
              </w:rPr>
              <w:t>308.863</w:t>
            </w:r>
          </w:p>
        </w:tc>
        <w:tc>
          <w:tcPr>
            <w:tcW w:w="1077" w:type="dxa"/>
            <w:vAlign w:val="center"/>
          </w:tcPr>
          <w:p w14:paraId="3C9D6239" w14:textId="6C7E439E" w:rsidR="002F69BD" w:rsidRPr="002F69BD" w:rsidRDefault="3E804318" w:rsidP="34D111F7">
            <w:pPr>
              <w:jc w:val="center"/>
              <w:rPr>
                <w:rFonts w:asciiTheme="minorHAnsi" w:hAnsiTheme="minorHAnsi"/>
                <w:sz w:val="20"/>
                <w:szCs w:val="20"/>
              </w:rPr>
            </w:pPr>
            <w:r w:rsidRPr="34D111F7">
              <w:rPr>
                <w:rFonts w:asciiTheme="minorHAnsi" w:hAnsiTheme="minorHAnsi"/>
                <w:sz w:val="20"/>
                <w:szCs w:val="20"/>
              </w:rPr>
              <w:t>3.61.314</w:t>
            </w:r>
          </w:p>
        </w:tc>
        <w:tc>
          <w:tcPr>
            <w:tcW w:w="1077" w:type="dxa"/>
            <w:vAlign w:val="center"/>
          </w:tcPr>
          <w:p w14:paraId="7CCE0942" w14:textId="42F4F325" w:rsidR="002F69BD" w:rsidRPr="002F69BD" w:rsidRDefault="3D83BB6E" w:rsidP="34D111F7">
            <w:pPr>
              <w:jc w:val="center"/>
              <w:rPr>
                <w:rFonts w:asciiTheme="minorHAnsi" w:hAnsiTheme="minorHAnsi"/>
                <w:sz w:val="20"/>
                <w:szCs w:val="20"/>
              </w:rPr>
            </w:pPr>
            <w:r w:rsidRPr="34D111F7">
              <w:rPr>
                <w:rFonts w:asciiTheme="minorHAnsi" w:hAnsiTheme="minorHAnsi"/>
                <w:sz w:val="20"/>
                <w:szCs w:val="20"/>
              </w:rPr>
              <w:t>249.265</w:t>
            </w:r>
          </w:p>
        </w:tc>
        <w:tc>
          <w:tcPr>
            <w:tcW w:w="1077" w:type="dxa"/>
            <w:vAlign w:val="center"/>
          </w:tcPr>
          <w:p w14:paraId="0746200B" w14:textId="4A2097E6" w:rsidR="002F69BD" w:rsidRPr="002F69BD" w:rsidRDefault="3E90EA4D" w:rsidP="34D111F7">
            <w:pPr>
              <w:jc w:val="center"/>
              <w:rPr>
                <w:rFonts w:asciiTheme="minorHAnsi" w:hAnsiTheme="minorHAnsi"/>
                <w:sz w:val="20"/>
                <w:szCs w:val="20"/>
              </w:rPr>
            </w:pPr>
            <w:r w:rsidRPr="34D111F7">
              <w:rPr>
                <w:rFonts w:asciiTheme="minorHAnsi" w:hAnsiTheme="minorHAnsi"/>
                <w:sz w:val="20"/>
                <w:szCs w:val="20"/>
              </w:rPr>
              <w:t>257.844</w:t>
            </w:r>
          </w:p>
        </w:tc>
      </w:tr>
      <w:tr w:rsidR="00A17B4A" w:rsidRPr="002F69BD" w14:paraId="3AB2694D" w14:textId="77777777" w:rsidTr="00A17B4A">
        <w:trPr>
          <w:jc w:val="center"/>
        </w:trPr>
        <w:tc>
          <w:tcPr>
            <w:tcW w:w="1361" w:type="dxa"/>
            <w:vAlign w:val="center"/>
          </w:tcPr>
          <w:p w14:paraId="6A184133" w14:textId="77777777" w:rsidR="002F69BD" w:rsidRPr="004B7EBC" w:rsidRDefault="002F69BD" w:rsidP="008D3890">
            <w:pPr>
              <w:jc w:val="center"/>
              <w:rPr>
                <w:rFonts w:asciiTheme="minorHAnsi" w:hAnsiTheme="minorHAnsi" w:cstheme="minorHAnsi"/>
                <w:b/>
                <w:bCs/>
                <w:sz w:val="20"/>
                <w:szCs w:val="20"/>
              </w:rPr>
            </w:pPr>
            <w:r w:rsidRPr="004B7EBC">
              <w:rPr>
                <w:rFonts w:asciiTheme="minorHAnsi" w:hAnsiTheme="minorHAnsi" w:cstheme="minorHAnsi"/>
                <w:b/>
                <w:bCs/>
                <w:sz w:val="20"/>
                <w:szCs w:val="20"/>
              </w:rPr>
              <w:t>Total</w:t>
            </w:r>
          </w:p>
        </w:tc>
        <w:tc>
          <w:tcPr>
            <w:tcW w:w="1077" w:type="dxa"/>
            <w:vAlign w:val="center"/>
          </w:tcPr>
          <w:p w14:paraId="3F8A2AA7" w14:textId="5F703B01" w:rsidR="002F69BD" w:rsidRPr="004B7EBC" w:rsidRDefault="0E5187AE" w:rsidP="67391EEE">
            <w:pPr>
              <w:jc w:val="center"/>
              <w:rPr>
                <w:rFonts w:asciiTheme="minorHAnsi" w:hAnsiTheme="minorHAnsi"/>
                <w:b/>
                <w:bCs/>
                <w:sz w:val="20"/>
                <w:szCs w:val="20"/>
              </w:rPr>
            </w:pPr>
            <w:r w:rsidRPr="67391EEE">
              <w:rPr>
                <w:rFonts w:asciiTheme="minorHAnsi" w:hAnsiTheme="minorHAnsi"/>
                <w:b/>
                <w:bCs/>
                <w:sz w:val="20"/>
                <w:szCs w:val="20"/>
              </w:rPr>
              <w:t>3.821.793</w:t>
            </w:r>
          </w:p>
        </w:tc>
        <w:tc>
          <w:tcPr>
            <w:tcW w:w="1077" w:type="dxa"/>
            <w:vAlign w:val="center"/>
          </w:tcPr>
          <w:p w14:paraId="32931C70" w14:textId="6F947724" w:rsidR="002F69BD" w:rsidRPr="004B7EBC" w:rsidRDefault="6A730010" w:rsidP="34D111F7">
            <w:pPr>
              <w:jc w:val="center"/>
              <w:rPr>
                <w:rFonts w:asciiTheme="minorHAnsi" w:hAnsiTheme="minorHAnsi"/>
                <w:b/>
                <w:bCs/>
                <w:sz w:val="20"/>
                <w:szCs w:val="20"/>
              </w:rPr>
            </w:pPr>
            <w:r w:rsidRPr="34D111F7">
              <w:rPr>
                <w:rFonts w:asciiTheme="minorHAnsi" w:hAnsiTheme="minorHAnsi"/>
                <w:b/>
                <w:bCs/>
                <w:sz w:val="20"/>
                <w:szCs w:val="20"/>
              </w:rPr>
              <w:t>857.912</w:t>
            </w:r>
          </w:p>
        </w:tc>
        <w:tc>
          <w:tcPr>
            <w:tcW w:w="1077" w:type="dxa"/>
            <w:vAlign w:val="center"/>
          </w:tcPr>
          <w:p w14:paraId="50B6D160" w14:textId="2DABA1DB" w:rsidR="002F69BD" w:rsidRPr="004B7EBC" w:rsidRDefault="0EC689B3" w:rsidP="34D111F7">
            <w:pPr>
              <w:jc w:val="center"/>
              <w:rPr>
                <w:rFonts w:asciiTheme="minorHAnsi" w:hAnsiTheme="minorHAnsi"/>
                <w:b/>
                <w:bCs/>
                <w:sz w:val="20"/>
                <w:szCs w:val="20"/>
              </w:rPr>
            </w:pPr>
            <w:r w:rsidRPr="34D111F7">
              <w:rPr>
                <w:rFonts w:asciiTheme="minorHAnsi" w:hAnsiTheme="minorHAnsi"/>
                <w:b/>
                <w:bCs/>
                <w:sz w:val="20"/>
                <w:szCs w:val="20"/>
              </w:rPr>
              <w:t>1.135.303</w:t>
            </w:r>
          </w:p>
        </w:tc>
        <w:tc>
          <w:tcPr>
            <w:tcW w:w="1077" w:type="dxa"/>
            <w:vAlign w:val="center"/>
          </w:tcPr>
          <w:p w14:paraId="108B1DCE" w14:textId="2C6D191D" w:rsidR="002F69BD" w:rsidRPr="004B7EBC" w:rsidRDefault="4B35C02A" w:rsidP="34D111F7">
            <w:pPr>
              <w:jc w:val="center"/>
              <w:rPr>
                <w:rFonts w:asciiTheme="minorHAnsi" w:hAnsiTheme="minorHAnsi"/>
                <w:b/>
                <w:bCs/>
                <w:sz w:val="20"/>
                <w:szCs w:val="20"/>
              </w:rPr>
            </w:pPr>
            <w:r w:rsidRPr="34D111F7">
              <w:rPr>
                <w:rFonts w:asciiTheme="minorHAnsi" w:hAnsiTheme="minorHAnsi"/>
                <w:b/>
                <w:bCs/>
                <w:sz w:val="20"/>
                <w:szCs w:val="20"/>
              </w:rPr>
              <w:t>1.063.775</w:t>
            </w:r>
          </w:p>
        </w:tc>
        <w:tc>
          <w:tcPr>
            <w:tcW w:w="1077" w:type="dxa"/>
            <w:vAlign w:val="center"/>
          </w:tcPr>
          <w:p w14:paraId="440317B7" w14:textId="70693D1B" w:rsidR="002F69BD" w:rsidRPr="004B7EBC" w:rsidRDefault="37F34591" w:rsidP="34D111F7">
            <w:pPr>
              <w:jc w:val="center"/>
              <w:rPr>
                <w:rFonts w:asciiTheme="minorHAnsi" w:hAnsiTheme="minorHAnsi"/>
                <w:b/>
                <w:bCs/>
                <w:sz w:val="20"/>
                <w:szCs w:val="20"/>
              </w:rPr>
            </w:pPr>
            <w:r w:rsidRPr="34D111F7">
              <w:rPr>
                <w:rFonts w:asciiTheme="minorHAnsi" w:hAnsiTheme="minorHAnsi"/>
                <w:b/>
                <w:bCs/>
                <w:sz w:val="20"/>
                <w:szCs w:val="20"/>
              </w:rPr>
              <w:t>1.271.136</w:t>
            </w:r>
          </w:p>
        </w:tc>
        <w:tc>
          <w:tcPr>
            <w:tcW w:w="1077" w:type="dxa"/>
            <w:vAlign w:val="center"/>
          </w:tcPr>
          <w:p w14:paraId="45B1A3F1" w14:textId="105A3145" w:rsidR="002F69BD" w:rsidRPr="004B7EBC" w:rsidRDefault="45F26273" w:rsidP="34D111F7">
            <w:pPr>
              <w:jc w:val="center"/>
              <w:rPr>
                <w:rFonts w:asciiTheme="minorHAnsi" w:hAnsiTheme="minorHAnsi"/>
                <w:b/>
                <w:bCs/>
                <w:sz w:val="20"/>
                <w:szCs w:val="20"/>
              </w:rPr>
            </w:pPr>
            <w:r w:rsidRPr="34D111F7">
              <w:rPr>
                <w:rFonts w:asciiTheme="minorHAnsi" w:hAnsiTheme="minorHAnsi"/>
                <w:b/>
                <w:bCs/>
                <w:sz w:val="20"/>
                <w:szCs w:val="20"/>
              </w:rPr>
              <w:t>2.395.109</w:t>
            </w:r>
          </w:p>
        </w:tc>
        <w:tc>
          <w:tcPr>
            <w:tcW w:w="1077" w:type="dxa"/>
            <w:vAlign w:val="center"/>
          </w:tcPr>
          <w:p w14:paraId="4AEB33EF" w14:textId="6F20CC4D" w:rsidR="002F69BD" w:rsidRPr="004B7EBC" w:rsidRDefault="39A02E8C" w:rsidP="34D111F7">
            <w:pPr>
              <w:jc w:val="center"/>
              <w:rPr>
                <w:rFonts w:asciiTheme="minorHAnsi" w:hAnsiTheme="minorHAnsi"/>
                <w:b/>
                <w:bCs/>
                <w:sz w:val="20"/>
                <w:szCs w:val="20"/>
              </w:rPr>
            </w:pPr>
            <w:r w:rsidRPr="34D111F7">
              <w:rPr>
                <w:rFonts w:asciiTheme="minorHAnsi" w:hAnsiTheme="minorHAnsi"/>
                <w:b/>
                <w:bCs/>
                <w:sz w:val="20"/>
                <w:szCs w:val="20"/>
              </w:rPr>
              <w:t>1.074.450</w:t>
            </w:r>
          </w:p>
        </w:tc>
        <w:tc>
          <w:tcPr>
            <w:tcW w:w="1077" w:type="dxa"/>
            <w:vAlign w:val="center"/>
          </w:tcPr>
          <w:p w14:paraId="3C343A6E" w14:textId="584A9491" w:rsidR="002F69BD" w:rsidRPr="004B7EBC" w:rsidRDefault="414392B9" w:rsidP="34D111F7">
            <w:pPr>
              <w:jc w:val="center"/>
              <w:rPr>
                <w:rFonts w:asciiTheme="minorHAnsi" w:hAnsiTheme="minorHAnsi"/>
                <w:b/>
                <w:bCs/>
                <w:sz w:val="20"/>
                <w:szCs w:val="20"/>
              </w:rPr>
            </w:pPr>
            <w:r w:rsidRPr="34D111F7">
              <w:rPr>
                <w:rFonts w:asciiTheme="minorHAnsi" w:hAnsiTheme="minorHAnsi"/>
                <w:b/>
                <w:bCs/>
                <w:sz w:val="20"/>
                <w:szCs w:val="20"/>
              </w:rPr>
              <w:t>1.374.545</w:t>
            </w:r>
          </w:p>
        </w:tc>
      </w:tr>
    </w:tbl>
    <w:p w14:paraId="0AD2A93E" w14:textId="69F67E41" w:rsidR="007F5DDC" w:rsidRPr="00256DF1" w:rsidRDefault="007F5DDC" w:rsidP="007F5DDC">
      <w:pPr>
        <w:pStyle w:val="Ttulo3"/>
        <w:rPr>
          <w:rFonts w:asciiTheme="minorHAnsi" w:hAnsiTheme="minorHAnsi" w:cstheme="minorHAnsi"/>
          <w:caps/>
        </w:rPr>
      </w:pPr>
      <w:bookmarkStart w:id="1055" w:name="_Toc78839680"/>
      <w:r w:rsidRPr="00256DF1">
        <w:rPr>
          <w:rFonts w:asciiTheme="minorHAnsi" w:hAnsiTheme="minorHAnsi" w:cstheme="minorHAnsi"/>
        </w:rPr>
        <w:t>Capital de explotación</w:t>
      </w:r>
      <w:bookmarkEnd w:id="1055"/>
    </w:p>
    <w:p w14:paraId="4D5A8924" w14:textId="77777777" w:rsidR="00513E0C" w:rsidRPr="00782B71" w:rsidRDefault="00513E0C" w:rsidP="00513E0C">
      <w:pPr>
        <w:rPr>
          <w:rFonts w:asciiTheme="minorHAnsi" w:hAnsiTheme="minorHAnsi" w:cstheme="minorHAnsi"/>
          <w:i/>
          <w:iCs/>
        </w:rPr>
      </w:pPr>
      <w:r>
        <w:rPr>
          <w:rFonts w:asciiTheme="minorHAnsi" w:hAnsiTheme="minorHAnsi" w:cstheme="minorHAnsi"/>
        </w:rPr>
        <w:t xml:space="preserve">De acuerdo con el punto </w:t>
      </w:r>
      <w:r w:rsidRPr="00A349AC">
        <w:rPr>
          <w:rFonts w:asciiTheme="minorHAnsi" w:hAnsiTheme="minorHAnsi" w:cstheme="minorHAnsi"/>
        </w:rPr>
        <w:t xml:space="preserve">b.8 </w:t>
      </w:r>
      <w:r>
        <w:rPr>
          <w:rFonts w:asciiTheme="minorHAnsi" w:hAnsiTheme="minorHAnsi" w:cstheme="minorHAnsi"/>
        </w:rPr>
        <w:t>de la sección 3.4.1.4 del Capítulo II de las Bases, el</w:t>
      </w:r>
      <w:r w:rsidRPr="00A349AC">
        <w:rPr>
          <w:rFonts w:asciiTheme="minorHAnsi" w:hAnsiTheme="minorHAnsi" w:cstheme="minorHAnsi"/>
        </w:rPr>
        <w:t xml:space="preserve"> </w:t>
      </w:r>
      <w:r>
        <w:rPr>
          <w:rFonts w:asciiTheme="minorHAnsi" w:hAnsiTheme="minorHAnsi" w:cstheme="minorHAnsi"/>
        </w:rPr>
        <w:t>“</w:t>
      </w:r>
      <w:r w:rsidRPr="00782B71">
        <w:rPr>
          <w:rFonts w:asciiTheme="minorHAnsi" w:hAnsiTheme="minorHAnsi" w:cstheme="minorHAnsi"/>
          <w:i/>
          <w:iCs/>
        </w:rPr>
        <w:t xml:space="preserve">capital de explotación se determinará como dos doceavos del costo anual de operación, mantención </w:t>
      </w:r>
    </w:p>
    <w:p w14:paraId="254C1680" w14:textId="77777777" w:rsidR="00513E0C" w:rsidRDefault="00513E0C" w:rsidP="00513E0C">
      <w:pPr>
        <w:rPr>
          <w:rFonts w:asciiTheme="minorHAnsi" w:hAnsiTheme="minorHAnsi" w:cstheme="minorHAnsi"/>
        </w:rPr>
      </w:pPr>
      <w:r w:rsidRPr="00782B71">
        <w:rPr>
          <w:rFonts w:asciiTheme="minorHAnsi" w:hAnsiTheme="minorHAnsi" w:cstheme="minorHAnsi"/>
          <w:i/>
          <w:iCs/>
        </w:rPr>
        <w:t>y administración de la inversión correspondiente</w:t>
      </w:r>
      <w:r>
        <w:rPr>
          <w:rFonts w:asciiTheme="minorHAnsi" w:hAnsiTheme="minorHAnsi" w:cstheme="minorHAnsi"/>
        </w:rPr>
        <w:t>”</w:t>
      </w:r>
      <w:r w:rsidRPr="00A349AC">
        <w:rPr>
          <w:rFonts w:asciiTheme="minorHAnsi" w:hAnsiTheme="minorHAnsi" w:cstheme="minorHAnsi"/>
        </w:rPr>
        <w:t>.</w:t>
      </w:r>
    </w:p>
    <w:p w14:paraId="7307FFF8" w14:textId="77777777" w:rsidR="00513E0C" w:rsidRDefault="00513E0C" w:rsidP="00513E0C">
      <w:pPr>
        <w:rPr>
          <w:rFonts w:asciiTheme="minorHAnsi" w:hAnsiTheme="minorHAnsi" w:cstheme="minorHAnsi"/>
        </w:rPr>
      </w:pPr>
    </w:p>
    <w:p w14:paraId="14F3B446" w14:textId="77777777" w:rsidR="00513E0C" w:rsidRDefault="00513E0C" w:rsidP="00513E0C">
      <w:pPr>
        <w:rPr>
          <w:rFonts w:asciiTheme="minorHAnsi" w:hAnsiTheme="minorHAnsi" w:cstheme="minorHAnsi"/>
        </w:rPr>
      </w:pPr>
      <w:r w:rsidRPr="008E50F8">
        <w:rPr>
          <w:rFonts w:asciiTheme="minorHAnsi" w:hAnsiTheme="minorHAnsi" w:cstheme="minorHAnsi"/>
        </w:rPr>
        <w:t xml:space="preserve">Los valores de bienes </w:t>
      </w:r>
      <w:r>
        <w:rPr>
          <w:rFonts w:asciiTheme="minorHAnsi" w:hAnsiTheme="minorHAnsi" w:cstheme="minorHAnsi"/>
        </w:rPr>
        <w:t xml:space="preserve">capital de explotación estimados por esta Comisión son </w:t>
      </w:r>
      <w:r w:rsidRPr="008E50F8">
        <w:rPr>
          <w:rFonts w:asciiTheme="minorHAnsi" w:hAnsiTheme="minorHAnsi" w:cstheme="minorHAnsi"/>
        </w:rPr>
        <w:t>los siguientes:</w:t>
      </w:r>
    </w:p>
    <w:p w14:paraId="6457998D" w14:textId="77777777" w:rsidR="00513E0C" w:rsidRDefault="00513E0C" w:rsidP="00513E0C">
      <w:pPr>
        <w:rPr>
          <w:rFonts w:asciiTheme="minorHAnsi" w:hAnsiTheme="minorHAnsi" w:cstheme="minorHAnsi"/>
        </w:rPr>
      </w:pPr>
    </w:p>
    <w:p w14:paraId="3A083852" w14:textId="134BFAC0" w:rsidR="002F69BD" w:rsidRPr="005C663B" w:rsidRDefault="00513E0C" w:rsidP="00A32C05">
      <w:pPr>
        <w:pStyle w:val="Descripcin"/>
        <w:spacing w:before="0"/>
        <w:rPr>
          <w:rFonts w:asciiTheme="minorHAnsi" w:hAnsiTheme="minorHAnsi" w:cstheme="minorHAnsi"/>
        </w:rPr>
      </w:pPr>
      <w:r w:rsidRPr="005C663B">
        <w:rPr>
          <w:rFonts w:asciiTheme="minorHAnsi" w:hAnsiTheme="minorHAnsi" w:cstheme="minorHAnsi"/>
        </w:rPr>
        <w:t xml:space="preserve">Tabla </w:t>
      </w:r>
      <w:r w:rsidR="00476E61" w:rsidRPr="006B1721">
        <w:rPr>
          <w:rFonts w:asciiTheme="minorHAnsi" w:hAnsiTheme="minorHAnsi" w:cstheme="minorHAnsi"/>
        </w:rPr>
        <w:fldChar w:fldCharType="begin"/>
      </w:r>
      <w:r w:rsidR="00476E61" w:rsidRPr="005C663B">
        <w:rPr>
          <w:rFonts w:asciiTheme="minorHAnsi" w:hAnsiTheme="minorHAnsi" w:cstheme="minorHAnsi"/>
        </w:rPr>
        <w:instrText xml:space="preserve"> SEQ Tabla \* ARABIC </w:instrText>
      </w:r>
      <w:r w:rsidR="00476E61" w:rsidRPr="006B1721">
        <w:rPr>
          <w:rFonts w:asciiTheme="minorHAnsi" w:hAnsiTheme="minorHAnsi" w:cstheme="minorHAnsi"/>
        </w:rPr>
        <w:fldChar w:fldCharType="separate"/>
      </w:r>
      <w:r w:rsidR="00AC28E3">
        <w:rPr>
          <w:rFonts w:asciiTheme="minorHAnsi" w:hAnsiTheme="minorHAnsi" w:cstheme="minorHAnsi"/>
          <w:noProof/>
        </w:rPr>
        <w:t>25</w:t>
      </w:r>
      <w:r w:rsidR="00476E61" w:rsidRPr="006B1721">
        <w:rPr>
          <w:rFonts w:asciiTheme="minorHAnsi" w:hAnsiTheme="minorHAnsi" w:cstheme="minorHAnsi"/>
          <w:noProof/>
        </w:rPr>
        <w:fldChar w:fldCharType="end"/>
      </w:r>
      <w:r w:rsidRPr="005C663B">
        <w:rPr>
          <w:rFonts w:asciiTheme="minorHAnsi" w:hAnsiTheme="minorHAnsi" w:cstheme="minorHAnsi"/>
        </w:rPr>
        <w:t>: Capital de explotación por sistema</w:t>
      </w:r>
    </w:p>
    <w:tbl>
      <w:tblPr>
        <w:tblStyle w:val="Tablaconcuadrcula"/>
        <w:tblW w:w="9779" w:type="dxa"/>
        <w:jc w:val="center"/>
        <w:tblLayout w:type="fixed"/>
        <w:tblLook w:val="04A0" w:firstRow="1" w:lastRow="0" w:firstColumn="1" w:lastColumn="0" w:noHBand="0" w:noVBand="1"/>
      </w:tblPr>
      <w:tblGrid>
        <w:gridCol w:w="1163"/>
        <w:gridCol w:w="1077"/>
        <w:gridCol w:w="1077"/>
        <w:gridCol w:w="1077"/>
        <w:gridCol w:w="1077"/>
        <w:gridCol w:w="1077"/>
        <w:gridCol w:w="1077"/>
        <w:gridCol w:w="1077"/>
        <w:gridCol w:w="1077"/>
      </w:tblGrid>
      <w:tr w:rsidR="00906BFC" w:rsidRPr="002F69BD" w14:paraId="6A5E246A" w14:textId="77777777" w:rsidTr="00E73B68">
        <w:trPr>
          <w:jc w:val="center"/>
        </w:trPr>
        <w:tc>
          <w:tcPr>
            <w:tcW w:w="1163" w:type="dxa"/>
            <w:tcBorders>
              <w:top w:val="nil"/>
              <w:left w:val="nil"/>
            </w:tcBorders>
            <w:vAlign w:val="center"/>
          </w:tcPr>
          <w:p w14:paraId="68657F5F" w14:textId="77777777" w:rsidR="002F69BD" w:rsidRPr="002F69BD" w:rsidRDefault="002F69BD" w:rsidP="008D3890">
            <w:pPr>
              <w:jc w:val="center"/>
              <w:rPr>
                <w:rFonts w:asciiTheme="minorHAnsi" w:hAnsiTheme="minorHAnsi" w:cstheme="minorHAnsi"/>
                <w:sz w:val="20"/>
                <w:szCs w:val="20"/>
              </w:rPr>
            </w:pPr>
          </w:p>
        </w:tc>
        <w:tc>
          <w:tcPr>
            <w:tcW w:w="1077" w:type="dxa"/>
            <w:vAlign w:val="center"/>
          </w:tcPr>
          <w:p w14:paraId="18D45AB2"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Nacional</w:t>
            </w:r>
          </w:p>
          <w:p w14:paraId="25A829D2"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3F5917E2"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A</w:t>
            </w:r>
          </w:p>
          <w:p w14:paraId="57F61496"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1680B661"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B</w:t>
            </w:r>
          </w:p>
          <w:p w14:paraId="62E172B0"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7DF9C6C4"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C</w:t>
            </w:r>
          </w:p>
          <w:p w14:paraId="724B3E91"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4BAC3A22"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D</w:t>
            </w:r>
          </w:p>
          <w:p w14:paraId="293F1520"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741A403E"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E</w:t>
            </w:r>
          </w:p>
          <w:p w14:paraId="2E1F7FA3"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09706676"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Zonal F</w:t>
            </w:r>
          </w:p>
          <w:p w14:paraId="381772F7"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c>
          <w:tcPr>
            <w:tcW w:w="1077" w:type="dxa"/>
            <w:vAlign w:val="center"/>
          </w:tcPr>
          <w:p w14:paraId="76A24D1C" w14:textId="77777777" w:rsidR="002F69BD" w:rsidRPr="002F69BD" w:rsidRDefault="002F69BD" w:rsidP="008D3890">
            <w:pPr>
              <w:jc w:val="center"/>
              <w:rPr>
                <w:rFonts w:asciiTheme="minorHAnsi" w:hAnsiTheme="minorHAnsi" w:cstheme="minorHAnsi"/>
                <w:b/>
                <w:bCs/>
                <w:sz w:val="20"/>
                <w:szCs w:val="20"/>
              </w:rPr>
            </w:pPr>
            <w:r w:rsidRPr="002F69BD">
              <w:rPr>
                <w:rFonts w:asciiTheme="minorHAnsi" w:hAnsiTheme="minorHAnsi" w:cstheme="minorHAnsi"/>
                <w:b/>
                <w:bCs/>
                <w:sz w:val="20"/>
                <w:szCs w:val="20"/>
              </w:rPr>
              <w:t>Sistema Dedicado</w:t>
            </w:r>
          </w:p>
          <w:p w14:paraId="4B753424"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b/>
                <w:bCs/>
                <w:sz w:val="20"/>
                <w:szCs w:val="20"/>
              </w:rPr>
              <w:t>US$</w:t>
            </w:r>
          </w:p>
        </w:tc>
      </w:tr>
      <w:tr w:rsidR="00906BFC" w:rsidRPr="002F69BD" w14:paraId="13D1E8B5" w14:textId="77777777" w:rsidTr="00E73B68">
        <w:trPr>
          <w:jc w:val="center"/>
        </w:trPr>
        <w:tc>
          <w:tcPr>
            <w:tcW w:w="1163" w:type="dxa"/>
            <w:vAlign w:val="center"/>
          </w:tcPr>
          <w:p w14:paraId="38A7E075" w14:textId="77777777" w:rsidR="002F69BD" w:rsidRPr="002F69BD" w:rsidRDefault="002F69BD" w:rsidP="008D3890">
            <w:pPr>
              <w:jc w:val="center"/>
              <w:rPr>
                <w:rFonts w:asciiTheme="minorHAnsi" w:hAnsiTheme="minorHAnsi" w:cstheme="minorHAnsi"/>
                <w:sz w:val="20"/>
                <w:szCs w:val="20"/>
              </w:rPr>
            </w:pPr>
            <w:r w:rsidRPr="002F69BD">
              <w:rPr>
                <w:rFonts w:asciiTheme="minorHAnsi" w:hAnsiTheme="minorHAnsi" w:cstheme="minorHAnsi"/>
                <w:sz w:val="20"/>
                <w:szCs w:val="20"/>
              </w:rPr>
              <w:t>Capital de explotación</w:t>
            </w:r>
          </w:p>
        </w:tc>
        <w:tc>
          <w:tcPr>
            <w:tcW w:w="1077" w:type="dxa"/>
            <w:vAlign w:val="center"/>
          </w:tcPr>
          <w:p w14:paraId="1B5ABC34" w14:textId="40325C69" w:rsidR="002F69BD" w:rsidRPr="002F69BD" w:rsidRDefault="7925BDDF" w:rsidP="00E73B68">
            <w:pPr>
              <w:spacing w:line="259" w:lineRule="auto"/>
              <w:jc w:val="center"/>
              <w:rPr>
                <w:rFonts w:eastAsia="Times New Roman" w:cs="Times New Roman"/>
              </w:rPr>
            </w:pPr>
            <w:r w:rsidRPr="67391EEE">
              <w:rPr>
                <w:rFonts w:asciiTheme="minorHAnsi" w:hAnsiTheme="minorHAnsi"/>
                <w:color w:val="000000" w:themeColor="text1"/>
                <w:sz w:val="20"/>
                <w:szCs w:val="20"/>
              </w:rPr>
              <w:t>8.580.111</w:t>
            </w:r>
          </w:p>
        </w:tc>
        <w:tc>
          <w:tcPr>
            <w:tcW w:w="1077" w:type="dxa"/>
            <w:vAlign w:val="center"/>
          </w:tcPr>
          <w:p w14:paraId="02F2C640" w14:textId="67100AE6" w:rsidR="002F69BD" w:rsidRPr="002F69BD" w:rsidRDefault="442AEA7E" w:rsidP="00E73B68">
            <w:pPr>
              <w:spacing w:line="259" w:lineRule="auto"/>
              <w:jc w:val="center"/>
              <w:rPr>
                <w:rFonts w:eastAsia="Times New Roman" w:cs="Times New Roman"/>
              </w:rPr>
            </w:pPr>
            <w:r w:rsidRPr="67391EEE">
              <w:rPr>
                <w:rFonts w:asciiTheme="minorHAnsi" w:hAnsiTheme="minorHAnsi"/>
                <w:color w:val="000000" w:themeColor="text1"/>
                <w:sz w:val="20"/>
                <w:szCs w:val="20"/>
              </w:rPr>
              <w:t>1.749.468</w:t>
            </w:r>
          </w:p>
        </w:tc>
        <w:tc>
          <w:tcPr>
            <w:tcW w:w="1077" w:type="dxa"/>
            <w:vAlign w:val="center"/>
          </w:tcPr>
          <w:p w14:paraId="36AC30EF" w14:textId="6D7F02D4" w:rsidR="002F69BD" w:rsidRPr="002F69BD" w:rsidRDefault="22C0F65F" w:rsidP="00E73B68">
            <w:pPr>
              <w:spacing w:line="259" w:lineRule="auto"/>
              <w:jc w:val="center"/>
              <w:rPr>
                <w:rFonts w:eastAsia="Times New Roman" w:cs="Times New Roman"/>
              </w:rPr>
            </w:pPr>
            <w:r w:rsidRPr="67391EEE">
              <w:rPr>
                <w:rFonts w:asciiTheme="minorHAnsi" w:hAnsiTheme="minorHAnsi"/>
                <w:color w:val="000000" w:themeColor="text1"/>
                <w:sz w:val="20"/>
                <w:szCs w:val="20"/>
              </w:rPr>
              <w:t>2.315.868</w:t>
            </w:r>
          </w:p>
        </w:tc>
        <w:tc>
          <w:tcPr>
            <w:tcW w:w="1077" w:type="dxa"/>
            <w:vAlign w:val="center"/>
          </w:tcPr>
          <w:p w14:paraId="06DE16B3" w14:textId="3C9C60B9" w:rsidR="002F69BD" w:rsidRPr="002F69BD" w:rsidRDefault="4AF0BE58" w:rsidP="00E73B68">
            <w:pPr>
              <w:spacing w:line="259" w:lineRule="auto"/>
              <w:jc w:val="center"/>
              <w:rPr>
                <w:rFonts w:eastAsia="Times New Roman" w:cs="Times New Roman"/>
              </w:rPr>
            </w:pPr>
            <w:r w:rsidRPr="67391EEE">
              <w:rPr>
                <w:rFonts w:asciiTheme="minorHAnsi" w:hAnsiTheme="minorHAnsi"/>
                <w:color w:val="000000" w:themeColor="text1"/>
                <w:sz w:val="20"/>
                <w:szCs w:val="20"/>
              </w:rPr>
              <w:t>2.192.277</w:t>
            </w:r>
          </w:p>
        </w:tc>
        <w:tc>
          <w:tcPr>
            <w:tcW w:w="1077" w:type="dxa"/>
            <w:vAlign w:val="center"/>
          </w:tcPr>
          <w:p w14:paraId="11197B4A" w14:textId="56376DA6" w:rsidR="002F69BD" w:rsidRPr="002F69BD" w:rsidRDefault="03C825C1" w:rsidP="00E73B68">
            <w:pPr>
              <w:spacing w:line="259" w:lineRule="auto"/>
              <w:jc w:val="center"/>
              <w:rPr>
                <w:rFonts w:eastAsia="Times New Roman" w:cs="Times New Roman"/>
              </w:rPr>
            </w:pPr>
            <w:r w:rsidRPr="67391EEE">
              <w:rPr>
                <w:rFonts w:asciiTheme="minorHAnsi" w:hAnsiTheme="minorHAnsi"/>
                <w:color w:val="000000" w:themeColor="text1"/>
                <w:sz w:val="20"/>
                <w:szCs w:val="20"/>
              </w:rPr>
              <w:t>2.607.982</w:t>
            </w:r>
          </w:p>
        </w:tc>
        <w:tc>
          <w:tcPr>
            <w:tcW w:w="1077" w:type="dxa"/>
            <w:vAlign w:val="center"/>
          </w:tcPr>
          <w:p w14:paraId="199B8A72" w14:textId="27766E58" w:rsidR="002F69BD" w:rsidRPr="002F69BD" w:rsidRDefault="00A3AE44" w:rsidP="00E73B68">
            <w:pPr>
              <w:spacing w:line="259" w:lineRule="auto"/>
              <w:jc w:val="center"/>
              <w:rPr>
                <w:rFonts w:eastAsia="Times New Roman" w:cs="Times New Roman"/>
              </w:rPr>
            </w:pPr>
            <w:r w:rsidRPr="67391EEE">
              <w:rPr>
                <w:rFonts w:asciiTheme="minorHAnsi" w:hAnsiTheme="minorHAnsi"/>
                <w:color w:val="000000" w:themeColor="text1"/>
                <w:sz w:val="20"/>
                <w:szCs w:val="20"/>
              </w:rPr>
              <w:t>5.181.864</w:t>
            </w:r>
          </w:p>
        </w:tc>
        <w:tc>
          <w:tcPr>
            <w:tcW w:w="1077" w:type="dxa"/>
            <w:vAlign w:val="center"/>
          </w:tcPr>
          <w:p w14:paraId="7F1AF29B" w14:textId="0573F52C" w:rsidR="002F69BD" w:rsidRPr="002F69BD" w:rsidRDefault="3309D15C" w:rsidP="00E73B68">
            <w:pPr>
              <w:spacing w:line="259" w:lineRule="auto"/>
              <w:jc w:val="center"/>
              <w:rPr>
                <w:rFonts w:eastAsia="Times New Roman" w:cs="Times New Roman"/>
              </w:rPr>
            </w:pPr>
            <w:r w:rsidRPr="67391EEE">
              <w:rPr>
                <w:rFonts w:asciiTheme="minorHAnsi" w:hAnsiTheme="minorHAnsi"/>
                <w:color w:val="000000" w:themeColor="text1"/>
                <w:sz w:val="20"/>
                <w:szCs w:val="20"/>
              </w:rPr>
              <w:t>2.228.661</w:t>
            </w:r>
          </w:p>
        </w:tc>
        <w:tc>
          <w:tcPr>
            <w:tcW w:w="1077" w:type="dxa"/>
            <w:vAlign w:val="center"/>
          </w:tcPr>
          <w:p w14:paraId="47DA112E" w14:textId="4C914C3C" w:rsidR="002F69BD" w:rsidRPr="002F69BD" w:rsidRDefault="6209B2FF" w:rsidP="00E73B68">
            <w:pPr>
              <w:spacing w:line="259" w:lineRule="auto"/>
              <w:jc w:val="center"/>
              <w:rPr>
                <w:rFonts w:eastAsia="Times New Roman" w:cs="Times New Roman"/>
              </w:rPr>
            </w:pPr>
            <w:r w:rsidRPr="67391EEE">
              <w:rPr>
                <w:rFonts w:asciiTheme="minorHAnsi" w:hAnsiTheme="minorHAnsi"/>
                <w:color w:val="000000" w:themeColor="text1"/>
                <w:sz w:val="20"/>
                <w:szCs w:val="20"/>
              </w:rPr>
              <w:t>2.684.903</w:t>
            </w:r>
          </w:p>
        </w:tc>
      </w:tr>
    </w:tbl>
    <w:p w14:paraId="11E93E51" w14:textId="03FE7EE4" w:rsidR="007F5DDC" w:rsidRPr="00256DF1" w:rsidRDefault="007F5DDC" w:rsidP="007F5DDC">
      <w:pPr>
        <w:pStyle w:val="Ttulo2"/>
        <w:rPr>
          <w:rFonts w:asciiTheme="minorHAnsi" w:hAnsiTheme="minorHAnsi" w:cstheme="minorHAnsi"/>
        </w:rPr>
      </w:pPr>
      <w:bookmarkStart w:id="1056" w:name="_Toc78839681"/>
      <w:r w:rsidRPr="00256DF1">
        <w:rPr>
          <w:rFonts w:asciiTheme="minorHAnsi" w:hAnsiTheme="minorHAnsi" w:cstheme="minorHAnsi"/>
        </w:rPr>
        <w:lastRenderedPageBreak/>
        <w:t>Derechos relacionados con el uso de suelo y medio ambiente</w:t>
      </w:r>
      <w:bookmarkEnd w:id="1056"/>
    </w:p>
    <w:p w14:paraId="2A3C98B5" w14:textId="77777777" w:rsidR="00476E61" w:rsidRDefault="00476E61" w:rsidP="00476E61">
      <w:pPr>
        <w:rPr>
          <w:rFonts w:asciiTheme="minorHAnsi" w:hAnsiTheme="minorHAnsi" w:cstheme="minorHAnsi"/>
        </w:rPr>
      </w:pPr>
      <w:r>
        <w:rPr>
          <w:rFonts w:asciiTheme="minorHAnsi" w:hAnsiTheme="minorHAnsi" w:cstheme="minorHAnsi"/>
        </w:rPr>
        <w:t>Las Bases señalan, en su numeral 3.4.2 del Capítulo II, que para efectos de la valorización de derechos de uso de suelo se deberá considerar lo dispuesto en los artículos transitorios vigesimosegundo y vigesimotercero de la Ley 20.936.</w:t>
      </w:r>
    </w:p>
    <w:p w14:paraId="71BB1C89" w14:textId="77777777" w:rsidR="00476E61" w:rsidRDefault="00476E61" w:rsidP="00476E61">
      <w:pPr>
        <w:rPr>
          <w:rFonts w:asciiTheme="minorHAnsi" w:hAnsiTheme="minorHAnsi" w:cstheme="minorHAnsi"/>
        </w:rPr>
      </w:pPr>
    </w:p>
    <w:p w14:paraId="3242AA3B" w14:textId="79727587" w:rsidR="00476E61" w:rsidRDefault="00476E61" w:rsidP="00476E61">
      <w:pPr>
        <w:rPr>
          <w:rFonts w:asciiTheme="minorHAnsi" w:hAnsiTheme="minorHAnsi" w:cstheme="minorHAnsi"/>
        </w:rPr>
      </w:pPr>
      <w:r>
        <w:rPr>
          <w:rFonts w:asciiTheme="minorHAnsi" w:hAnsiTheme="minorHAnsi" w:cstheme="minorHAnsi"/>
        </w:rPr>
        <w:t>Adicionalmente, el referido numeral indica que se deberá considerar y respaldar los costos asociados a la tramitación ambiental de los proyectos con objeto de dar cumplimiento a la normativa vigente.</w:t>
      </w:r>
    </w:p>
    <w:p w14:paraId="42897A04" w14:textId="77777777" w:rsidR="00476E61" w:rsidRPr="00256DF1" w:rsidRDefault="00476E61" w:rsidP="00476E61">
      <w:pPr>
        <w:pStyle w:val="Ttulo3"/>
        <w:rPr>
          <w:rFonts w:asciiTheme="minorHAnsi" w:hAnsiTheme="minorHAnsi" w:cstheme="minorHAnsi"/>
          <w:caps/>
        </w:rPr>
      </w:pPr>
      <w:bookmarkStart w:id="1057" w:name="_Toc78839682"/>
      <w:r w:rsidRPr="00256DF1">
        <w:rPr>
          <w:rFonts w:asciiTheme="minorHAnsi" w:hAnsiTheme="minorHAnsi" w:cstheme="minorHAnsi"/>
        </w:rPr>
        <w:t>Terrenos</w:t>
      </w:r>
      <w:r>
        <w:rPr>
          <w:rFonts w:asciiTheme="minorHAnsi" w:hAnsiTheme="minorHAnsi" w:cstheme="minorHAnsi"/>
        </w:rPr>
        <w:t xml:space="preserve"> y servidumbres</w:t>
      </w:r>
      <w:bookmarkEnd w:id="1057"/>
    </w:p>
    <w:p w14:paraId="2F1ACA77" w14:textId="616A880B" w:rsidR="00476E61" w:rsidRDefault="00476E61" w:rsidP="00476E61">
      <w:pPr>
        <w:rPr>
          <w:rFonts w:asciiTheme="minorHAnsi" w:hAnsiTheme="minorHAnsi" w:cstheme="minorHAnsi"/>
        </w:rPr>
      </w:pPr>
      <w:r>
        <w:rPr>
          <w:rFonts w:asciiTheme="minorHAnsi" w:hAnsiTheme="minorHAnsi" w:cstheme="minorHAnsi"/>
        </w:rPr>
        <w:t>Para dar cumplimiento a lo señalado en las Bases, respecto de los terrenos y servidumbres, esta Comisión revisó el trabajo realizado por los consultores de los Estudios, teniendo en cuenta que, en virtud de los señalado en los artículos transitorios referidos, se deben considerar los siguientes antecedentes:</w:t>
      </w:r>
    </w:p>
    <w:p w14:paraId="4EF1E895" w14:textId="77777777" w:rsidR="00926CC3" w:rsidRDefault="00926CC3" w:rsidP="00476E61">
      <w:pPr>
        <w:rPr>
          <w:rFonts w:asciiTheme="minorHAnsi" w:hAnsiTheme="minorHAnsi" w:cstheme="minorHAnsi"/>
        </w:rPr>
      </w:pPr>
    </w:p>
    <w:p w14:paraId="78715E37" w14:textId="77777777" w:rsidR="00476E61" w:rsidRDefault="00476E61" w:rsidP="00476E61">
      <w:pPr>
        <w:pStyle w:val="Prrafodelista"/>
        <w:numPr>
          <w:ilvl w:val="0"/>
          <w:numId w:val="49"/>
        </w:numPr>
        <w:rPr>
          <w:rFonts w:asciiTheme="minorHAnsi" w:hAnsiTheme="minorHAnsi" w:cstheme="minorHAnsi"/>
        </w:rPr>
      </w:pPr>
      <w:r>
        <w:rPr>
          <w:rFonts w:asciiTheme="minorHAnsi" w:hAnsiTheme="minorHAnsi" w:cstheme="minorHAnsi"/>
        </w:rPr>
        <w:t>Terrenos y servidumbres del Decreto N° 14.</w:t>
      </w:r>
    </w:p>
    <w:p w14:paraId="30384C0F" w14:textId="77777777" w:rsidR="00476E61" w:rsidRDefault="00476E61" w:rsidP="00476E61">
      <w:pPr>
        <w:pStyle w:val="Prrafodelista"/>
        <w:numPr>
          <w:ilvl w:val="0"/>
          <w:numId w:val="49"/>
        </w:numPr>
        <w:rPr>
          <w:rFonts w:asciiTheme="minorHAnsi" w:hAnsiTheme="minorHAnsi" w:cstheme="minorHAnsi"/>
        </w:rPr>
      </w:pPr>
      <w:r>
        <w:rPr>
          <w:rFonts w:asciiTheme="minorHAnsi" w:hAnsiTheme="minorHAnsi" w:cstheme="minorHAnsi"/>
        </w:rPr>
        <w:t>Terrenos y servidumbres del Decreto N° 23T.</w:t>
      </w:r>
    </w:p>
    <w:p w14:paraId="7ACA9A76" w14:textId="77777777" w:rsidR="00476E61" w:rsidRPr="00D07B27" w:rsidRDefault="00476E61" w:rsidP="00476E61">
      <w:pPr>
        <w:pStyle w:val="Prrafodelista"/>
        <w:numPr>
          <w:ilvl w:val="0"/>
          <w:numId w:val="49"/>
        </w:numPr>
        <w:rPr>
          <w:rFonts w:asciiTheme="minorHAnsi" w:hAnsiTheme="minorHAnsi" w:cstheme="minorHAnsi"/>
        </w:rPr>
      </w:pPr>
      <w:r>
        <w:rPr>
          <w:rFonts w:asciiTheme="minorHAnsi" w:hAnsiTheme="minorHAnsi" w:cstheme="minorHAnsi"/>
        </w:rPr>
        <w:t xml:space="preserve">Terrenos y servidumbre efectivamente pagados. </w:t>
      </w:r>
    </w:p>
    <w:p w14:paraId="499497DA" w14:textId="77777777" w:rsidR="00476E61" w:rsidRDefault="00476E61" w:rsidP="00476E61">
      <w:pPr>
        <w:rPr>
          <w:rFonts w:asciiTheme="minorHAnsi" w:hAnsiTheme="minorHAnsi" w:cstheme="minorHAnsi"/>
        </w:rPr>
      </w:pPr>
    </w:p>
    <w:p w14:paraId="6492711E" w14:textId="17E6C1F3" w:rsidR="00476E61" w:rsidRDefault="00476E61" w:rsidP="00476E61">
      <w:pPr>
        <w:rPr>
          <w:rFonts w:asciiTheme="minorHAnsi" w:hAnsiTheme="minorHAnsi" w:cstheme="minorHAnsi"/>
        </w:rPr>
      </w:pPr>
      <w:r>
        <w:rPr>
          <w:rFonts w:asciiTheme="minorHAnsi" w:hAnsiTheme="minorHAnsi" w:cstheme="minorHAnsi"/>
        </w:rPr>
        <w:t xml:space="preserve">Respecto de los antecedentes correspondientes al punto iii, se consideró la información contenida en la </w:t>
      </w:r>
      <w:r w:rsidR="00BA5225">
        <w:rPr>
          <w:rFonts w:asciiTheme="minorHAnsi" w:hAnsiTheme="minorHAnsi" w:cstheme="minorHAnsi"/>
        </w:rPr>
        <w:t>Base de Datos</w:t>
      </w:r>
      <w:r>
        <w:rPr>
          <w:rFonts w:asciiTheme="minorHAnsi" w:hAnsiTheme="minorHAnsi" w:cstheme="minorHAnsi"/>
        </w:rPr>
        <w:t>, así como aquella presentada por las empresas al Coordinador con motivo de la Carta CEN DE01941-18. Adicionalmente, se tuvo a la vista los antecedentes de terrenos y servidumbres del proceso de valorización que llevó a la dictación del Decreto N° 6T.</w:t>
      </w:r>
    </w:p>
    <w:p w14:paraId="610A6D74" w14:textId="77777777" w:rsidR="00476E61" w:rsidRDefault="00476E61" w:rsidP="00476E61">
      <w:pPr>
        <w:rPr>
          <w:rFonts w:asciiTheme="minorHAnsi" w:hAnsiTheme="minorHAnsi" w:cstheme="minorHAnsi"/>
        </w:rPr>
      </w:pPr>
    </w:p>
    <w:p w14:paraId="6815E802" w14:textId="77777777" w:rsidR="00476E61" w:rsidRDefault="00476E61" w:rsidP="00476E61">
      <w:pPr>
        <w:rPr>
          <w:rFonts w:asciiTheme="minorHAnsi" w:hAnsiTheme="minorHAnsi" w:cstheme="minorHAnsi"/>
        </w:rPr>
      </w:pPr>
      <w:r>
        <w:rPr>
          <w:rFonts w:asciiTheme="minorHAnsi" w:hAnsiTheme="minorHAnsi" w:cstheme="minorHAnsi"/>
        </w:rPr>
        <w:t>A partir de dicha revisión y la información referida, se desarrollaron planillas de trabajo mediante las cuales se determinaron los valores de terrenos y servidumbres considerados en el presente proceso de valorización. Para lo anterior, se implementó la metodología que se detalla a continuación:</w:t>
      </w:r>
    </w:p>
    <w:p w14:paraId="2B729202" w14:textId="77777777" w:rsidR="00476E61" w:rsidRDefault="00476E61" w:rsidP="00476E61">
      <w:pPr>
        <w:rPr>
          <w:rFonts w:asciiTheme="minorHAnsi" w:hAnsiTheme="minorHAnsi" w:cstheme="minorHAnsi"/>
        </w:rPr>
      </w:pPr>
    </w:p>
    <w:p w14:paraId="6558252D" w14:textId="77777777" w:rsidR="00476E61" w:rsidRDefault="00476E61" w:rsidP="00476E61">
      <w:pPr>
        <w:pStyle w:val="Prrafodelista"/>
        <w:numPr>
          <w:ilvl w:val="0"/>
          <w:numId w:val="50"/>
        </w:numPr>
        <w:rPr>
          <w:rFonts w:asciiTheme="minorHAnsi" w:hAnsiTheme="minorHAnsi" w:cstheme="minorHAnsi"/>
        </w:rPr>
      </w:pPr>
      <w:r>
        <w:rPr>
          <w:rFonts w:asciiTheme="minorHAnsi" w:hAnsiTheme="minorHAnsi" w:cstheme="minorHAnsi"/>
        </w:rPr>
        <w:t>Primero, cada uno de los valores de terrenos y servidumbres provenientes de las distintas fuentes de información referidas anteriormente, se llevaron a la moneda de este informe, esto es, a dólares de diciembre 2017.</w:t>
      </w:r>
    </w:p>
    <w:p w14:paraId="01971002" w14:textId="77777777" w:rsidR="00476E61" w:rsidRDefault="00476E61" w:rsidP="00476E61">
      <w:pPr>
        <w:pStyle w:val="Prrafodelista"/>
        <w:ind w:left="720"/>
        <w:rPr>
          <w:rFonts w:asciiTheme="minorHAnsi" w:hAnsiTheme="minorHAnsi" w:cstheme="minorHAnsi"/>
        </w:rPr>
      </w:pPr>
    </w:p>
    <w:p w14:paraId="1B4DDC58" w14:textId="31C4D903" w:rsidR="00476E61" w:rsidRDefault="00476E61" w:rsidP="00476E61">
      <w:pPr>
        <w:pStyle w:val="Prrafodelista"/>
        <w:ind w:left="720"/>
        <w:rPr>
          <w:rFonts w:asciiTheme="minorHAnsi" w:hAnsiTheme="minorHAnsi" w:cstheme="minorHAnsi"/>
        </w:rPr>
      </w:pPr>
      <w:r>
        <w:rPr>
          <w:rFonts w:asciiTheme="minorHAnsi" w:hAnsiTheme="minorHAnsi" w:cstheme="minorHAnsi"/>
        </w:rPr>
        <w:t>En este punto, particularmente para los antecedentes provenientes del Decreto N° 14, se tuvo en consideración la elección realizada por las empresas propietarias de instalaciones de subtransmisión, a la que se refiere el artículo vigesimotercero transitorio de la Ley N° 20.936.</w:t>
      </w:r>
    </w:p>
    <w:p w14:paraId="150AD79E" w14:textId="77777777" w:rsidR="00476E61" w:rsidRDefault="00476E61" w:rsidP="00476E61">
      <w:pPr>
        <w:pStyle w:val="Prrafodelista"/>
        <w:ind w:left="720"/>
        <w:rPr>
          <w:rFonts w:asciiTheme="minorHAnsi" w:hAnsiTheme="minorHAnsi" w:cstheme="minorHAnsi"/>
        </w:rPr>
      </w:pPr>
    </w:p>
    <w:p w14:paraId="5BFE777D" w14:textId="77777777" w:rsidR="00476E61" w:rsidRDefault="00476E61" w:rsidP="00476E61">
      <w:pPr>
        <w:pStyle w:val="Prrafodelista"/>
        <w:ind w:left="720"/>
        <w:rPr>
          <w:rFonts w:asciiTheme="minorHAnsi" w:hAnsiTheme="minorHAnsi" w:cstheme="minorHAnsi"/>
        </w:rPr>
      </w:pPr>
      <w:r>
        <w:rPr>
          <w:rFonts w:asciiTheme="minorHAnsi" w:hAnsiTheme="minorHAnsi" w:cstheme="minorHAnsi"/>
        </w:rPr>
        <w:lastRenderedPageBreak/>
        <w:t>Además, en aquellos casos en los cuales no se tenía información respecto de la fecha de la moneda en la cual se declararon los valores, se consideraron declarados a diciembre de 2017.</w:t>
      </w:r>
    </w:p>
    <w:p w14:paraId="4C3AE99D" w14:textId="77777777" w:rsidR="00476E61" w:rsidRDefault="00476E61" w:rsidP="00476E61">
      <w:pPr>
        <w:pStyle w:val="Prrafodelista"/>
        <w:ind w:left="720"/>
        <w:rPr>
          <w:rFonts w:asciiTheme="minorHAnsi" w:hAnsiTheme="minorHAnsi" w:cstheme="minorHAnsi"/>
        </w:rPr>
      </w:pPr>
    </w:p>
    <w:p w14:paraId="0B20FD1C" w14:textId="0AAB4698" w:rsidR="00476E61" w:rsidRDefault="00476E61" w:rsidP="00476E61">
      <w:pPr>
        <w:pStyle w:val="Prrafodelista"/>
        <w:numPr>
          <w:ilvl w:val="0"/>
          <w:numId w:val="50"/>
        </w:numPr>
        <w:rPr>
          <w:rFonts w:asciiTheme="minorHAnsi" w:hAnsiTheme="minorHAnsi" w:cstheme="minorHAnsi"/>
        </w:rPr>
      </w:pPr>
      <w:r>
        <w:rPr>
          <w:rFonts w:asciiTheme="minorHAnsi" w:hAnsiTheme="minorHAnsi" w:cstheme="minorHAnsi"/>
        </w:rPr>
        <w:t xml:space="preserve">Luego, se relacionó cada una de las servidumbres, referidas en el punto anterior, a uno o más tramos de la </w:t>
      </w:r>
      <w:r w:rsidR="00BA5225">
        <w:rPr>
          <w:rFonts w:asciiTheme="minorHAnsi" w:hAnsiTheme="minorHAnsi" w:cstheme="minorHAnsi"/>
        </w:rPr>
        <w:t>Base de Datos</w:t>
      </w:r>
      <w:r>
        <w:rPr>
          <w:rFonts w:asciiTheme="minorHAnsi" w:hAnsiTheme="minorHAnsi" w:cstheme="minorHAnsi"/>
        </w:rPr>
        <w:t>, haciendo lo mismo para los terrenos respecto de las subestaciones. Para este relacionamiento se tuvo en consideración el trabajo realizado por los Consultores, así como la información aportada por las empresas con ocasión de las consultas realizadas al respecto por parte de la Comisión, durante el desarrollo de este informe y las observaciones realizadas por las empresas y los PUII con ocasión de las audiencias públicas.</w:t>
      </w:r>
    </w:p>
    <w:p w14:paraId="0B9AE32E" w14:textId="77777777" w:rsidR="00476E61" w:rsidRDefault="00476E61" w:rsidP="00476E61">
      <w:pPr>
        <w:pStyle w:val="Prrafodelista"/>
        <w:ind w:left="720"/>
        <w:rPr>
          <w:rFonts w:asciiTheme="minorHAnsi" w:hAnsiTheme="minorHAnsi" w:cstheme="minorHAnsi"/>
        </w:rPr>
      </w:pPr>
    </w:p>
    <w:p w14:paraId="500A248A" w14:textId="67BFFB59" w:rsidR="00476E61" w:rsidRDefault="00476E61" w:rsidP="00476E61">
      <w:pPr>
        <w:pStyle w:val="Prrafodelista"/>
        <w:numPr>
          <w:ilvl w:val="0"/>
          <w:numId w:val="50"/>
        </w:numPr>
        <w:rPr>
          <w:rFonts w:asciiTheme="minorHAnsi" w:hAnsiTheme="minorHAnsi" w:cstheme="minorHAnsi"/>
        </w:rPr>
      </w:pPr>
      <w:r>
        <w:rPr>
          <w:rFonts w:asciiTheme="minorHAnsi" w:hAnsiTheme="minorHAnsi" w:cstheme="minorHAnsi"/>
        </w:rPr>
        <w:t xml:space="preserve">Finalmente, en consideración de lo indicado en los artículos transitorios indicados, para cada tramo y subestación de la </w:t>
      </w:r>
      <w:r w:rsidR="00BA5225">
        <w:rPr>
          <w:rFonts w:asciiTheme="minorHAnsi" w:hAnsiTheme="minorHAnsi" w:cstheme="minorHAnsi"/>
        </w:rPr>
        <w:t>Base de Datos</w:t>
      </w:r>
      <w:r>
        <w:rPr>
          <w:rFonts w:asciiTheme="minorHAnsi" w:hAnsiTheme="minorHAnsi" w:cstheme="minorHAnsi"/>
        </w:rPr>
        <w:t xml:space="preserve"> a la cual se le relacionó un valor de servidumbre y terreno, respectivamente, de más de una de las fuentes de información señaladas, se aplicaron los siguientes criterios a efecto de determinar el valor que le corresponde:</w:t>
      </w:r>
    </w:p>
    <w:p w14:paraId="3028B141" w14:textId="77777777" w:rsidR="00476E61" w:rsidRPr="00D07B27" w:rsidRDefault="00476E61" w:rsidP="00476E61">
      <w:pPr>
        <w:pStyle w:val="Prrafodelista"/>
        <w:rPr>
          <w:rFonts w:asciiTheme="minorHAnsi" w:hAnsiTheme="minorHAnsi" w:cstheme="minorHAnsi"/>
        </w:rPr>
      </w:pPr>
    </w:p>
    <w:p w14:paraId="2424CC67" w14:textId="77777777" w:rsidR="00476E61" w:rsidRDefault="00476E61" w:rsidP="00476E61">
      <w:pPr>
        <w:pStyle w:val="Prrafodelista"/>
        <w:numPr>
          <w:ilvl w:val="1"/>
          <w:numId w:val="50"/>
        </w:numPr>
        <w:rPr>
          <w:rFonts w:asciiTheme="minorHAnsi" w:hAnsiTheme="minorHAnsi" w:cstheme="minorHAnsi"/>
        </w:rPr>
      </w:pPr>
      <w:r>
        <w:rPr>
          <w:rFonts w:asciiTheme="minorHAnsi" w:hAnsiTheme="minorHAnsi" w:cstheme="minorHAnsi"/>
        </w:rPr>
        <w:t>Si el tramo o subestación tiene un valor proveniente del Decreto N° 14 y/o del Decreto N° 23T, se le asignó ese o esos valores.</w:t>
      </w:r>
    </w:p>
    <w:p w14:paraId="32C25154" w14:textId="77777777" w:rsidR="00476E61" w:rsidRDefault="00476E61" w:rsidP="00476E61">
      <w:pPr>
        <w:pStyle w:val="Prrafodelista"/>
        <w:numPr>
          <w:ilvl w:val="1"/>
          <w:numId w:val="50"/>
        </w:numPr>
        <w:rPr>
          <w:rFonts w:asciiTheme="minorHAnsi" w:hAnsiTheme="minorHAnsi" w:cstheme="minorHAnsi"/>
        </w:rPr>
      </w:pPr>
      <w:r>
        <w:rPr>
          <w:rFonts w:asciiTheme="minorHAnsi" w:hAnsiTheme="minorHAnsi" w:cstheme="minorHAnsi"/>
        </w:rPr>
        <w:t>Para aquellos tramos o subestaciones que no cumplen con lo indicado en el literal anterior, se le asignó un único valor, determinado en virtud del siguiente orden de prioridad:</w:t>
      </w:r>
    </w:p>
    <w:p w14:paraId="63B6C90C" w14:textId="77777777" w:rsidR="00476E61" w:rsidRDefault="00476E61" w:rsidP="00476E61">
      <w:pPr>
        <w:pStyle w:val="Prrafodelista"/>
        <w:numPr>
          <w:ilvl w:val="0"/>
          <w:numId w:val="51"/>
        </w:numPr>
        <w:rPr>
          <w:rFonts w:asciiTheme="minorHAnsi" w:hAnsiTheme="minorHAnsi" w:cstheme="minorHAnsi"/>
        </w:rPr>
      </w:pPr>
      <w:r>
        <w:rPr>
          <w:rFonts w:asciiTheme="minorHAnsi" w:hAnsiTheme="minorHAnsi" w:cstheme="minorHAnsi"/>
        </w:rPr>
        <w:t>Decreto N° 6T.</w:t>
      </w:r>
    </w:p>
    <w:p w14:paraId="764BC0C6" w14:textId="4B1A8622" w:rsidR="00476E61" w:rsidRDefault="00476E61" w:rsidP="00476E61">
      <w:pPr>
        <w:pStyle w:val="Prrafodelista"/>
        <w:numPr>
          <w:ilvl w:val="0"/>
          <w:numId w:val="51"/>
        </w:numPr>
        <w:rPr>
          <w:rFonts w:asciiTheme="minorHAnsi" w:hAnsiTheme="minorHAnsi" w:cstheme="minorHAnsi"/>
        </w:rPr>
      </w:pPr>
      <w:r>
        <w:rPr>
          <w:rFonts w:asciiTheme="minorHAnsi" w:hAnsiTheme="minorHAnsi" w:cstheme="minorHAnsi"/>
        </w:rPr>
        <w:t xml:space="preserve">Antecedente contenidos en la </w:t>
      </w:r>
      <w:r w:rsidR="00BA5225">
        <w:rPr>
          <w:rFonts w:asciiTheme="minorHAnsi" w:hAnsiTheme="minorHAnsi" w:cstheme="minorHAnsi"/>
        </w:rPr>
        <w:t>Base de Datos</w:t>
      </w:r>
      <w:r>
        <w:rPr>
          <w:rFonts w:asciiTheme="minorHAnsi" w:hAnsiTheme="minorHAnsi" w:cstheme="minorHAnsi"/>
        </w:rPr>
        <w:t>.</w:t>
      </w:r>
    </w:p>
    <w:p w14:paraId="532F6FF4" w14:textId="77777777" w:rsidR="00476E61" w:rsidRDefault="00476E61" w:rsidP="00476E61">
      <w:pPr>
        <w:pStyle w:val="Prrafodelista"/>
        <w:numPr>
          <w:ilvl w:val="0"/>
          <w:numId w:val="51"/>
        </w:numPr>
        <w:rPr>
          <w:rFonts w:asciiTheme="minorHAnsi" w:hAnsiTheme="minorHAnsi" w:cstheme="minorHAnsi"/>
        </w:rPr>
      </w:pPr>
      <w:r>
        <w:rPr>
          <w:rFonts w:asciiTheme="minorHAnsi" w:hAnsiTheme="minorHAnsi" w:cstheme="minorHAnsi"/>
        </w:rPr>
        <w:t>Información presentada con ocasión de la Carta CEN DE01941-18.</w:t>
      </w:r>
    </w:p>
    <w:p w14:paraId="5DE6BF93" w14:textId="77777777" w:rsidR="00476E61" w:rsidRDefault="00476E61" w:rsidP="00476E61">
      <w:pPr>
        <w:rPr>
          <w:rFonts w:asciiTheme="minorHAnsi" w:hAnsiTheme="minorHAnsi" w:cstheme="minorHAnsi"/>
        </w:rPr>
      </w:pPr>
    </w:p>
    <w:p w14:paraId="785065BB" w14:textId="0B7DAAB3" w:rsidR="00476E61" w:rsidRDefault="00476E61" w:rsidP="00476E61">
      <w:pPr>
        <w:rPr>
          <w:rFonts w:asciiTheme="minorHAnsi" w:hAnsiTheme="minorHAnsi" w:cstheme="minorHAnsi"/>
        </w:rPr>
      </w:pPr>
      <w:r>
        <w:rPr>
          <w:rFonts w:asciiTheme="minorHAnsi" w:hAnsiTheme="minorHAnsi" w:cstheme="minorHAnsi"/>
        </w:rPr>
        <w:t xml:space="preserve">Cabe señalar que, a partir de los antecedentes recabados por esta Comisión en las consultas realizadas a las empresas, </w:t>
      </w:r>
      <w:r w:rsidR="008F5719">
        <w:rPr>
          <w:rFonts w:asciiTheme="minorHAnsi" w:hAnsiTheme="minorHAnsi" w:cstheme="minorHAnsi"/>
        </w:rPr>
        <w:t>así como aquellos obtenidos a partir de las observaciones realizadas al Informe Técnico Preliminar,</w:t>
      </w:r>
      <w:r>
        <w:rPr>
          <w:rFonts w:asciiTheme="minorHAnsi" w:hAnsiTheme="minorHAnsi" w:cstheme="minorHAnsi"/>
        </w:rPr>
        <w:t xml:space="preserve"> se debieron realizar algunos ajustes en la propiedad de los terrenos y servidumbres provenientes de los decretos anteriores, es decir, del Decreto N° 14, el Decreto N° 23T y el Decreto N° 6T.</w:t>
      </w:r>
    </w:p>
    <w:p w14:paraId="3F5BB663" w14:textId="77777777" w:rsidR="00476E61" w:rsidRDefault="00476E61" w:rsidP="00476E61">
      <w:pPr>
        <w:rPr>
          <w:rFonts w:asciiTheme="minorHAnsi" w:hAnsiTheme="minorHAnsi" w:cstheme="minorHAnsi"/>
        </w:rPr>
      </w:pPr>
    </w:p>
    <w:p w14:paraId="3C70CCC1" w14:textId="5398A968" w:rsidR="00476E61" w:rsidRDefault="00476E61" w:rsidP="00476E61">
      <w:pPr>
        <w:rPr>
          <w:rFonts w:asciiTheme="minorHAnsi" w:hAnsiTheme="minorHAnsi" w:cstheme="minorHAnsi"/>
        </w:rPr>
      </w:pPr>
      <w:r>
        <w:rPr>
          <w:rFonts w:asciiTheme="minorHAnsi" w:hAnsiTheme="minorHAnsi" w:cstheme="minorHAnsi"/>
        </w:rPr>
        <w:t xml:space="preserve">Adicionalmente, en aquellos casos en los cuales un valor de servidumbre se relacionó a más de un tramo de la </w:t>
      </w:r>
      <w:r w:rsidR="00BA5225">
        <w:rPr>
          <w:rFonts w:asciiTheme="minorHAnsi" w:hAnsiTheme="minorHAnsi" w:cstheme="minorHAnsi"/>
        </w:rPr>
        <w:t>Base de Datos</w:t>
      </w:r>
      <w:r>
        <w:rPr>
          <w:rFonts w:asciiTheme="minorHAnsi" w:hAnsiTheme="minorHAnsi" w:cstheme="minorHAnsi"/>
        </w:rPr>
        <w:t xml:space="preserve">, este fue prorrateado en virtud de las longitudes de cada tramo. </w:t>
      </w:r>
    </w:p>
    <w:p w14:paraId="4E6BEB51" w14:textId="77777777" w:rsidR="00476E61" w:rsidRDefault="00476E61" w:rsidP="00476E61">
      <w:pPr>
        <w:rPr>
          <w:rFonts w:asciiTheme="minorHAnsi" w:hAnsiTheme="minorHAnsi" w:cstheme="minorHAnsi"/>
        </w:rPr>
      </w:pPr>
    </w:p>
    <w:p w14:paraId="1D2F6F26" w14:textId="22A7D991" w:rsidR="00476E61" w:rsidRDefault="00476E61" w:rsidP="00476E61">
      <w:pPr>
        <w:rPr>
          <w:rFonts w:asciiTheme="minorHAnsi" w:hAnsiTheme="minorHAnsi" w:cstheme="minorHAnsi"/>
        </w:rPr>
      </w:pPr>
      <w:r>
        <w:rPr>
          <w:rFonts w:asciiTheme="minorHAnsi" w:hAnsiTheme="minorHAnsi" w:cstheme="minorHAnsi"/>
        </w:rPr>
        <w:t xml:space="preserve">A su vez, para aquellos terrenos cuyo valor le fue asignado a partir de los antecedentes provenientes de la </w:t>
      </w:r>
      <w:r w:rsidR="00BA5225">
        <w:rPr>
          <w:rFonts w:asciiTheme="minorHAnsi" w:hAnsiTheme="minorHAnsi" w:cstheme="minorHAnsi"/>
        </w:rPr>
        <w:t>Base de Datos</w:t>
      </w:r>
      <w:r>
        <w:rPr>
          <w:rFonts w:asciiTheme="minorHAnsi" w:hAnsiTheme="minorHAnsi" w:cstheme="minorHAnsi"/>
        </w:rPr>
        <w:t xml:space="preserve"> o de la carta DE01941-18, es decir, que provienen de los valores efectivamente pagados, se realizó una revisión de la superficie declarada respecto de la superficie efectivamente utilizada por la subestación, que pudo ser determinada a partir de los antecedentes obtenidos desde el Coordinador. Así, en aquellos casos para los cuales se observó que la superficie utilizada era considerablemente menor que la superficie declarada, el valor de terreno declarado fue ponderado por la razón de estas superficies. </w:t>
      </w:r>
    </w:p>
    <w:p w14:paraId="3FC7CDC9" w14:textId="77777777" w:rsidR="00476E61" w:rsidRDefault="00476E61" w:rsidP="00476E61">
      <w:pPr>
        <w:rPr>
          <w:rFonts w:asciiTheme="minorHAnsi" w:hAnsiTheme="minorHAnsi" w:cstheme="minorHAnsi"/>
        </w:rPr>
      </w:pPr>
    </w:p>
    <w:p w14:paraId="6F2E6EB6" w14:textId="4937E314" w:rsidR="00476E61" w:rsidRPr="00256DF1" w:rsidDel="008C7A16" w:rsidRDefault="00476E61" w:rsidP="00476E61">
      <w:pPr>
        <w:rPr>
          <w:rFonts w:asciiTheme="minorHAnsi" w:hAnsiTheme="minorHAnsi" w:cstheme="minorHAnsi"/>
        </w:rPr>
      </w:pPr>
      <w:r>
        <w:rPr>
          <w:rFonts w:asciiTheme="minorHAnsi" w:hAnsiTheme="minorHAnsi" w:cstheme="minorHAnsi"/>
        </w:rPr>
        <w:t xml:space="preserve">Los valores determinados y el trabajo realizado se encuentran en </w:t>
      </w:r>
      <w:r w:rsidR="00287ED6">
        <w:rPr>
          <w:rFonts w:asciiTheme="minorHAnsi" w:hAnsiTheme="minorHAnsi" w:cstheme="minorHAnsi"/>
        </w:rPr>
        <w:t>los</w:t>
      </w:r>
      <w:r w:rsidR="005C663B" w:rsidRPr="006B1721">
        <w:rPr>
          <w:rFonts w:asciiTheme="minorHAnsi" w:hAnsiTheme="minorHAnsi" w:cstheme="minorHAnsi"/>
        </w:rPr>
        <w:t xml:space="preserve"> archivos </w:t>
      </w:r>
      <w:r w:rsidR="005C663B" w:rsidRPr="005C663B">
        <w:rPr>
          <w:rFonts w:asciiTheme="minorHAnsi" w:hAnsiTheme="minorHAnsi" w:cstheme="minorHAnsi"/>
        </w:rPr>
        <w:t>“Servidumbres.xlsx” y “Terrenos</w:t>
      </w:r>
      <w:r w:rsidR="00906BFC">
        <w:rPr>
          <w:rFonts w:asciiTheme="minorHAnsi" w:hAnsiTheme="minorHAnsi" w:cstheme="minorHAnsi"/>
        </w:rPr>
        <w:t>.xlsx</w:t>
      </w:r>
      <w:r w:rsidR="005C663B" w:rsidRPr="005C663B">
        <w:rPr>
          <w:rFonts w:asciiTheme="minorHAnsi" w:hAnsiTheme="minorHAnsi" w:cstheme="minorHAnsi"/>
        </w:rPr>
        <w:t>”, ambos incluidos en el anexo 6_DUSMA</w:t>
      </w:r>
      <w:r w:rsidRPr="006B1721">
        <w:rPr>
          <w:rFonts w:asciiTheme="minorHAnsi" w:hAnsiTheme="minorHAnsi" w:cstheme="minorHAnsi"/>
        </w:rPr>
        <w:t>.</w:t>
      </w:r>
      <w:r>
        <w:rPr>
          <w:rFonts w:asciiTheme="minorHAnsi" w:hAnsiTheme="minorHAnsi" w:cstheme="minorHAnsi"/>
        </w:rPr>
        <w:t xml:space="preserve">  </w:t>
      </w:r>
    </w:p>
    <w:p w14:paraId="635A1C06" w14:textId="77777777" w:rsidR="00476E61" w:rsidRPr="00256DF1" w:rsidRDefault="00476E61" w:rsidP="00476E61">
      <w:pPr>
        <w:pStyle w:val="Ttulo3"/>
        <w:rPr>
          <w:rFonts w:asciiTheme="minorHAnsi" w:hAnsiTheme="minorHAnsi" w:cstheme="minorHAnsi"/>
          <w:caps/>
        </w:rPr>
      </w:pPr>
      <w:bookmarkStart w:id="1058" w:name="_Toc78839683"/>
      <w:r w:rsidRPr="00256DF1">
        <w:rPr>
          <w:rFonts w:asciiTheme="minorHAnsi" w:hAnsiTheme="minorHAnsi" w:cstheme="minorHAnsi"/>
        </w:rPr>
        <w:t>Tramitación ambiental</w:t>
      </w:r>
      <w:bookmarkEnd w:id="1058"/>
    </w:p>
    <w:p w14:paraId="12F1FF34" w14:textId="000F45B2" w:rsidR="00476E61" w:rsidRDefault="00476E61" w:rsidP="00476E61">
      <w:pPr>
        <w:rPr>
          <w:rFonts w:asciiTheme="minorHAnsi" w:hAnsiTheme="minorHAnsi" w:cstheme="minorHAnsi"/>
        </w:rPr>
      </w:pPr>
      <w:r>
        <w:rPr>
          <w:rFonts w:asciiTheme="minorHAnsi" w:hAnsiTheme="minorHAnsi" w:cstheme="minorHAnsi"/>
        </w:rPr>
        <w:t xml:space="preserve">Respecto de la valorización de los costos de tramitación ambiental, se consideró la información de Estudios de Impacto Ambiental y Mitigaciones disponible en la </w:t>
      </w:r>
      <w:r w:rsidR="00BA5225">
        <w:rPr>
          <w:rFonts w:asciiTheme="minorHAnsi" w:hAnsiTheme="minorHAnsi" w:cstheme="minorHAnsi"/>
        </w:rPr>
        <w:t>Base de Datos</w:t>
      </w:r>
      <w:r>
        <w:rPr>
          <w:rFonts w:asciiTheme="minorHAnsi" w:hAnsiTheme="minorHAnsi" w:cstheme="minorHAnsi"/>
        </w:rPr>
        <w:t>, entendida como antecedentes respaldados de lo efectivamente pagado por las empresas que incurrieron en estos costos a efectos de poder construir las instalaciones a las cuales se encuentran asociados.</w:t>
      </w:r>
    </w:p>
    <w:p w14:paraId="68D82C61" w14:textId="77777777" w:rsidR="00476E61" w:rsidRDefault="00476E61" w:rsidP="00476E61">
      <w:pPr>
        <w:rPr>
          <w:rFonts w:asciiTheme="minorHAnsi" w:hAnsiTheme="minorHAnsi" w:cstheme="minorHAnsi"/>
        </w:rPr>
      </w:pPr>
    </w:p>
    <w:p w14:paraId="482B71CF" w14:textId="1AE7E246" w:rsidR="00476E61" w:rsidRDefault="00476E61" w:rsidP="00476E61">
      <w:pPr>
        <w:rPr>
          <w:rFonts w:asciiTheme="minorHAnsi" w:hAnsiTheme="minorHAnsi" w:cstheme="minorHAnsi"/>
        </w:rPr>
      </w:pPr>
      <w:r>
        <w:rPr>
          <w:rFonts w:asciiTheme="minorHAnsi" w:hAnsiTheme="minorHAnsi" w:cstheme="minorHAnsi"/>
        </w:rPr>
        <w:t xml:space="preserve">Así, de manera similar a lo realizado con terrenos y servidumbres, los valores declarados en la </w:t>
      </w:r>
      <w:r w:rsidR="00BA5225">
        <w:rPr>
          <w:rFonts w:asciiTheme="minorHAnsi" w:hAnsiTheme="minorHAnsi" w:cstheme="minorHAnsi"/>
        </w:rPr>
        <w:t>Base de Datos</w:t>
      </w:r>
      <w:r>
        <w:rPr>
          <w:rFonts w:asciiTheme="minorHAnsi" w:hAnsiTheme="minorHAnsi" w:cstheme="minorHAnsi"/>
        </w:rPr>
        <w:t xml:space="preserve"> se llevaron a moneda del presente informe (dólares de diciembre de 2017) y, posteriormente, se relacionaron a subestaciones y/o líneas, de acuerdo con la propia información disponible en la referida </w:t>
      </w:r>
      <w:r w:rsidR="00BA5225">
        <w:rPr>
          <w:rFonts w:asciiTheme="minorHAnsi" w:hAnsiTheme="minorHAnsi" w:cstheme="minorHAnsi"/>
        </w:rPr>
        <w:t>Base de Datos</w:t>
      </w:r>
      <w:r>
        <w:rPr>
          <w:rFonts w:asciiTheme="minorHAnsi" w:hAnsiTheme="minorHAnsi" w:cstheme="minorHAnsi"/>
        </w:rPr>
        <w:t>. Cabe señalar que, en los casos en que un valor de se encontraba relacionado a más de una subestación y/o tramo, este valor fue asignado en partes iguales a cada instalación.</w:t>
      </w:r>
    </w:p>
    <w:p w14:paraId="45B9F39B" w14:textId="77777777" w:rsidR="00476E61" w:rsidRDefault="00476E61" w:rsidP="00476E61">
      <w:pPr>
        <w:rPr>
          <w:rFonts w:asciiTheme="minorHAnsi" w:hAnsiTheme="minorHAnsi" w:cstheme="minorHAnsi"/>
        </w:rPr>
      </w:pPr>
    </w:p>
    <w:p w14:paraId="65A53A2C" w14:textId="4CE06594" w:rsidR="003B2745" w:rsidRPr="00256DF1" w:rsidDel="008C7A16" w:rsidRDefault="00476E61" w:rsidP="00D76F9B">
      <w:pPr>
        <w:rPr>
          <w:rFonts w:asciiTheme="minorHAnsi" w:hAnsiTheme="minorHAnsi" w:cstheme="minorHAnsi"/>
        </w:rPr>
      </w:pPr>
      <w:r>
        <w:rPr>
          <w:rFonts w:asciiTheme="minorHAnsi" w:hAnsiTheme="minorHAnsi" w:cstheme="minorHAnsi"/>
        </w:rPr>
        <w:t xml:space="preserve">Los valores determinados y el trabajo realizado se encuentran en </w:t>
      </w:r>
      <w:r w:rsidR="005C663B">
        <w:rPr>
          <w:rFonts w:asciiTheme="minorHAnsi" w:hAnsiTheme="minorHAnsi" w:cstheme="minorHAnsi"/>
        </w:rPr>
        <w:t>el</w:t>
      </w:r>
      <w:r>
        <w:rPr>
          <w:rFonts w:asciiTheme="minorHAnsi" w:hAnsiTheme="minorHAnsi" w:cstheme="minorHAnsi"/>
        </w:rPr>
        <w:t xml:space="preserve"> </w:t>
      </w:r>
      <w:r w:rsidR="005C663B">
        <w:rPr>
          <w:rFonts w:asciiTheme="minorHAnsi" w:hAnsiTheme="minorHAnsi" w:cstheme="minorHAnsi"/>
        </w:rPr>
        <w:t>archivo</w:t>
      </w:r>
      <w:r>
        <w:rPr>
          <w:rFonts w:asciiTheme="minorHAnsi" w:hAnsiTheme="minorHAnsi" w:cstheme="minorHAnsi"/>
        </w:rPr>
        <w:t xml:space="preserve"> </w:t>
      </w:r>
      <w:r w:rsidR="005C663B">
        <w:rPr>
          <w:rFonts w:asciiTheme="minorHAnsi" w:hAnsiTheme="minorHAnsi" w:cstheme="minorHAnsi"/>
        </w:rPr>
        <w:t>“</w:t>
      </w:r>
      <w:r w:rsidR="005C663B" w:rsidRPr="005C663B">
        <w:rPr>
          <w:rFonts w:asciiTheme="minorHAnsi" w:hAnsiTheme="minorHAnsi" w:cstheme="minorHAnsi"/>
        </w:rPr>
        <w:t>EIA</w:t>
      </w:r>
      <w:r w:rsidR="005C663B">
        <w:rPr>
          <w:rFonts w:asciiTheme="minorHAnsi" w:hAnsiTheme="minorHAnsi" w:cstheme="minorHAnsi"/>
        </w:rPr>
        <w:t>.xlsx”, incluido en el anexo 6_DUSMA</w:t>
      </w:r>
      <w:r>
        <w:rPr>
          <w:rFonts w:asciiTheme="minorHAnsi" w:hAnsiTheme="minorHAnsi" w:cstheme="minorHAnsi"/>
        </w:rPr>
        <w:t>.</w:t>
      </w:r>
    </w:p>
    <w:p w14:paraId="735AAA32" w14:textId="77777777" w:rsidR="00A85024" w:rsidRPr="00256DF1" w:rsidRDefault="00A85024" w:rsidP="00A85024">
      <w:pPr>
        <w:pStyle w:val="Ttulo2"/>
        <w:rPr>
          <w:rFonts w:asciiTheme="minorHAnsi" w:hAnsiTheme="minorHAnsi" w:cstheme="minorHAnsi"/>
        </w:rPr>
      </w:pPr>
      <w:bookmarkStart w:id="1059" w:name="_Toc78839684"/>
      <w:r w:rsidRPr="00256DF1">
        <w:rPr>
          <w:rFonts w:asciiTheme="minorHAnsi" w:hAnsiTheme="minorHAnsi" w:cstheme="minorHAnsi"/>
        </w:rPr>
        <w:t>Bienes muebles e inmuebles</w:t>
      </w:r>
      <w:bookmarkEnd w:id="1059"/>
    </w:p>
    <w:p w14:paraId="18EC2AF7" w14:textId="1702B3AE" w:rsidR="00513E0C" w:rsidRDefault="00513E0C" w:rsidP="00513E0C">
      <w:pPr>
        <w:rPr>
          <w:rFonts w:asciiTheme="minorHAnsi" w:hAnsiTheme="minorHAnsi" w:cstheme="minorHAnsi"/>
        </w:rPr>
      </w:pPr>
      <w:r w:rsidRPr="009D3D50">
        <w:rPr>
          <w:rFonts w:asciiTheme="minorHAnsi" w:hAnsiTheme="minorHAnsi" w:cstheme="minorHAnsi"/>
        </w:rPr>
        <w:t xml:space="preserve">De acuerdo con lo indicado </w:t>
      </w:r>
      <w:r>
        <w:rPr>
          <w:rFonts w:asciiTheme="minorHAnsi" w:hAnsiTheme="minorHAnsi" w:cstheme="minorHAnsi"/>
        </w:rPr>
        <w:t>en</w:t>
      </w:r>
      <w:r w:rsidRPr="009D3D50">
        <w:rPr>
          <w:rFonts w:asciiTheme="minorHAnsi" w:hAnsiTheme="minorHAnsi" w:cstheme="minorHAnsi"/>
        </w:rPr>
        <w:t xml:space="preserve"> las Bases, en el punto 3.6.4</w:t>
      </w:r>
      <w:r>
        <w:rPr>
          <w:rFonts w:asciiTheme="minorHAnsi" w:hAnsiTheme="minorHAnsi" w:cstheme="minorHAnsi"/>
        </w:rPr>
        <w:t xml:space="preserve"> del Capítulo II</w:t>
      </w:r>
      <w:r w:rsidRPr="009D3D50">
        <w:rPr>
          <w:rFonts w:asciiTheme="minorHAnsi" w:hAnsiTheme="minorHAnsi" w:cstheme="minorHAnsi"/>
        </w:rPr>
        <w:t>, “</w:t>
      </w:r>
      <w:r w:rsidRPr="009D3D50">
        <w:rPr>
          <w:rFonts w:asciiTheme="minorHAnsi" w:hAnsiTheme="minorHAnsi" w:cstheme="minorHAnsi"/>
          <w:i/>
          <w:iCs/>
        </w:rPr>
        <w:t>El consultor deberá considerar que cada empresa eficiente de transmisión necesita contar con bienes muebles e inmuebles suficientes para albergar las funciones de operación, mantención y administración de la empresa de transmisión. En este caso, los costos anualizados de los bienes muebles e inmuebles deberán ser asignados a los tramos de transmisión en función del A.V.I. de las instalaciones eléctricas de dichos tramos. Además, se deberán considerar los recursos necesarios para la supervisión de la ejecución de las obras de ampliación</w:t>
      </w:r>
      <w:r w:rsidRPr="009D3D50">
        <w:rPr>
          <w:rFonts w:asciiTheme="minorHAnsi" w:hAnsiTheme="minorHAnsi" w:cstheme="minorHAnsi"/>
        </w:rPr>
        <w:t>.</w:t>
      </w:r>
    </w:p>
    <w:p w14:paraId="37390E90" w14:textId="77777777" w:rsidR="00513E0C" w:rsidRDefault="00513E0C" w:rsidP="00513E0C">
      <w:pPr>
        <w:rPr>
          <w:rFonts w:asciiTheme="minorHAnsi" w:hAnsiTheme="minorHAnsi" w:cstheme="minorHAnsi"/>
        </w:rPr>
      </w:pPr>
    </w:p>
    <w:p w14:paraId="22F07312" w14:textId="77777777" w:rsidR="00513E0C" w:rsidRPr="009D3D50" w:rsidRDefault="00513E0C" w:rsidP="00513E0C">
      <w:pPr>
        <w:rPr>
          <w:rFonts w:asciiTheme="minorHAnsi" w:hAnsiTheme="minorHAnsi" w:cstheme="minorHAnsi"/>
        </w:rPr>
      </w:pPr>
      <w:r w:rsidRPr="009D3D50">
        <w:rPr>
          <w:rFonts w:asciiTheme="minorHAnsi" w:hAnsiTheme="minorHAnsi" w:cstheme="minorHAnsi"/>
          <w:i/>
          <w:iCs/>
        </w:rPr>
        <w:t>Los bienes muebles e inmuebles se valorizarán conforme a lo establecido en el punto 3.4.1.2</w:t>
      </w:r>
      <w:r w:rsidRPr="009D3D50">
        <w:rPr>
          <w:rFonts w:asciiTheme="minorHAnsi" w:hAnsiTheme="minorHAnsi" w:cstheme="minorHAnsi"/>
        </w:rPr>
        <w:t>”.</w:t>
      </w:r>
    </w:p>
    <w:p w14:paraId="7D7B3B53" w14:textId="77777777" w:rsidR="00513E0C" w:rsidRPr="009D3D50" w:rsidRDefault="00513E0C" w:rsidP="00513E0C">
      <w:pPr>
        <w:rPr>
          <w:rFonts w:asciiTheme="minorHAnsi" w:hAnsiTheme="minorHAnsi" w:cstheme="minorHAnsi"/>
        </w:rPr>
      </w:pPr>
    </w:p>
    <w:p w14:paraId="163659C7" w14:textId="3A154533" w:rsidR="00D76F9B" w:rsidRDefault="00513E0C" w:rsidP="00513E0C">
      <w:pPr>
        <w:rPr>
          <w:rFonts w:asciiTheme="minorHAnsi" w:hAnsiTheme="minorHAnsi" w:cstheme="minorHAnsi"/>
        </w:rPr>
      </w:pPr>
      <w:r w:rsidRPr="009D3D50">
        <w:rPr>
          <w:rFonts w:asciiTheme="minorHAnsi" w:hAnsiTheme="minorHAnsi" w:cstheme="minorHAnsi"/>
        </w:rPr>
        <w:t>Dentro de</w:t>
      </w:r>
      <w:r>
        <w:rPr>
          <w:rFonts w:asciiTheme="minorHAnsi" w:hAnsiTheme="minorHAnsi" w:cstheme="minorHAnsi"/>
        </w:rPr>
        <w:t xml:space="preserve"> </w:t>
      </w:r>
      <w:r w:rsidRPr="009D3D50">
        <w:rPr>
          <w:rFonts w:asciiTheme="minorHAnsi" w:hAnsiTheme="minorHAnsi" w:cstheme="minorHAnsi"/>
        </w:rPr>
        <w:t>l</w:t>
      </w:r>
      <w:r>
        <w:rPr>
          <w:rFonts w:asciiTheme="minorHAnsi" w:hAnsiTheme="minorHAnsi" w:cstheme="minorHAnsi"/>
        </w:rPr>
        <w:t>a</w:t>
      </w:r>
      <w:r w:rsidRPr="009D3D50">
        <w:rPr>
          <w:rFonts w:asciiTheme="minorHAnsi" w:hAnsiTheme="minorHAnsi" w:cstheme="minorHAnsi"/>
        </w:rPr>
        <w:t xml:space="preserve"> valorización de los bienes muebles e inmuebles de la empresa eficiente se consideraron los ítems</w:t>
      </w:r>
      <w:r>
        <w:rPr>
          <w:rFonts w:asciiTheme="minorHAnsi" w:hAnsiTheme="minorHAnsi" w:cstheme="minorHAnsi"/>
        </w:rPr>
        <w:t xml:space="preserve"> que se presentan en los títulos siguientes.</w:t>
      </w:r>
    </w:p>
    <w:p w14:paraId="5D0C9210" w14:textId="464C562A" w:rsidR="000F00E3" w:rsidRDefault="000F00E3" w:rsidP="00513E0C">
      <w:pPr>
        <w:rPr>
          <w:rFonts w:asciiTheme="minorHAnsi" w:hAnsiTheme="minorHAnsi" w:cstheme="minorHAnsi"/>
        </w:rPr>
      </w:pPr>
    </w:p>
    <w:p w14:paraId="799267BD" w14:textId="398B1FA9" w:rsidR="000F00E3" w:rsidRDefault="000F00E3" w:rsidP="00513E0C">
      <w:pPr>
        <w:rPr>
          <w:rFonts w:asciiTheme="minorHAnsi" w:hAnsiTheme="minorHAnsi" w:cstheme="minorHAnsi"/>
        </w:rPr>
      </w:pPr>
    </w:p>
    <w:p w14:paraId="294A7987" w14:textId="36BB25EA" w:rsidR="000F00E3" w:rsidRDefault="000F00E3" w:rsidP="00513E0C">
      <w:pPr>
        <w:rPr>
          <w:rFonts w:asciiTheme="minorHAnsi" w:hAnsiTheme="minorHAnsi" w:cstheme="minorHAnsi"/>
        </w:rPr>
      </w:pPr>
    </w:p>
    <w:p w14:paraId="44AA6570" w14:textId="77777777" w:rsidR="000F00E3" w:rsidRPr="00256DF1" w:rsidDel="008C7A16" w:rsidRDefault="000F00E3" w:rsidP="00513E0C">
      <w:pPr>
        <w:rPr>
          <w:rFonts w:asciiTheme="minorHAnsi" w:hAnsiTheme="minorHAnsi" w:cstheme="minorHAnsi"/>
        </w:rPr>
      </w:pPr>
    </w:p>
    <w:p w14:paraId="3E95229A" w14:textId="5D31664D" w:rsidR="00CB216F" w:rsidRPr="00256DF1" w:rsidRDefault="00CB216F" w:rsidP="00CB216F">
      <w:pPr>
        <w:pStyle w:val="Ttulo3"/>
        <w:rPr>
          <w:rFonts w:asciiTheme="minorHAnsi" w:hAnsiTheme="minorHAnsi" w:cstheme="minorHAnsi"/>
          <w:caps/>
        </w:rPr>
      </w:pPr>
      <w:bookmarkStart w:id="1060" w:name="_Ref68564569"/>
      <w:bookmarkStart w:id="1061" w:name="_Toc78839685"/>
      <w:r w:rsidRPr="00256DF1">
        <w:rPr>
          <w:rFonts w:asciiTheme="minorHAnsi" w:hAnsiTheme="minorHAnsi" w:cstheme="minorHAnsi"/>
        </w:rPr>
        <w:lastRenderedPageBreak/>
        <w:t>Costos unitarios de bienes muebles e inmuebles</w:t>
      </w:r>
      <w:bookmarkEnd w:id="1060"/>
      <w:bookmarkEnd w:id="1061"/>
    </w:p>
    <w:p w14:paraId="368EBD90" w14:textId="77777777" w:rsidR="00513E0C" w:rsidRPr="00A32C05" w:rsidRDefault="00513E0C" w:rsidP="006B1721">
      <w:pPr>
        <w:pStyle w:val="Prrafodelista"/>
        <w:numPr>
          <w:ilvl w:val="0"/>
          <w:numId w:val="11"/>
        </w:numPr>
        <w:rPr>
          <w:rFonts w:asciiTheme="minorHAnsi" w:hAnsiTheme="minorHAnsi" w:cstheme="minorHAnsi"/>
          <w:u w:val="single"/>
        </w:rPr>
      </w:pPr>
      <w:r w:rsidRPr="00A32C05">
        <w:rPr>
          <w:rFonts w:asciiTheme="minorHAnsi" w:hAnsiTheme="minorHAnsi" w:cstheme="minorHAnsi"/>
          <w:u w:val="single"/>
        </w:rPr>
        <w:t>Terrenos</w:t>
      </w:r>
    </w:p>
    <w:p w14:paraId="4B509E30" w14:textId="77777777" w:rsidR="00513E0C" w:rsidRDefault="00513E0C" w:rsidP="00513E0C">
      <w:pPr>
        <w:pStyle w:val="Prrafodelista"/>
        <w:ind w:left="720"/>
        <w:rPr>
          <w:rFonts w:asciiTheme="minorHAnsi" w:hAnsiTheme="minorHAnsi" w:cstheme="minorHAnsi"/>
        </w:rPr>
      </w:pPr>
      <w:r>
        <w:rPr>
          <w:rFonts w:asciiTheme="minorHAnsi" w:hAnsiTheme="minorHAnsi" w:cstheme="minorHAnsi"/>
        </w:rPr>
        <w:t xml:space="preserve">El costo unitario </w:t>
      </w:r>
      <w:r w:rsidRPr="00792676">
        <w:rPr>
          <w:rFonts w:asciiTheme="minorHAnsi" w:hAnsiTheme="minorHAnsi" w:cstheme="minorHAnsi"/>
        </w:rPr>
        <w:t xml:space="preserve">de los terrenos </w:t>
      </w:r>
      <w:r>
        <w:rPr>
          <w:rFonts w:asciiTheme="minorHAnsi" w:hAnsiTheme="minorHAnsi" w:cstheme="minorHAnsi"/>
        </w:rPr>
        <w:t>(</w:t>
      </w:r>
      <w:r w:rsidRPr="00792676">
        <w:rPr>
          <w:rFonts w:asciiTheme="minorHAnsi" w:hAnsiTheme="minorHAnsi" w:cstheme="minorHAnsi"/>
        </w:rPr>
        <w:t>diferentes a los de las subestaciones de poder</w:t>
      </w:r>
      <w:r>
        <w:rPr>
          <w:rFonts w:asciiTheme="minorHAnsi" w:hAnsiTheme="minorHAnsi" w:cstheme="minorHAnsi"/>
        </w:rPr>
        <w:t>)</w:t>
      </w:r>
      <w:r w:rsidRPr="00792676">
        <w:rPr>
          <w:rFonts w:asciiTheme="minorHAnsi" w:hAnsiTheme="minorHAnsi" w:cstheme="minorHAnsi"/>
        </w:rPr>
        <w:t xml:space="preserve"> </w:t>
      </w:r>
      <w:r>
        <w:rPr>
          <w:rFonts w:asciiTheme="minorHAnsi" w:hAnsiTheme="minorHAnsi" w:cstheme="minorHAnsi"/>
        </w:rPr>
        <w:t>de cada e</w:t>
      </w:r>
      <w:r w:rsidRPr="00792676">
        <w:rPr>
          <w:rFonts w:asciiTheme="minorHAnsi" w:hAnsiTheme="minorHAnsi" w:cstheme="minorHAnsi"/>
        </w:rPr>
        <w:t xml:space="preserve">mpresa </w:t>
      </w:r>
      <w:r>
        <w:rPr>
          <w:rFonts w:asciiTheme="minorHAnsi" w:hAnsiTheme="minorHAnsi" w:cstheme="minorHAnsi"/>
        </w:rPr>
        <w:t>e</w:t>
      </w:r>
      <w:r w:rsidRPr="00792676">
        <w:rPr>
          <w:rFonts w:asciiTheme="minorHAnsi" w:hAnsiTheme="minorHAnsi" w:cstheme="minorHAnsi"/>
        </w:rPr>
        <w:t xml:space="preserve">ficiente </w:t>
      </w:r>
      <w:r>
        <w:rPr>
          <w:rFonts w:asciiTheme="minorHAnsi" w:hAnsiTheme="minorHAnsi" w:cstheme="minorHAnsi"/>
        </w:rPr>
        <w:t xml:space="preserve">está </w:t>
      </w:r>
      <w:r w:rsidRPr="00792676">
        <w:rPr>
          <w:rFonts w:asciiTheme="minorHAnsi" w:hAnsiTheme="minorHAnsi" w:cstheme="minorHAnsi"/>
        </w:rPr>
        <w:t>incluid</w:t>
      </w:r>
      <w:r>
        <w:rPr>
          <w:rFonts w:asciiTheme="minorHAnsi" w:hAnsiTheme="minorHAnsi" w:cstheme="minorHAnsi"/>
        </w:rPr>
        <w:t>o</w:t>
      </w:r>
      <w:r w:rsidRPr="00792676">
        <w:rPr>
          <w:rFonts w:asciiTheme="minorHAnsi" w:hAnsiTheme="minorHAnsi" w:cstheme="minorHAnsi"/>
        </w:rPr>
        <w:t xml:space="preserve"> en </w:t>
      </w:r>
      <w:r>
        <w:rPr>
          <w:rFonts w:asciiTheme="minorHAnsi" w:hAnsiTheme="minorHAnsi" w:cstheme="minorHAnsi"/>
        </w:rPr>
        <w:t xml:space="preserve">el costo unitario </w:t>
      </w:r>
      <w:r w:rsidRPr="00792676">
        <w:rPr>
          <w:rFonts w:asciiTheme="minorHAnsi" w:hAnsiTheme="minorHAnsi" w:cstheme="minorHAnsi"/>
        </w:rPr>
        <w:t xml:space="preserve">de </w:t>
      </w:r>
      <w:r>
        <w:rPr>
          <w:rFonts w:asciiTheme="minorHAnsi" w:hAnsiTheme="minorHAnsi" w:cstheme="minorHAnsi"/>
        </w:rPr>
        <w:t xml:space="preserve">las </w:t>
      </w:r>
      <w:r w:rsidRPr="00792676">
        <w:rPr>
          <w:rFonts w:asciiTheme="minorHAnsi" w:hAnsiTheme="minorHAnsi" w:cstheme="minorHAnsi"/>
        </w:rPr>
        <w:t>oficinas y bodegas</w:t>
      </w:r>
      <w:r>
        <w:rPr>
          <w:rFonts w:asciiTheme="minorHAnsi" w:hAnsiTheme="minorHAnsi" w:cstheme="minorHAnsi"/>
        </w:rPr>
        <w:t>.</w:t>
      </w:r>
    </w:p>
    <w:p w14:paraId="6ED172EC" w14:textId="77777777" w:rsidR="00513E0C" w:rsidRPr="00256DF1" w:rsidRDefault="00513E0C" w:rsidP="00513E0C">
      <w:pPr>
        <w:pStyle w:val="Prrafodelista"/>
        <w:ind w:left="720"/>
        <w:rPr>
          <w:rFonts w:asciiTheme="minorHAnsi" w:hAnsiTheme="minorHAnsi" w:cstheme="minorHAnsi"/>
        </w:rPr>
      </w:pPr>
    </w:p>
    <w:p w14:paraId="7432BF9E" w14:textId="77777777" w:rsidR="00513E0C" w:rsidRPr="00A32C05" w:rsidRDefault="00513E0C" w:rsidP="006B1721">
      <w:pPr>
        <w:pStyle w:val="Prrafodelista"/>
        <w:numPr>
          <w:ilvl w:val="0"/>
          <w:numId w:val="11"/>
        </w:numPr>
        <w:rPr>
          <w:rFonts w:asciiTheme="minorHAnsi" w:hAnsiTheme="minorHAnsi" w:cstheme="minorHAnsi"/>
          <w:u w:val="single"/>
        </w:rPr>
      </w:pPr>
      <w:r w:rsidRPr="00A32C05">
        <w:rPr>
          <w:rFonts w:asciiTheme="minorHAnsi" w:hAnsiTheme="minorHAnsi" w:cstheme="minorHAnsi"/>
          <w:u w:val="single"/>
        </w:rPr>
        <w:t>Edificios u oficinas</w:t>
      </w:r>
    </w:p>
    <w:p w14:paraId="1AD7CE86" w14:textId="77777777" w:rsidR="00513E0C" w:rsidRDefault="00513E0C" w:rsidP="00513E0C">
      <w:pPr>
        <w:pStyle w:val="Prrafodelista"/>
        <w:ind w:left="720"/>
        <w:rPr>
          <w:rFonts w:asciiTheme="minorHAnsi" w:hAnsiTheme="minorHAnsi" w:cstheme="minorHAnsi"/>
        </w:rPr>
      </w:pPr>
      <w:r>
        <w:rPr>
          <w:rFonts w:asciiTheme="minorHAnsi" w:hAnsiTheme="minorHAnsi" w:cstheme="minorHAnsi"/>
        </w:rPr>
        <w:t>El análisis de conveniencia realizado en ambos Estudios concluye que, en general, es más conveniente adquirir las oficinas que arrendarlas, criterio que esta Comisión mantiene.</w:t>
      </w:r>
    </w:p>
    <w:p w14:paraId="641ABCA6" w14:textId="77777777" w:rsidR="00513E0C" w:rsidRDefault="00513E0C" w:rsidP="00513E0C">
      <w:pPr>
        <w:pStyle w:val="Prrafodelista"/>
        <w:ind w:left="720"/>
        <w:rPr>
          <w:rFonts w:asciiTheme="minorHAnsi" w:hAnsiTheme="minorHAnsi" w:cstheme="minorHAnsi"/>
        </w:rPr>
      </w:pPr>
    </w:p>
    <w:p w14:paraId="70C42191" w14:textId="77777777" w:rsidR="00513E0C" w:rsidRDefault="00513E0C" w:rsidP="00513E0C">
      <w:pPr>
        <w:pStyle w:val="Prrafodelista"/>
        <w:ind w:left="720"/>
        <w:rPr>
          <w:rFonts w:asciiTheme="minorHAnsi" w:hAnsiTheme="minorHAnsi" w:cstheme="minorHAnsi"/>
        </w:rPr>
      </w:pPr>
      <w:r>
        <w:rPr>
          <w:rFonts w:asciiTheme="minorHAnsi" w:hAnsiTheme="minorHAnsi" w:cstheme="minorHAnsi"/>
        </w:rPr>
        <w:t>Los precios de adquisición de las oficinas corresponden al valor mínimo por metro cuadrado entre ambos Estudios en una misma localidad, distinguiendo entre la oficina central y las oficinas regionales.</w:t>
      </w:r>
    </w:p>
    <w:p w14:paraId="2F489BC8" w14:textId="77777777" w:rsidR="00513E0C" w:rsidRPr="00256DF1" w:rsidRDefault="00513E0C" w:rsidP="00513E0C">
      <w:pPr>
        <w:pStyle w:val="Prrafodelista"/>
        <w:ind w:left="720"/>
        <w:rPr>
          <w:rFonts w:asciiTheme="minorHAnsi" w:hAnsiTheme="minorHAnsi" w:cstheme="minorHAnsi"/>
        </w:rPr>
      </w:pPr>
    </w:p>
    <w:p w14:paraId="0F8D14E9" w14:textId="77777777" w:rsidR="00513E0C" w:rsidRPr="00A32C05" w:rsidRDefault="00513E0C" w:rsidP="006B1721">
      <w:pPr>
        <w:pStyle w:val="Prrafodelista"/>
        <w:numPr>
          <w:ilvl w:val="0"/>
          <w:numId w:val="11"/>
        </w:numPr>
        <w:rPr>
          <w:rFonts w:asciiTheme="minorHAnsi" w:hAnsiTheme="minorHAnsi" w:cstheme="minorHAnsi"/>
          <w:u w:val="single"/>
        </w:rPr>
      </w:pPr>
      <w:r w:rsidRPr="00A32C05">
        <w:rPr>
          <w:rFonts w:asciiTheme="minorHAnsi" w:hAnsiTheme="minorHAnsi" w:cstheme="minorHAnsi"/>
          <w:u w:val="single"/>
        </w:rPr>
        <w:t>Muebles e insumos de oficina</w:t>
      </w:r>
    </w:p>
    <w:p w14:paraId="57EA1EF5" w14:textId="77777777" w:rsidR="00513E0C" w:rsidRDefault="00513E0C" w:rsidP="00513E0C">
      <w:pPr>
        <w:pStyle w:val="Prrafodelista"/>
        <w:ind w:left="720"/>
        <w:rPr>
          <w:rFonts w:asciiTheme="minorHAnsi" w:hAnsiTheme="minorHAnsi" w:cstheme="minorHAnsi"/>
        </w:rPr>
      </w:pPr>
      <w:r>
        <w:rPr>
          <w:rFonts w:asciiTheme="minorHAnsi" w:hAnsiTheme="minorHAnsi" w:cstheme="minorHAnsi"/>
        </w:rPr>
        <w:t>Para valorizar los muebles e insumos de oficina, esta Comisión consideró como costo unitario el mínimo valor entre ambos Estudios.</w:t>
      </w:r>
    </w:p>
    <w:p w14:paraId="4BB27904" w14:textId="77777777" w:rsidR="00513E0C" w:rsidRDefault="00513E0C" w:rsidP="00513E0C">
      <w:pPr>
        <w:pStyle w:val="Prrafodelista"/>
        <w:ind w:left="720"/>
        <w:rPr>
          <w:rFonts w:asciiTheme="minorHAnsi" w:hAnsiTheme="minorHAnsi" w:cstheme="minorHAnsi"/>
        </w:rPr>
      </w:pPr>
    </w:p>
    <w:p w14:paraId="18D96A65" w14:textId="77777777" w:rsidR="00513E0C" w:rsidRPr="00A32C05" w:rsidRDefault="00513E0C" w:rsidP="006B1721">
      <w:pPr>
        <w:pStyle w:val="Prrafodelista"/>
        <w:numPr>
          <w:ilvl w:val="0"/>
          <w:numId w:val="11"/>
        </w:numPr>
        <w:rPr>
          <w:rFonts w:asciiTheme="minorHAnsi" w:hAnsiTheme="minorHAnsi" w:cstheme="minorHAnsi"/>
          <w:u w:val="single"/>
        </w:rPr>
      </w:pPr>
      <w:r w:rsidRPr="00A32C05">
        <w:rPr>
          <w:rFonts w:asciiTheme="minorHAnsi" w:hAnsiTheme="minorHAnsi" w:cstheme="minorHAnsi"/>
          <w:u w:val="single"/>
        </w:rPr>
        <w:t>Bodegas</w:t>
      </w:r>
    </w:p>
    <w:p w14:paraId="312F63B3" w14:textId="21DEFCED" w:rsidR="00513E0C" w:rsidRDefault="00513E0C" w:rsidP="00513E0C">
      <w:pPr>
        <w:pStyle w:val="Prrafodelista"/>
        <w:ind w:left="720"/>
        <w:rPr>
          <w:rFonts w:asciiTheme="minorHAnsi" w:hAnsiTheme="minorHAnsi" w:cstheme="minorHAnsi"/>
        </w:rPr>
      </w:pPr>
      <w:r>
        <w:rPr>
          <w:rFonts w:asciiTheme="minorHAnsi" w:hAnsiTheme="minorHAnsi" w:cstheme="minorHAnsi"/>
        </w:rPr>
        <w:t xml:space="preserve">Los precios de adquisición de las </w:t>
      </w:r>
      <w:r w:rsidR="002F69BD">
        <w:rPr>
          <w:rFonts w:asciiTheme="minorHAnsi" w:hAnsiTheme="minorHAnsi" w:cstheme="minorHAnsi"/>
        </w:rPr>
        <w:t xml:space="preserve">bodegas </w:t>
      </w:r>
      <w:r>
        <w:rPr>
          <w:rFonts w:asciiTheme="minorHAnsi" w:hAnsiTheme="minorHAnsi" w:cstheme="minorHAnsi"/>
        </w:rPr>
        <w:t>corresponden al valor mínimo por metro cuadrado entre ambos Estudios</w:t>
      </w:r>
      <w:r w:rsidR="002F69BD">
        <w:rPr>
          <w:rFonts w:asciiTheme="minorHAnsi" w:hAnsiTheme="minorHAnsi" w:cstheme="minorHAnsi"/>
        </w:rPr>
        <w:t>.</w:t>
      </w:r>
    </w:p>
    <w:p w14:paraId="0210A2BF" w14:textId="77777777" w:rsidR="00513E0C" w:rsidRDefault="00513E0C" w:rsidP="00513E0C">
      <w:pPr>
        <w:pStyle w:val="Prrafodelista"/>
        <w:ind w:left="720"/>
        <w:rPr>
          <w:rFonts w:asciiTheme="minorHAnsi" w:hAnsiTheme="minorHAnsi" w:cstheme="minorHAnsi"/>
        </w:rPr>
      </w:pPr>
    </w:p>
    <w:p w14:paraId="53402F42" w14:textId="67FC3A22" w:rsidR="00513E0C" w:rsidRPr="00A32C05" w:rsidRDefault="00513E0C" w:rsidP="006B1721">
      <w:pPr>
        <w:pStyle w:val="Prrafodelista"/>
        <w:numPr>
          <w:ilvl w:val="0"/>
          <w:numId w:val="11"/>
        </w:numPr>
        <w:rPr>
          <w:rFonts w:asciiTheme="minorHAnsi" w:hAnsiTheme="minorHAnsi" w:cstheme="minorHAnsi"/>
          <w:u w:val="single"/>
        </w:rPr>
      </w:pPr>
      <w:r w:rsidRPr="00A32C05">
        <w:rPr>
          <w:rFonts w:asciiTheme="minorHAnsi" w:hAnsiTheme="minorHAnsi" w:cstheme="minorHAnsi"/>
          <w:u w:val="single"/>
        </w:rPr>
        <w:t>Vehículos</w:t>
      </w:r>
    </w:p>
    <w:p w14:paraId="270742E6" w14:textId="77777777" w:rsidR="00513E0C" w:rsidRDefault="00513E0C" w:rsidP="00513E0C">
      <w:pPr>
        <w:pStyle w:val="Prrafodelista"/>
        <w:ind w:left="720"/>
        <w:rPr>
          <w:rFonts w:asciiTheme="minorHAnsi" w:hAnsiTheme="minorHAnsi" w:cstheme="minorHAnsi"/>
        </w:rPr>
      </w:pPr>
      <w:r>
        <w:rPr>
          <w:rFonts w:asciiTheme="minorHAnsi" w:hAnsiTheme="minorHAnsi" w:cstheme="minorHAnsi"/>
        </w:rPr>
        <w:t xml:space="preserve">El precio de adquisición de </w:t>
      </w:r>
      <w:r w:rsidRPr="009D3D50">
        <w:rPr>
          <w:rFonts w:asciiTheme="minorHAnsi" w:hAnsiTheme="minorHAnsi" w:cstheme="minorHAnsi"/>
        </w:rPr>
        <w:t xml:space="preserve">camionetas 4x4 </w:t>
      </w:r>
      <w:r>
        <w:rPr>
          <w:rFonts w:asciiTheme="minorHAnsi" w:hAnsiTheme="minorHAnsi" w:cstheme="minorHAnsi"/>
        </w:rPr>
        <w:t>corresponde a una cotización realizada por esta Comisión.</w:t>
      </w:r>
    </w:p>
    <w:p w14:paraId="5C9E42B3" w14:textId="77777777" w:rsidR="00513E0C" w:rsidRPr="009D3D50" w:rsidRDefault="00513E0C" w:rsidP="00513E0C">
      <w:pPr>
        <w:pStyle w:val="Prrafodelista"/>
        <w:ind w:left="1077"/>
        <w:rPr>
          <w:rFonts w:asciiTheme="minorHAnsi" w:hAnsiTheme="minorHAnsi" w:cstheme="minorHAnsi"/>
        </w:rPr>
      </w:pPr>
    </w:p>
    <w:p w14:paraId="3E71C25E" w14:textId="77777777" w:rsidR="00513E0C" w:rsidRPr="00A32C05" w:rsidRDefault="00513E0C" w:rsidP="006B1721">
      <w:pPr>
        <w:pStyle w:val="Prrafodelista"/>
        <w:numPr>
          <w:ilvl w:val="0"/>
          <w:numId w:val="11"/>
        </w:numPr>
        <w:rPr>
          <w:rFonts w:asciiTheme="minorHAnsi" w:hAnsiTheme="minorHAnsi" w:cstheme="minorHAnsi"/>
          <w:u w:val="single"/>
        </w:rPr>
      </w:pPr>
      <w:r w:rsidRPr="00A32C05">
        <w:rPr>
          <w:rFonts w:asciiTheme="minorHAnsi" w:hAnsiTheme="minorHAnsi" w:cstheme="minorHAnsi"/>
          <w:u w:val="single"/>
        </w:rPr>
        <w:t>Informática y comunicaciones</w:t>
      </w:r>
    </w:p>
    <w:p w14:paraId="31D6450E" w14:textId="77777777" w:rsidR="00513E0C" w:rsidRPr="00D30656" w:rsidRDefault="00513E0C" w:rsidP="00513E0C">
      <w:pPr>
        <w:pStyle w:val="Prrafodelista"/>
        <w:ind w:left="720"/>
        <w:rPr>
          <w:rFonts w:asciiTheme="minorHAnsi" w:hAnsiTheme="minorHAnsi" w:cstheme="minorHAnsi"/>
        </w:rPr>
      </w:pPr>
      <w:r w:rsidRPr="00D30656">
        <w:rPr>
          <w:rFonts w:asciiTheme="minorHAnsi" w:hAnsiTheme="minorHAnsi" w:cstheme="minorHAnsi"/>
        </w:rPr>
        <w:t xml:space="preserve">Para este ítem, esta Comisión revisó lo propuesto por los consultores de ambos </w:t>
      </w:r>
      <w:r>
        <w:rPr>
          <w:rFonts w:asciiTheme="minorHAnsi" w:hAnsiTheme="minorHAnsi" w:cstheme="minorHAnsi"/>
        </w:rPr>
        <w:t>Estudios</w:t>
      </w:r>
      <w:r w:rsidRPr="00D30656">
        <w:rPr>
          <w:rFonts w:asciiTheme="minorHAnsi" w:hAnsiTheme="minorHAnsi" w:cstheme="minorHAnsi"/>
        </w:rPr>
        <w:t xml:space="preserve">, revisando la pertinencia de cada partida propuesta y </w:t>
      </w:r>
      <w:r>
        <w:rPr>
          <w:rFonts w:asciiTheme="minorHAnsi" w:hAnsiTheme="minorHAnsi" w:cstheme="minorHAnsi"/>
        </w:rPr>
        <w:t>consideró como costo unitario el mínimo valor de ambos Estudios</w:t>
      </w:r>
      <w:r w:rsidRPr="00D30656">
        <w:rPr>
          <w:rFonts w:asciiTheme="minorHAnsi" w:hAnsiTheme="minorHAnsi" w:cstheme="minorHAnsi"/>
        </w:rPr>
        <w:t>.</w:t>
      </w:r>
    </w:p>
    <w:p w14:paraId="0423E85B" w14:textId="77777777" w:rsidR="00513E0C" w:rsidRPr="009D3D50" w:rsidRDefault="00513E0C" w:rsidP="00513E0C">
      <w:pPr>
        <w:rPr>
          <w:rFonts w:asciiTheme="minorHAnsi" w:hAnsiTheme="minorHAnsi" w:cstheme="minorHAnsi"/>
        </w:rPr>
      </w:pPr>
    </w:p>
    <w:p w14:paraId="3B8EB37B" w14:textId="77777777" w:rsidR="002F69BD" w:rsidRPr="00A32C05" w:rsidRDefault="002F69BD" w:rsidP="002F69BD">
      <w:pPr>
        <w:pStyle w:val="Prrafodelista"/>
        <w:numPr>
          <w:ilvl w:val="0"/>
          <w:numId w:val="11"/>
        </w:numPr>
        <w:rPr>
          <w:rFonts w:asciiTheme="minorHAnsi" w:hAnsiTheme="minorHAnsi" w:cstheme="minorHAnsi"/>
          <w:u w:val="single"/>
        </w:rPr>
      </w:pPr>
      <w:r w:rsidRPr="00A32C05">
        <w:rPr>
          <w:rFonts w:asciiTheme="minorHAnsi" w:hAnsiTheme="minorHAnsi" w:cstheme="minorHAnsi"/>
          <w:u w:val="single"/>
        </w:rPr>
        <w:t>Equipos e instrumentos</w:t>
      </w:r>
    </w:p>
    <w:p w14:paraId="6C884F85" w14:textId="64502D82" w:rsidR="002F69BD" w:rsidRDefault="002F69BD" w:rsidP="002F69BD">
      <w:pPr>
        <w:pStyle w:val="Prrafodelista"/>
        <w:ind w:left="720"/>
        <w:rPr>
          <w:rFonts w:asciiTheme="minorHAnsi" w:hAnsiTheme="minorHAnsi" w:cstheme="minorHAnsi"/>
        </w:rPr>
      </w:pPr>
      <w:r>
        <w:rPr>
          <w:rFonts w:asciiTheme="minorHAnsi" w:hAnsiTheme="minorHAnsi" w:cstheme="minorHAnsi"/>
        </w:rPr>
        <w:t xml:space="preserve">No se consideraron equipos ni instrumentos para la empresa eficiente debido a que las actividades de operación y mantenimiento son realizadas por brigadas tercerizadas, </w:t>
      </w:r>
      <w:r w:rsidR="00AC4371">
        <w:rPr>
          <w:rFonts w:asciiTheme="minorHAnsi" w:hAnsiTheme="minorHAnsi" w:cstheme="minorHAnsi"/>
        </w:rPr>
        <w:t>de acuerdo con</w:t>
      </w:r>
      <w:r>
        <w:rPr>
          <w:rFonts w:asciiTheme="minorHAnsi" w:hAnsiTheme="minorHAnsi" w:cstheme="minorHAnsi"/>
        </w:rPr>
        <w:t xml:space="preserve"> lo señalado en el </w:t>
      </w:r>
      <w:r w:rsidR="00741C93">
        <w:rPr>
          <w:rFonts w:asciiTheme="minorHAnsi" w:hAnsiTheme="minorHAnsi" w:cstheme="minorHAnsi"/>
        </w:rPr>
        <w:t xml:space="preserve">título </w:t>
      </w:r>
      <w:r w:rsidR="00741C93">
        <w:rPr>
          <w:rFonts w:asciiTheme="minorHAnsi" w:hAnsiTheme="minorHAnsi" w:cstheme="minorHAnsi"/>
        </w:rPr>
        <w:fldChar w:fldCharType="begin"/>
      </w:r>
      <w:r w:rsidR="00741C93">
        <w:rPr>
          <w:rFonts w:asciiTheme="minorHAnsi" w:hAnsiTheme="minorHAnsi" w:cstheme="minorHAnsi"/>
        </w:rPr>
        <w:instrText xml:space="preserve"> REF _Ref68594855 \r \h </w:instrText>
      </w:r>
      <w:r w:rsidR="00741C93">
        <w:rPr>
          <w:rFonts w:asciiTheme="minorHAnsi" w:hAnsiTheme="minorHAnsi" w:cstheme="minorHAnsi"/>
        </w:rPr>
      </w:r>
      <w:r w:rsidR="00741C93">
        <w:rPr>
          <w:rFonts w:asciiTheme="minorHAnsi" w:hAnsiTheme="minorHAnsi" w:cstheme="minorHAnsi"/>
        </w:rPr>
        <w:fldChar w:fldCharType="separate"/>
      </w:r>
      <w:r w:rsidR="00AC28E3">
        <w:rPr>
          <w:rFonts w:asciiTheme="minorHAnsi" w:hAnsiTheme="minorHAnsi" w:cstheme="minorHAnsi"/>
        </w:rPr>
        <w:t>6.1.4</w:t>
      </w:r>
      <w:r w:rsidR="00741C93">
        <w:rPr>
          <w:rFonts w:asciiTheme="minorHAnsi" w:hAnsiTheme="minorHAnsi" w:cstheme="minorHAnsi"/>
        </w:rPr>
        <w:fldChar w:fldCharType="end"/>
      </w:r>
      <w:r>
        <w:rPr>
          <w:rFonts w:asciiTheme="minorHAnsi" w:hAnsiTheme="minorHAnsi" w:cstheme="minorHAnsi"/>
        </w:rPr>
        <w:t>.</w:t>
      </w:r>
    </w:p>
    <w:p w14:paraId="445F995A" w14:textId="77777777" w:rsidR="002F69BD" w:rsidRPr="00D30656" w:rsidRDefault="002F69BD" w:rsidP="002F69BD">
      <w:pPr>
        <w:rPr>
          <w:rFonts w:asciiTheme="minorHAnsi" w:hAnsiTheme="minorHAnsi" w:cstheme="minorHAnsi"/>
        </w:rPr>
      </w:pPr>
    </w:p>
    <w:p w14:paraId="228AEB3D" w14:textId="77777777" w:rsidR="002F69BD" w:rsidRPr="00A32C05" w:rsidRDefault="002F69BD" w:rsidP="002F69BD">
      <w:pPr>
        <w:pStyle w:val="Prrafodelista"/>
        <w:numPr>
          <w:ilvl w:val="0"/>
          <w:numId w:val="11"/>
        </w:numPr>
        <w:rPr>
          <w:rFonts w:asciiTheme="minorHAnsi" w:hAnsiTheme="minorHAnsi" w:cstheme="minorHAnsi"/>
          <w:u w:val="single"/>
        </w:rPr>
      </w:pPr>
      <w:r w:rsidRPr="00A32C05">
        <w:rPr>
          <w:rFonts w:asciiTheme="minorHAnsi" w:hAnsiTheme="minorHAnsi" w:cstheme="minorHAnsi"/>
          <w:u w:val="single"/>
        </w:rPr>
        <w:t>Sistema SCADA</w:t>
      </w:r>
    </w:p>
    <w:p w14:paraId="466F38F5" w14:textId="446B7A51" w:rsidR="002F69BD" w:rsidRPr="00256DF1" w:rsidDel="008C7A16" w:rsidRDefault="2EF6A96F" w:rsidP="67391EEE">
      <w:pPr>
        <w:pStyle w:val="Prrafodelista"/>
        <w:ind w:left="720"/>
        <w:rPr>
          <w:rFonts w:asciiTheme="minorHAnsi" w:hAnsiTheme="minorHAnsi" w:cstheme="minorBidi"/>
        </w:rPr>
      </w:pPr>
      <w:r w:rsidRPr="67391EEE">
        <w:rPr>
          <w:rFonts w:asciiTheme="minorHAnsi" w:hAnsiTheme="minorHAnsi" w:cstheme="minorBidi"/>
        </w:rPr>
        <w:t xml:space="preserve">Para valorizar el sistema SCADA, esta Comisión </w:t>
      </w:r>
      <w:r w:rsidR="1C7A4283" w:rsidRPr="67391EEE">
        <w:rPr>
          <w:rFonts w:asciiTheme="minorHAnsi" w:hAnsiTheme="minorHAnsi" w:cstheme="minorBidi"/>
        </w:rPr>
        <w:t>revisó las cotizaciones de los estudios Zonal y Nacional. Por un lado, a la cotización del Estudio Zonal le falta</w:t>
      </w:r>
      <w:r w:rsidR="2053D6BB" w:rsidRPr="67391EEE">
        <w:rPr>
          <w:rFonts w:asciiTheme="minorHAnsi" w:hAnsiTheme="minorHAnsi" w:cstheme="minorBidi"/>
        </w:rPr>
        <w:t xml:space="preserve"> equipamiento y otros elementos, y por el otro la cotización del Estudio Nacional está sobredimensionada. </w:t>
      </w:r>
      <w:r w:rsidR="305452E1" w:rsidRPr="67391EEE">
        <w:rPr>
          <w:rFonts w:asciiTheme="minorHAnsi" w:hAnsiTheme="minorHAnsi" w:cstheme="minorBidi"/>
        </w:rPr>
        <w:t>Al agregar los elementos faltantes a la cotizaci</w:t>
      </w:r>
      <w:r w:rsidR="1FB20D8F" w:rsidRPr="67391EEE">
        <w:rPr>
          <w:rFonts w:asciiTheme="minorHAnsi" w:hAnsiTheme="minorHAnsi" w:cstheme="minorBidi"/>
        </w:rPr>
        <w:t xml:space="preserve">ón del Estudio Zonal </w:t>
      </w:r>
      <w:r w:rsidR="305452E1" w:rsidRPr="67391EEE">
        <w:rPr>
          <w:rFonts w:asciiTheme="minorHAnsi" w:hAnsiTheme="minorHAnsi" w:cstheme="minorBidi"/>
        </w:rPr>
        <w:t xml:space="preserve">y eliminar el exceso </w:t>
      </w:r>
      <w:r w:rsidR="0848716B" w:rsidRPr="67391EEE">
        <w:rPr>
          <w:rFonts w:asciiTheme="minorHAnsi" w:hAnsiTheme="minorHAnsi" w:cstheme="minorBidi"/>
        </w:rPr>
        <w:t>de elementos en el Estudio Nacional</w:t>
      </w:r>
      <w:r w:rsidR="00906BFC">
        <w:rPr>
          <w:rFonts w:asciiTheme="minorHAnsi" w:hAnsiTheme="minorHAnsi" w:cstheme="minorBidi"/>
        </w:rPr>
        <w:t>,</w:t>
      </w:r>
      <w:r w:rsidR="0848716B" w:rsidRPr="67391EEE">
        <w:rPr>
          <w:rFonts w:asciiTheme="minorHAnsi" w:hAnsiTheme="minorHAnsi" w:cstheme="minorBidi"/>
        </w:rPr>
        <w:t xml:space="preserve"> se converge a valores similares</w:t>
      </w:r>
      <w:r w:rsidRPr="67391EEE">
        <w:rPr>
          <w:rFonts w:asciiTheme="minorHAnsi" w:hAnsiTheme="minorHAnsi" w:cstheme="minorBidi"/>
        </w:rPr>
        <w:t>.</w:t>
      </w:r>
    </w:p>
    <w:p w14:paraId="2AAB66D9" w14:textId="08DCDF2A" w:rsidR="00CB216F" w:rsidRPr="00256DF1" w:rsidRDefault="00CB216F" w:rsidP="00CB216F">
      <w:pPr>
        <w:pStyle w:val="Ttulo3"/>
        <w:rPr>
          <w:rFonts w:asciiTheme="minorHAnsi" w:hAnsiTheme="minorHAnsi" w:cstheme="minorHAnsi"/>
          <w:caps/>
        </w:rPr>
      </w:pPr>
      <w:bookmarkStart w:id="1062" w:name="_Toc78839686"/>
      <w:r w:rsidRPr="00256DF1">
        <w:rPr>
          <w:rFonts w:asciiTheme="minorHAnsi" w:hAnsiTheme="minorHAnsi" w:cstheme="minorHAnsi"/>
        </w:rPr>
        <w:lastRenderedPageBreak/>
        <w:t>Valorización y asignación de bienes muebles e inmuebles</w:t>
      </w:r>
      <w:bookmarkEnd w:id="1062"/>
    </w:p>
    <w:p w14:paraId="7FC4445C" w14:textId="77777777" w:rsidR="00513E0C" w:rsidRDefault="00513E0C" w:rsidP="00513E0C">
      <w:pPr>
        <w:rPr>
          <w:rFonts w:asciiTheme="minorHAnsi" w:hAnsiTheme="minorHAnsi" w:cstheme="minorHAnsi"/>
        </w:rPr>
      </w:pPr>
      <w:r w:rsidRPr="008E50F8">
        <w:rPr>
          <w:rFonts w:asciiTheme="minorHAnsi" w:hAnsiTheme="minorHAnsi" w:cstheme="minorHAnsi"/>
        </w:rPr>
        <w:t>L</w:t>
      </w:r>
      <w:r>
        <w:rPr>
          <w:rFonts w:asciiTheme="minorHAnsi" w:hAnsiTheme="minorHAnsi" w:cstheme="minorHAnsi"/>
        </w:rPr>
        <w:t>a</w:t>
      </w:r>
      <w:r w:rsidRPr="008E50F8">
        <w:rPr>
          <w:rFonts w:asciiTheme="minorHAnsi" w:hAnsiTheme="minorHAnsi" w:cstheme="minorHAnsi"/>
        </w:rPr>
        <w:t xml:space="preserve"> valor</w:t>
      </w:r>
      <w:r>
        <w:rPr>
          <w:rFonts w:asciiTheme="minorHAnsi" w:hAnsiTheme="minorHAnsi" w:cstheme="minorHAnsi"/>
        </w:rPr>
        <w:t>ización de los bienes muebles e inmuebles es la siguiente</w:t>
      </w:r>
      <w:r w:rsidRPr="008E50F8">
        <w:rPr>
          <w:rFonts w:asciiTheme="minorHAnsi" w:hAnsiTheme="minorHAnsi" w:cstheme="minorHAnsi"/>
        </w:rPr>
        <w:t>:</w:t>
      </w:r>
    </w:p>
    <w:p w14:paraId="277F8B30" w14:textId="77777777" w:rsidR="00513E0C" w:rsidRDefault="00513E0C" w:rsidP="00513E0C">
      <w:pPr>
        <w:rPr>
          <w:rFonts w:asciiTheme="minorHAnsi" w:hAnsiTheme="minorHAnsi" w:cstheme="minorHAnsi"/>
        </w:rPr>
      </w:pPr>
    </w:p>
    <w:p w14:paraId="1E44B6DF" w14:textId="5A684915" w:rsidR="00513E0C" w:rsidRDefault="00513E0C" w:rsidP="00A32C05">
      <w:pPr>
        <w:pStyle w:val="Descripcin"/>
        <w:spacing w:before="0"/>
        <w:rPr>
          <w:rFonts w:asciiTheme="minorHAnsi" w:hAnsiTheme="minorHAnsi" w:cstheme="minorHAnsi"/>
        </w:rPr>
      </w:pPr>
      <w:r w:rsidRPr="00FE51CF">
        <w:rPr>
          <w:rFonts w:asciiTheme="minorHAnsi" w:hAnsiTheme="minorHAnsi" w:cstheme="minorHAnsi"/>
        </w:rPr>
        <w:t xml:space="preserve">Tabla </w:t>
      </w:r>
      <w:r w:rsidR="00476E61" w:rsidRPr="006B1721">
        <w:rPr>
          <w:rFonts w:asciiTheme="minorHAnsi" w:hAnsiTheme="minorHAnsi" w:cstheme="minorHAnsi"/>
        </w:rPr>
        <w:fldChar w:fldCharType="begin"/>
      </w:r>
      <w:r w:rsidR="00476E61" w:rsidRPr="00FE51CF">
        <w:rPr>
          <w:rFonts w:asciiTheme="minorHAnsi" w:hAnsiTheme="minorHAnsi" w:cstheme="minorHAnsi"/>
        </w:rPr>
        <w:instrText xml:space="preserve"> SEQ Tabla \* ARABIC </w:instrText>
      </w:r>
      <w:r w:rsidR="00476E61" w:rsidRPr="006B1721">
        <w:rPr>
          <w:rFonts w:asciiTheme="minorHAnsi" w:hAnsiTheme="minorHAnsi" w:cstheme="minorHAnsi"/>
        </w:rPr>
        <w:fldChar w:fldCharType="separate"/>
      </w:r>
      <w:r w:rsidR="00AC28E3">
        <w:rPr>
          <w:rFonts w:asciiTheme="minorHAnsi" w:hAnsiTheme="minorHAnsi" w:cstheme="minorHAnsi"/>
          <w:noProof/>
        </w:rPr>
        <w:t>26</w:t>
      </w:r>
      <w:r w:rsidR="00476E61" w:rsidRPr="006B1721">
        <w:rPr>
          <w:rFonts w:asciiTheme="minorHAnsi" w:hAnsiTheme="minorHAnsi" w:cstheme="minorHAnsi"/>
          <w:noProof/>
        </w:rPr>
        <w:fldChar w:fldCharType="end"/>
      </w:r>
      <w:r w:rsidRPr="00FE51CF">
        <w:rPr>
          <w:rFonts w:asciiTheme="minorHAnsi" w:hAnsiTheme="minorHAnsi" w:cstheme="minorHAnsi"/>
        </w:rPr>
        <w:t>: Valorización bienes muebles e inmuebles por sistema</w:t>
      </w:r>
    </w:p>
    <w:tbl>
      <w:tblPr>
        <w:tblStyle w:val="Tablaconcuadrcula"/>
        <w:tblW w:w="10774" w:type="dxa"/>
        <w:jc w:val="center"/>
        <w:tblLayout w:type="fixed"/>
        <w:tblLook w:val="04A0" w:firstRow="1" w:lastRow="0" w:firstColumn="1" w:lastColumn="0" w:noHBand="0" w:noVBand="1"/>
      </w:tblPr>
      <w:tblGrid>
        <w:gridCol w:w="1560"/>
        <w:gridCol w:w="1134"/>
        <w:gridCol w:w="1134"/>
        <w:gridCol w:w="1134"/>
        <w:gridCol w:w="1276"/>
        <w:gridCol w:w="1134"/>
        <w:gridCol w:w="1134"/>
        <w:gridCol w:w="1134"/>
        <w:gridCol w:w="1134"/>
      </w:tblGrid>
      <w:tr w:rsidR="00AC4371" w:rsidRPr="00AC4371" w14:paraId="238D9342" w14:textId="77777777" w:rsidTr="67391EEE">
        <w:trPr>
          <w:jc w:val="center"/>
        </w:trPr>
        <w:tc>
          <w:tcPr>
            <w:tcW w:w="1560" w:type="dxa"/>
            <w:tcBorders>
              <w:top w:val="nil"/>
              <w:left w:val="nil"/>
            </w:tcBorders>
            <w:vAlign w:val="center"/>
          </w:tcPr>
          <w:p w14:paraId="404F1C20" w14:textId="77777777" w:rsidR="00AC4371" w:rsidRPr="00AC4371" w:rsidRDefault="00AC4371" w:rsidP="000E4FC2">
            <w:pPr>
              <w:jc w:val="center"/>
              <w:rPr>
                <w:rFonts w:asciiTheme="minorHAnsi" w:hAnsiTheme="minorHAnsi" w:cstheme="minorHAnsi"/>
                <w:sz w:val="20"/>
                <w:szCs w:val="20"/>
              </w:rPr>
            </w:pPr>
          </w:p>
        </w:tc>
        <w:tc>
          <w:tcPr>
            <w:tcW w:w="1134" w:type="dxa"/>
            <w:vAlign w:val="center"/>
          </w:tcPr>
          <w:p w14:paraId="35F6C2B4" w14:textId="77777777" w:rsidR="00AC4371" w:rsidRPr="00AC4371" w:rsidRDefault="00AC4371" w:rsidP="000E4FC2">
            <w:pPr>
              <w:jc w:val="center"/>
              <w:rPr>
                <w:rFonts w:asciiTheme="minorHAnsi" w:hAnsiTheme="minorHAnsi" w:cstheme="minorHAnsi"/>
                <w:b/>
                <w:bCs/>
                <w:sz w:val="20"/>
                <w:szCs w:val="20"/>
              </w:rPr>
            </w:pPr>
            <w:r w:rsidRPr="00AC4371">
              <w:rPr>
                <w:rFonts w:asciiTheme="minorHAnsi" w:hAnsiTheme="minorHAnsi" w:cstheme="minorHAnsi"/>
                <w:b/>
                <w:bCs/>
                <w:sz w:val="20"/>
                <w:szCs w:val="20"/>
              </w:rPr>
              <w:t>Sistema Nacional</w:t>
            </w:r>
          </w:p>
          <w:p w14:paraId="56984D61"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b/>
                <w:bCs/>
                <w:sz w:val="20"/>
                <w:szCs w:val="20"/>
              </w:rPr>
              <w:t>US$</w:t>
            </w:r>
          </w:p>
        </w:tc>
        <w:tc>
          <w:tcPr>
            <w:tcW w:w="1134" w:type="dxa"/>
            <w:vAlign w:val="center"/>
          </w:tcPr>
          <w:p w14:paraId="2BDD61D9" w14:textId="77777777" w:rsidR="00AC4371" w:rsidRPr="00AC4371" w:rsidRDefault="00AC4371" w:rsidP="000E4FC2">
            <w:pPr>
              <w:jc w:val="center"/>
              <w:rPr>
                <w:rFonts w:asciiTheme="minorHAnsi" w:hAnsiTheme="minorHAnsi" w:cstheme="minorHAnsi"/>
                <w:b/>
                <w:bCs/>
                <w:sz w:val="20"/>
                <w:szCs w:val="20"/>
              </w:rPr>
            </w:pPr>
            <w:r w:rsidRPr="00AC4371">
              <w:rPr>
                <w:rFonts w:asciiTheme="minorHAnsi" w:hAnsiTheme="minorHAnsi" w:cstheme="minorHAnsi"/>
                <w:b/>
                <w:bCs/>
                <w:sz w:val="20"/>
                <w:szCs w:val="20"/>
              </w:rPr>
              <w:t>Sistema Zonal A</w:t>
            </w:r>
          </w:p>
          <w:p w14:paraId="66FF92FA"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b/>
                <w:bCs/>
                <w:sz w:val="20"/>
                <w:szCs w:val="20"/>
              </w:rPr>
              <w:t>US$</w:t>
            </w:r>
          </w:p>
        </w:tc>
        <w:tc>
          <w:tcPr>
            <w:tcW w:w="1134" w:type="dxa"/>
            <w:vAlign w:val="center"/>
          </w:tcPr>
          <w:p w14:paraId="75B67628" w14:textId="77777777" w:rsidR="00AC4371" w:rsidRPr="00AC4371" w:rsidRDefault="00AC4371" w:rsidP="000E4FC2">
            <w:pPr>
              <w:jc w:val="center"/>
              <w:rPr>
                <w:rFonts w:asciiTheme="minorHAnsi" w:hAnsiTheme="minorHAnsi" w:cstheme="minorHAnsi"/>
                <w:b/>
                <w:bCs/>
                <w:sz w:val="20"/>
                <w:szCs w:val="20"/>
              </w:rPr>
            </w:pPr>
            <w:r w:rsidRPr="00AC4371">
              <w:rPr>
                <w:rFonts w:asciiTheme="minorHAnsi" w:hAnsiTheme="minorHAnsi" w:cstheme="minorHAnsi"/>
                <w:b/>
                <w:bCs/>
                <w:sz w:val="20"/>
                <w:szCs w:val="20"/>
              </w:rPr>
              <w:t>Sistema Zonal B</w:t>
            </w:r>
          </w:p>
          <w:p w14:paraId="73DFC79A"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b/>
                <w:bCs/>
                <w:sz w:val="20"/>
                <w:szCs w:val="20"/>
              </w:rPr>
              <w:t>US$</w:t>
            </w:r>
          </w:p>
        </w:tc>
        <w:tc>
          <w:tcPr>
            <w:tcW w:w="1276" w:type="dxa"/>
            <w:vAlign w:val="center"/>
          </w:tcPr>
          <w:p w14:paraId="6AF94E83" w14:textId="77777777" w:rsidR="00AC4371" w:rsidRPr="00AC4371" w:rsidRDefault="00AC4371" w:rsidP="000E4FC2">
            <w:pPr>
              <w:jc w:val="center"/>
              <w:rPr>
                <w:rFonts w:asciiTheme="minorHAnsi" w:hAnsiTheme="minorHAnsi" w:cstheme="minorHAnsi"/>
                <w:b/>
                <w:bCs/>
                <w:sz w:val="20"/>
                <w:szCs w:val="20"/>
              </w:rPr>
            </w:pPr>
            <w:r w:rsidRPr="00AC4371">
              <w:rPr>
                <w:rFonts w:asciiTheme="minorHAnsi" w:hAnsiTheme="minorHAnsi" w:cstheme="minorHAnsi"/>
                <w:b/>
                <w:bCs/>
                <w:sz w:val="20"/>
                <w:szCs w:val="20"/>
              </w:rPr>
              <w:t>Sistema Zonal C</w:t>
            </w:r>
          </w:p>
          <w:p w14:paraId="7945E342"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b/>
                <w:bCs/>
                <w:sz w:val="20"/>
                <w:szCs w:val="20"/>
              </w:rPr>
              <w:t>US$</w:t>
            </w:r>
          </w:p>
        </w:tc>
        <w:tc>
          <w:tcPr>
            <w:tcW w:w="1134" w:type="dxa"/>
            <w:vAlign w:val="center"/>
          </w:tcPr>
          <w:p w14:paraId="092C5BEF" w14:textId="77777777" w:rsidR="00AC4371" w:rsidRPr="00AC4371" w:rsidRDefault="00AC4371" w:rsidP="000E4FC2">
            <w:pPr>
              <w:jc w:val="center"/>
              <w:rPr>
                <w:rFonts w:asciiTheme="minorHAnsi" w:hAnsiTheme="minorHAnsi" w:cstheme="minorHAnsi"/>
                <w:b/>
                <w:bCs/>
                <w:sz w:val="20"/>
                <w:szCs w:val="20"/>
              </w:rPr>
            </w:pPr>
            <w:r w:rsidRPr="00AC4371">
              <w:rPr>
                <w:rFonts w:asciiTheme="minorHAnsi" w:hAnsiTheme="minorHAnsi" w:cstheme="minorHAnsi"/>
                <w:b/>
                <w:bCs/>
                <w:sz w:val="20"/>
                <w:szCs w:val="20"/>
              </w:rPr>
              <w:t>Sistema Zonal D</w:t>
            </w:r>
          </w:p>
          <w:p w14:paraId="05CF842B"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b/>
                <w:bCs/>
                <w:sz w:val="20"/>
                <w:szCs w:val="20"/>
              </w:rPr>
              <w:t>US$</w:t>
            </w:r>
          </w:p>
        </w:tc>
        <w:tc>
          <w:tcPr>
            <w:tcW w:w="1134" w:type="dxa"/>
            <w:vAlign w:val="center"/>
          </w:tcPr>
          <w:p w14:paraId="050E1CC6" w14:textId="77777777" w:rsidR="00AC4371" w:rsidRPr="00AC4371" w:rsidRDefault="00AC4371" w:rsidP="000E4FC2">
            <w:pPr>
              <w:jc w:val="center"/>
              <w:rPr>
                <w:rFonts w:asciiTheme="minorHAnsi" w:hAnsiTheme="minorHAnsi" w:cstheme="minorHAnsi"/>
                <w:b/>
                <w:bCs/>
                <w:sz w:val="20"/>
                <w:szCs w:val="20"/>
              </w:rPr>
            </w:pPr>
            <w:r w:rsidRPr="00AC4371">
              <w:rPr>
                <w:rFonts w:asciiTheme="minorHAnsi" w:hAnsiTheme="minorHAnsi" w:cstheme="minorHAnsi"/>
                <w:b/>
                <w:bCs/>
                <w:sz w:val="20"/>
                <w:szCs w:val="20"/>
              </w:rPr>
              <w:t>Sistema Zonal E</w:t>
            </w:r>
          </w:p>
          <w:p w14:paraId="09727F6C"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b/>
                <w:bCs/>
                <w:sz w:val="20"/>
                <w:szCs w:val="20"/>
              </w:rPr>
              <w:t>US$</w:t>
            </w:r>
          </w:p>
        </w:tc>
        <w:tc>
          <w:tcPr>
            <w:tcW w:w="1134" w:type="dxa"/>
            <w:vAlign w:val="center"/>
          </w:tcPr>
          <w:p w14:paraId="088EFB26" w14:textId="77777777" w:rsidR="00AC4371" w:rsidRPr="00AC4371" w:rsidRDefault="00AC4371" w:rsidP="000E4FC2">
            <w:pPr>
              <w:jc w:val="center"/>
              <w:rPr>
                <w:rFonts w:asciiTheme="minorHAnsi" w:hAnsiTheme="minorHAnsi" w:cstheme="minorHAnsi"/>
                <w:b/>
                <w:bCs/>
                <w:sz w:val="20"/>
                <w:szCs w:val="20"/>
              </w:rPr>
            </w:pPr>
            <w:r w:rsidRPr="00AC4371">
              <w:rPr>
                <w:rFonts w:asciiTheme="minorHAnsi" w:hAnsiTheme="minorHAnsi" w:cstheme="minorHAnsi"/>
                <w:b/>
                <w:bCs/>
                <w:sz w:val="20"/>
                <w:szCs w:val="20"/>
              </w:rPr>
              <w:t>Sistema Zonal F</w:t>
            </w:r>
          </w:p>
          <w:p w14:paraId="70459B05"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b/>
                <w:bCs/>
                <w:sz w:val="20"/>
                <w:szCs w:val="20"/>
              </w:rPr>
              <w:t>US$</w:t>
            </w:r>
          </w:p>
        </w:tc>
        <w:tc>
          <w:tcPr>
            <w:tcW w:w="1134" w:type="dxa"/>
            <w:vAlign w:val="center"/>
          </w:tcPr>
          <w:p w14:paraId="39591431" w14:textId="77777777" w:rsidR="00AC4371" w:rsidRPr="00AC4371" w:rsidRDefault="00AC4371" w:rsidP="000E4FC2">
            <w:pPr>
              <w:jc w:val="center"/>
              <w:rPr>
                <w:rFonts w:asciiTheme="minorHAnsi" w:hAnsiTheme="minorHAnsi" w:cstheme="minorHAnsi"/>
                <w:b/>
                <w:bCs/>
                <w:sz w:val="20"/>
                <w:szCs w:val="20"/>
              </w:rPr>
            </w:pPr>
            <w:r w:rsidRPr="00AC4371">
              <w:rPr>
                <w:rFonts w:asciiTheme="minorHAnsi" w:hAnsiTheme="minorHAnsi" w:cstheme="minorHAnsi"/>
                <w:b/>
                <w:bCs/>
                <w:sz w:val="20"/>
                <w:szCs w:val="20"/>
              </w:rPr>
              <w:t>Sistema Dedicado</w:t>
            </w:r>
          </w:p>
          <w:p w14:paraId="29685B91"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b/>
                <w:bCs/>
                <w:sz w:val="20"/>
                <w:szCs w:val="20"/>
              </w:rPr>
              <w:t>US$</w:t>
            </w:r>
          </w:p>
        </w:tc>
      </w:tr>
      <w:tr w:rsidR="00AC4371" w:rsidRPr="00AC4371" w14:paraId="16DFF5CE" w14:textId="77777777" w:rsidTr="67391EEE">
        <w:trPr>
          <w:jc w:val="center"/>
        </w:trPr>
        <w:tc>
          <w:tcPr>
            <w:tcW w:w="1560" w:type="dxa"/>
            <w:vAlign w:val="center"/>
          </w:tcPr>
          <w:p w14:paraId="09570CB1"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Edificios u oficinas</w:t>
            </w:r>
          </w:p>
        </w:tc>
        <w:tc>
          <w:tcPr>
            <w:tcW w:w="1134" w:type="dxa"/>
            <w:vAlign w:val="center"/>
          </w:tcPr>
          <w:p w14:paraId="6B8EA13D" w14:textId="6A404D77" w:rsidR="00AC4371" w:rsidRPr="00AC4371" w:rsidRDefault="3C232239" w:rsidP="00E73B68">
            <w:pPr>
              <w:spacing w:line="259" w:lineRule="auto"/>
              <w:jc w:val="center"/>
              <w:rPr>
                <w:rFonts w:eastAsia="Times New Roman" w:cs="Times New Roman"/>
              </w:rPr>
            </w:pPr>
            <w:r w:rsidRPr="67391EEE">
              <w:rPr>
                <w:rFonts w:asciiTheme="minorHAnsi" w:hAnsiTheme="minorHAnsi"/>
                <w:sz w:val="20"/>
                <w:szCs w:val="20"/>
              </w:rPr>
              <w:t>4.339.644</w:t>
            </w:r>
          </w:p>
        </w:tc>
        <w:tc>
          <w:tcPr>
            <w:tcW w:w="1134" w:type="dxa"/>
            <w:vAlign w:val="center"/>
          </w:tcPr>
          <w:p w14:paraId="59CC912D" w14:textId="3FE8B87B" w:rsidR="00AC4371" w:rsidRPr="00AC4371" w:rsidRDefault="55147895" w:rsidP="00E73B68">
            <w:pPr>
              <w:spacing w:line="259" w:lineRule="auto"/>
              <w:jc w:val="center"/>
              <w:rPr>
                <w:rFonts w:eastAsia="Times New Roman" w:cs="Times New Roman"/>
              </w:rPr>
            </w:pPr>
            <w:r w:rsidRPr="67391EEE">
              <w:rPr>
                <w:rFonts w:asciiTheme="minorHAnsi" w:hAnsiTheme="minorHAnsi"/>
                <w:sz w:val="20"/>
                <w:szCs w:val="20"/>
              </w:rPr>
              <w:t>2.122.955</w:t>
            </w:r>
          </w:p>
        </w:tc>
        <w:tc>
          <w:tcPr>
            <w:tcW w:w="1134" w:type="dxa"/>
            <w:vAlign w:val="center"/>
          </w:tcPr>
          <w:p w14:paraId="17EA5A78" w14:textId="5DFA0FE3" w:rsidR="00AC4371" w:rsidRPr="00AC4371" w:rsidRDefault="6C1CBFC4" w:rsidP="00E73B68">
            <w:pPr>
              <w:spacing w:line="259" w:lineRule="auto"/>
              <w:jc w:val="center"/>
              <w:rPr>
                <w:rFonts w:asciiTheme="minorHAnsi" w:hAnsiTheme="minorHAnsi"/>
                <w:sz w:val="20"/>
                <w:szCs w:val="20"/>
              </w:rPr>
            </w:pPr>
            <w:r w:rsidRPr="67391EEE">
              <w:rPr>
                <w:rFonts w:asciiTheme="minorHAnsi" w:hAnsiTheme="minorHAnsi"/>
                <w:sz w:val="20"/>
                <w:szCs w:val="20"/>
              </w:rPr>
              <w:t>1.945.178</w:t>
            </w:r>
          </w:p>
        </w:tc>
        <w:tc>
          <w:tcPr>
            <w:tcW w:w="1276" w:type="dxa"/>
            <w:vAlign w:val="center"/>
          </w:tcPr>
          <w:p w14:paraId="149D6F62" w14:textId="5D40630F" w:rsidR="00AC4371" w:rsidRPr="00AC4371" w:rsidRDefault="564937D0" w:rsidP="67391EEE">
            <w:pPr>
              <w:jc w:val="center"/>
              <w:rPr>
                <w:rFonts w:asciiTheme="minorHAnsi" w:hAnsiTheme="minorHAnsi"/>
                <w:sz w:val="20"/>
                <w:szCs w:val="20"/>
              </w:rPr>
            </w:pPr>
            <w:r w:rsidRPr="67391EEE">
              <w:rPr>
                <w:rFonts w:asciiTheme="minorHAnsi" w:hAnsiTheme="minorHAnsi"/>
                <w:sz w:val="20"/>
                <w:szCs w:val="20"/>
              </w:rPr>
              <w:t>2.192.970</w:t>
            </w:r>
          </w:p>
        </w:tc>
        <w:tc>
          <w:tcPr>
            <w:tcW w:w="1134" w:type="dxa"/>
            <w:vAlign w:val="center"/>
          </w:tcPr>
          <w:p w14:paraId="76C6C882" w14:textId="0A25305C" w:rsidR="00AC4371" w:rsidRPr="00AC4371" w:rsidRDefault="5429B505" w:rsidP="00E73B68">
            <w:pPr>
              <w:spacing w:line="259" w:lineRule="auto"/>
              <w:jc w:val="center"/>
              <w:rPr>
                <w:rFonts w:eastAsia="Times New Roman" w:cs="Times New Roman"/>
              </w:rPr>
            </w:pPr>
            <w:r w:rsidRPr="67391EEE">
              <w:rPr>
                <w:rFonts w:asciiTheme="minorHAnsi" w:hAnsiTheme="minorHAnsi"/>
                <w:sz w:val="20"/>
                <w:szCs w:val="20"/>
              </w:rPr>
              <w:t>1.618.316</w:t>
            </w:r>
          </w:p>
        </w:tc>
        <w:tc>
          <w:tcPr>
            <w:tcW w:w="1134" w:type="dxa"/>
            <w:vAlign w:val="center"/>
          </w:tcPr>
          <w:p w14:paraId="43070F20" w14:textId="4FBD0134" w:rsidR="00AC4371" w:rsidRPr="00AC4371" w:rsidRDefault="43EA0140" w:rsidP="67391EEE">
            <w:pPr>
              <w:jc w:val="center"/>
              <w:rPr>
                <w:rFonts w:asciiTheme="minorHAnsi" w:hAnsiTheme="minorHAnsi"/>
                <w:sz w:val="20"/>
                <w:szCs w:val="20"/>
              </w:rPr>
            </w:pPr>
            <w:r w:rsidRPr="67391EEE">
              <w:rPr>
                <w:rFonts w:asciiTheme="minorHAnsi" w:hAnsiTheme="minorHAnsi"/>
                <w:sz w:val="20"/>
                <w:szCs w:val="20"/>
              </w:rPr>
              <w:t>3.723.288</w:t>
            </w:r>
          </w:p>
        </w:tc>
        <w:tc>
          <w:tcPr>
            <w:tcW w:w="1134" w:type="dxa"/>
            <w:vAlign w:val="center"/>
          </w:tcPr>
          <w:p w14:paraId="00DC07AF" w14:textId="20E4022E" w:rsidR="00AC4371" w:rsidRPr="00AC4371" w:rsidRDefault="4F25F184" w:rsidP="00E73B68">
            <w:pPr>
              <w:spacing w:line="259" w:lineRule="auto"/>
              <w:jc w:val="center"/>
              <w:rPr>
                <w:rFonts w:eastAsia="Times New Roman" w:cs="Times New Roman"/>
              </w:rPr>
            </w:pPr>
            <w:r w:rsidRPr="67391EEE">
              <w:rPr>
                <w:rFonts w:asciiTheme="minorHAnsi" w:hAnsiTheme="minorHAnsi"/>
                <w:sz w:val="20"/>
                <w:szCs w:val="20"/>
              </w:rPr>
              <w:t>2.340.744</w:t>
            </w:r>
          </w:p>
        </w:tc>
        <w:tc>
          <w:tcPr>
            <w:tcW w:w="1134" w:type="dxa"/>
            <w:vAlign w:val="center"/>
          </w:tcPr>
          <w:p w14:paraId="141F7BE0" w14:textId="663473D4" w:rsidR="00AC4371" w:rsidRPr="00AC4371" w:rsidRDefault="59B66540" w:rsidP="00E73B68">
            <w:pPr>
              <w:spacing w:line="259" w:lineRule="auto"/>
              <w:jc w:val="center"/>
              <w:rPr>
                <w:rFonts w:eastAsia="Times New Roman" w:cs="Times New Roman"/>
              </w:rPr>
            </w:pPr>
            <w:r w:rsidRPr="67391EEE">
              <w:rPr>
                <w:rFonts w:asciiTheme="minorHAnsi" w:hAnsiTheme="minorHAnsi"/>
                <w:sz w:val="20"/>
                <w:szCs w:val="20"/>
              </w:rPr>
              <w:t>1.514.203</w:t>
            </w:r>
          </w:p>
        </w:tc>
      </w:tr>
      <w:tr w:rsidR="00AC4371" w:rsidRPr="00AC4371" w14:paraId="5567D41E" w14:textId="77777777" w:rsidTr="67391EEE">
        <w:trPr>
          <w:jc w:val="center"/>
        </w:trPr>
        <w:tc>
          <w:tcPr>
            <w:tcW w:w="1560" w:type="dxa"/>
            <w:vAlign w:val="center"/>
          </w:tcPr>
          <w:p w14:paraId="28E58C02"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Muebles e insumo de oficinas</w:t>
            </w:r>
          </w:p>
        </w:tc>
        <w:tc>
          <w:tcPr>
            <w:tcW w:w="1134" w:type="dxa"/>
            <w:vAlign w:val="center"/>
          </w:tcPr>
          <w:p w14:paraId="0938F259" w14:textId="054C730C" w:rsidR="00AC4371" w:rsidRPr="00AC4371" w:rsidRDefault="0B46CF16" w:rsidP="00E73B68">
            <w:pPr>
              <w:spacing w:line="259" w:lineRule="auto"/>
              <w:jc w:val="center"/>
              <w:rPr>
                <w:rFonts w:eastAsia="Times New Roman" w:cs="Times New Roman"/>
              </w:rPr>
            </w:pPr>
            <w:r w:rsidRPr="67391EEE">
              <w:rPr>
                <w:rFonts w:asciiTheme="minorHAnsi" w:hAnsiTheme="minorHAnsi"/>
                <w:sz w:val="20"/>
                <w:szCs w:val="20"/>
              </w:rPr>
              <w:t>1.781.830</w:t>
            </w:r>
          </w:p>
        </w:tc>
        <w:tc>
          <w:tcPr>
            <w:tcW w:w="1134" w:type="dxa"/>
            <w:vAlign w:val="center"/>
          </w:tcPr>
          <w:p w14:paraId="68B5F258" w14:textId="60E63D78" w:rsidR="00AC4371" w:rsidRPr="00AC4371" w:rsidRDefault="57BCEACA" w:rsidP="00E73B68">
            <w:pPr>
              <w:spacing w:line="259" w:lineRule="auto"/>
              <w:jc w:val="center"/>
              <w:rPr>
                <w:rFonts w:eastAsia="Times New Roman" w:cs="Times New Roman"/>
              </w:rPr>
            </w:pPr>
            <w:r w:rsidRPr="67391EEE">
              <w:rPr>
                <w:rFonts w:asciiTheme="minorHAnsi" w:hAnsiTheme="minorHAnsi"/>
                <w:sz w:val="20"/>
                <w:szCs w:val="20"/>
              </w:rPr>
              <w:t>991.508</w:t>
            </w:r>
          </w:p>
        </w:tc>
        <w:tc>
          <w:tcPr>
            <w:tcW w:w="1134" w:type="dxa"/>
            <w:vAlign w:val="center"/>
          </w:tcPr>
          <w:p w14:paraId="271F1065" w14:textId="7BD10194" w:rsidR="00AC4371" w:rsidRPr="00AC4371" w:rsidRDefault="334B3102" w:rsidP="00E73B68">
            <w:pPr>
              <w:spacing w:line="259" w:lineRule="auto"/>
              <w:jc w:val="center"/>
              <w:rPr>
                <w:rFonts w:eastAsia="Times New Roman" w:cs="Times New Roman"/>
              </w:rPr>
            </w:pPr>
            <w:r w:rsidRPr="67391EEE">
              <w:rPr>
                <w:rFonts w:asciiTheme="minorHAnsi" w:hAnsiTheme="minorHAnsi"/>
                <w:sz w:val="20"/>
                <w:szCs w:val="20"/>
              </w:rPr>
              <w:t>991.508</w:t>
            </w:r>
          </w:p>
        </w:tc>
        <w:tc>
          <w:tcPr>
            <w:tcW w:w="1276" w:type="dxa"/>
            <w:vAlign w:val="center"/>
          </w:tcPr>
          <w:p w14:paraId="6DC4BC91" w14:textId="1C367491" w:rsidR="00AC4371" w:rsidRPr="00AC4371" w:rsidRDefault="1CD58A9A" w:rsidP="00E73B68">
            <w:pPr>
              <w:spacing w:line="259" w:lineRule="auto"/>
              <w:jc w:val="center"/>
              <w:rPr>
                <w:rFonts w:eastAsia="Times New Roman" w:cs="Times New Roman"/>
              </w:rPr>
            </w:pPr>
            <w:r w:rsidRPr="67391EEE">
              <w:rPr>
                <w:rFonts w:asciiTheme="minorHAnsi" w:hAnsiTheme="minorHAnsi"/>
                <w:sz w:val="20"/>
                <w:szCs w:val="20"/>
              </w:rPr>
              <w:t>991.508</w:t>
            </w:r>
          </w:p>
        </w:tc>
        <w:tc>
          <w:tcPr>
            <w:tcW w:w="1134" w:type="dxa"/>
            <w:vAlign w:val="center"/>
          </w:tcPr>
          <w:p w14:paraId="2F830AA0" w14:textId="7022A46E" w:rsidR="00AC4371" w:rsidRPr="00AC4371" w:rsidRDefault="4FED5258" w:rsidP="00E73B68">
            <w:pPr>
              <w:spacing w:line="259" w:lineRule="auto"/>
              <w:jc w:val="center"/>
              <w:rPr>
                <w:rFonts w:eastAsia="Times New Roman" w:cs="Times New Roman"/>
              </w:rPr>
            </w:pPr>
            <w:r w:rsidRPr="67391EEE">
              <w:rPr>
                <w:rFonts w:asciiTheme="minorHAnsi" w:hAnsiTheme="minorHAnsi"/>
                <w:sz w:val="20"/>
                <w:szCs w:val="20"/>
              </w:rPr>
              <w:t>932.927</w:t>
            </w:r>
          </w:p>
        </w:tc>
        <w:tc>
          <w:tcPr>
            <w:tcW w:w="1134" w:type="dxa"/>
            <w:vAlign w:val="center"/>
          </w:tcPr>
          <w:p w14:paraId="513B7105" w14:textId="7C0B1448" w:rsidR="00AC4371" w:rsidRPr="00AC4371" w:rsidRDefault="16D2393F" w:rsidP="00E73B68">
            <w:pPr>
              <w:spacing w:line="259" w:lineRule="auto"/>
              <w:jc w:val="center"/>
              <w:rPr>
                <w:rFonts w:eastAsia="Times New Roman" w:cs="Times New Roman"/>
              </w:rPr>
            </w:pPr>
            <w:r w:rsidRPr="67391EEE">
              <w:rPr>
                <w:rFonts w:asciiTheme="minorHAnsi" w:hAnsiTheme="minorHAnsi"/>
                <w:sz w:val="20"/>
                <w:szCs w:val="20"/>
              </w:rPr>
              <w:t>1.522.133</w:t>
            </w:r>
          </w:p>
        </w:tc>
        <w:tc>
          <w:tcPr>
            <w:tcW w:w="1134" w:type="dxa"/>
            <w:vAlign w:val="center"/>
          </w:tcPr>
          <w:p w14:paraId="706B9EEF" w14:textId="501605F7" w:rsidR="00AC4371" w:rsidRPr="00AC4371" w:rsidRDefault="638A8445" w:rsidP="00E73B68">
            <w:pPr>
              <w:spacing w:line="259" w:lineRule="auto"/>
              <w:jc w:val="center"/>
              <w:rPr>
                <w:rFonts w:eastAsia="Times New Roman" w:cs="Times New Roman"/>
              </w:rPr>
            </w:pPr>
            <w:r w:rsidRPr="67391EEE">
              <w:rPr>
                <w:rFonts w:asciiTheme="minorHAnsi" w:hAnsiTheme="minorHAnsi"/>
                <w:sz w:val="20"/>
                <w:szCs w:val="20"/>
              </w:rPr>
              <w:t>991.508</w:t>
            </w:r>
          </w:p>
        </w:tc>
        <w:tc>
          <w:tcPr>
            <w:tcW w:w="1134" w:type="dxa"/>
            <w:vAlign w:val="center"/>
          </w:tcPr>
          <w:p w14:paraId="6BBD3A05" w14:textId="77EFBFA6" w:rsidR="00AC4371" w:rsidRPr="00AC4371" w:rsidRDefault="76A8DDF9" w:rsidP="00E73B68">
            <w:pPr>
              <w:spacing w:line="259" w:lineRule="auto"/>
              <w:jc w:val="center"/>
              <w:rPr>
                <w:rFonts w:eastAsia="Times New Roman" w:cs="Times New Roman"/>
              </w:rPr>
            </w:pPr>
            <w:r w:rsidRPr="67391EEE">
              <w:rPr>
                <w:rFonts w:asciiTheme="minorHAnsi" w:hAnsiTheme="minorHAnsi"/>
                <w:sz w:val="20"/>
                <w:szCs w:val="20"/>
              </w:rPr>
              <w:t>872.449</w:t>
            </w:r>
          </w:p>
        </w:tc>
      </w:tr>
      <w:tr w:rsidR="00AC4371" w:rsidRPr="00AC4371" w14:paraId="2404B689" w14:textId="77777777" w:rsidTr="67391EEE">
        <w:trPr>
          <w:jc w:val="center"/>
        </w:trPr>
        <w:tc>
          <w:tcPr>
            <w:tcW w:w="1560" w:type="dxa"/>
            <w:vAlign w:val="center"/>
          </w:tcPr>
          <w:p w14:paraId="0B4157F2"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Bodegas</w:t>
            </w:r>
          </w:p>
        </w:tc>
        <w:tc>
          <w:tcPr>
            <w:tcW w:w="1134" w:type="dxa"/>
            <w:vAlign w:val="center"/>
          </w:tcPr>
          <w:p w14:paraId="64D7989B"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1.056.369</w:t>
            </w:r>
          </w:p>
        </w:tc>
        <w:tc>
          <w:tcPr>
            <w:tcW w:w="1134" w:type="dxa"/>
            <w:vAlign w:val="center"/>
          </w:tcPr>
          <w:p w14:paraId="3E066D44" w14:textId="59E5C60D" w:rsidR="00AC4371" w:rsidRPr="00AC4371" w:rsidRDefault="3941A22F" w:rsidP="00E73B68">
            <w:pPr>
              <w:spacing w:line="259" w:lineRule="auto"/>
              <w:jc w:val="center"/>
              <w:rPr>
                <w:rFonts w:asciiTheme="minorHAnsi" w:hAnsiTheme="minorHAnsi"/>
                <w:sz w:val="20"/>
                <w:szCs w:val="20"/>
              </w:rPr>
            </w:pPr>
            <w:r w:rsidRPr="67391EEE">
              <w:rPr>
                <w:rFonts w:asciiTheme="minorHAnsi" w:hAnsiTheme="minorHAnsi"/>
                <w:sz w:val="20"/>
                <w:szCs w:val="20"/>
              </w:rPr>
              <w:t>89.481</w:t>
            </w:r>
          </w:p>
        </w:tc>
        <w:tc>
          <w:tcPr>
            <w:tcW w:w="1134" w:type="dxa"/>
            <w:vAlign w:val="center"/>
          </w:tcPr>
          <w:p w14:paraId="179AA651" w14:textId="33A4EB29" w:rsidR="00AC4371" w:rsidRPr="00AC4371" w:rsidRDefault="3941A22F" w:rsidP="00E73B68">
            <w:pPr>
              <w:spacing w:line="259" w:lineRule="auto"/>
              <w:jc w:val="center"/>
              <w:rPr>
                <w:rFonts w:asciiTheme="minorHAnsi" w:hAnsiTheme="minorHAnsi"/>
                <w:sz w:val="20"/>
                <w:szCs w:val="20"/>
              </w:rPr>
            </w:pPr>
            <w:r w:rsidRPr="67391EEE">
              <w:rPr>
                <w:rFonts w:asciiTheme="minorHAnsi" w:hAnsiTheme="minorHAnsi"/>
                <w:sz w:val="20"/>
                <w:szCs w:val="20"/>
              </w:rPr>
              <w:t>175.766</w:t>
            </w:r>
          </w:p>
        </w:tc>
        <w:tc>
          <w:tcPr>
            <w:tcW w:w="1276" w:type="dxa"/>
            <w:vAlign w:val="center"/>
          </w:tcPr>
          <w:p w14:paraId="22EB3863"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159.787</w:t>
            </w:r>
          </w:p>
        </w:tc>
        <w:tc>
          <w:tcPr>
            <w:tcW w:w="1134" w:type="dxa"/>
            <w:vAlign w:val="center"/>
          </w:tcPr>
          <w:p w14:paraId="34DEE1F7"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213.049</w:t>
            </w:r>
          </w:p>
        </w:tc>
        <w:tc>
          <w:tcPr>
            <w:tcW w:w="1134" w:type="dxa"/>
            <w:vAlign w:val="center"/>
          </w:tcPr>
          <w:p w14:paraId="658F9CD1"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518.420</w:t>
            </w:r>
          </w:p>
        </w:tc>
        <w:tc>
          <w:tcPr>
            <w:tcW w:w="1134" w:type="dxa"/>
            <w:vAlign w:val="center"/>
          </w:tcPr>
          <w:p w14:paraId="517FE0D5"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117.177</w:t>
            </w:r>
          </w:p>
        </w:tc>
        <w:tc>
          <w:tcPr>
            <w:tcW w:w="1134" w:type="dxa"/>
            <w:vAlign w:val="center"/>
          </w:tcPr>
          <w:p w14:paraId="31E11C3A"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290.799</w:t>
            </w:r>
          </w:p>
        </w:tc>
      </w:tr>
      <w:tr w:rsidR="00AC4371" w:rsidRPr="00AC4371" w14:paraId="09DF2D45" w14:textId="77777777" w:rsidTr="67391EEE">
        <w:trPr>
          <w:jc w:val="center"/>
        </w:trPr>
        <w:tc>
          <w:tcPr>
            <w:tcW w:w="1560" w:type="dxa"/>
            <w:vAlign w:val="center"/>
          </w:tcPr>
          <w:p w14:paraId="63DB7AF6"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Vehículos</w:t>
            </w:r>
          </w:p>
        </w:tc>
        <w:tc>
          <w:tcPr>
            <w:tcW w:w="1134" w:type="dxa"/>
            <w:vAlign w:val="center"/>
          </w:tcPr>
          <w:p w14:paraId="76091D5C"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633.559</w:t>
            </w:r>
          </w:p>
        </w:tc>
        <w:tc>
          <w:tcPr>
            <w:tcW w:w="1134" w:type="dxa"/>
            <w:vAlign w:val="center"/>
          </w:tcPr>
          <w:p w14:paraId="56B84523"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172.789</w:t>
            </w:r>
          </w:p>
        </w:tc>
        <w:tc>
          <w:tcPr>
            <w:tcW w:w="1134" w:type="dxa"/>
            <w:vAlign w:val="center"/>
          </w:tcPr>
          <w:p w14:paraId="76412D26"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172.789</w:t>
            </w:r>
          </w:p>
        </w:tc>
        <w:tc>
          <w:tcPr>
            <w:tcW w:w="1276" w:type="dxa"/>
            <w:vAlign w:val="center"/>
          </w:tcPr>
          <w:p w14:paraId="3D6DF80D"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172.789</w:t>
            </w:r>
          </w:p>
        </w:tc>
        <w:tc>
          <w:tcPr>
            <w:tcW w:w="1134" w:type="dxa"/>
            <w:vAlign w:val="center"/>
          </w:tcPr>
          <w:p w14:paraId="3ED1DE45" w14:textId="43984B3A" w:rsidR="00AC4371" w:rsidRPr="00AC4371" w:rsidRDefault="78F04AEC" w:rsidP="67391EEE">
            <w:pPr>
              <w:jc w:val="center"/>
              <w:rPr>
                <w:rFonts w:asciiTheme="minorHAnsi" w:hAnsiTheme="minorHAnsi"/>
                <w:sz w:val="20"/>
                <w:szCs w:val="20"/>
              </w:rPr>
            </w:pPr>
            <w:r w:rsidRPr="67391EEE">
              <w:rPr>
                <w:rFonts w:asciiTheme="minorHAnsi" w:hAnsiTheme="minorHAnsi"/>
                <w:sz w:val="20"/>
                <w:szCs w:val="20"/>
              </w:rPr>
              <w:t>95.994</w:t>
            </w:r>
          </w:p>
        </w:tc>
        <w:tc>
          <w:tcPr>
            <w:tcW w:w="1134" w:type="dxa"/>
            <w:vAlign w:val="center"/>
          </w:tcPr>
          <w:p w14:paraId="1448C4DA"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537.565</w:t>
            </w:r>
          </w:p>
        </w:tc>
        <w:tc>
          <w:tcPr>
            <w:tcW w:w="1134" w:type="dxa"/>
            <w:vAlign w:val="center"/>
          </w:tcPr>
          <w:p w14:paraId="46B4931F"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172.789</w:t>
            </w:r>
          </w:p>
        </w:tc>
        <w:tc>
          <w:tcPr>
            <w:tcW w:w="1134" w:type="dxa"/>
            <w:vAlign w:val="center"/>
          </w:tcPr>
          <w:p w14:paraId="187CE162"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0</w:t>
            </w:r>
          </w:p>
        </w:tc>
      </w:tr>
      <w:tr w:rsidR="00AC4371" w:rsidRPr="00AC4371" w14:paraId="4ECEBA65" w14:textId="77777777" w:rsidTr="67391EEE">
        <w:trPr>
          <w:jc w:val="center"/>
        </w:trPr>
        <w:tc>
          <w:tcPr>
            <w:tcW w:w="1560" w:type="dxa"/>
            <w:vAlign w:val="center"/>
          </w:tcPr>
          <w:p w14:paraId="51D85A2D"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Informática y comunicaciones</w:t>
            </w:r>
          </w:p>
        </w:tc>
        <w:tc>
          <w:tcPr>
            <w:tcW w:w="1134" w:type="dxa"/>
            <w:vAlign w:val="center"/>
          </w:tcPr>
          <w:p w14:paraId="74084D55" w14:textId="448AB6BA" w:rsidR="00AC4371" w:rsidRPr="00AC4371" w:rsidRDefault="7C1E0BDB" w:rsidP="00E73B68">
            <w:pPr>
              <w:spacing w:line="259" w:lineRule="auto"/>
              <w:jc w:val="center"/>
              <w:rPr>
                <w:rFonts w:eastAsia="Times New Roman" w:cs="Times New Roman"/>
              </w:rPr>
            </w:pPr>
            <w:r w:rsidRPr="67391EEE">
              <w:rPr>
                <w:rFonts w:asciiTheme="minorHAnsi" w:hAnsiTheme="minorHAnsi"/>
                <w:sz w:val="20"/>
                <w:szCs w:val="20"/>
              </w:rPr>
              <w:t>2.639.449</w:t>
            </w:r>
          </w:p>
        </w:tc>
        <w:tc>
          <w:tcPr>
            <w:tcW w:w="1134" w:type="dxa"/>
            <w:vAlign w:val="center"/>
          </w:tcPr>
          <w:p w14:paraId="7D8B9FAD" w14:textId="1890E26D" w:rsidR="00AC4371" w:rsidRPr="00AC4371" w:rsidRDefault="7466557E" w:rsidP="00E73B68">
            <w:pPr>
              <w:spacing w:line="259" w:lineRule="auto"/>
              <w:jc w:val="center"/>
              <w:rPr>
                <w:rFonts w:eastAsia="Times New Roman" w:cs="Times New Roman"/>
              </w:rPr>
            </w:pPr>
            <w:r w:rsidRPr="67391EEE">
              <w:rPr>
                <w:rFonts w:asciiTheme="minorHAnsi" w:hAnsiTheme="minorHAnsi"/>
                <w:sz w:val="20"/>
                <w:szCs w:val="20"/>
              </w:rPr>
              <w:t>1.452.015</w:t>
            </w:r>
          </w:p>
        </w:tc>
        <w:tc>
          <w:tcPr>
            <w:tcW w:w="1134" w:type="dxa"/>
            <w:vAlign w:val="center"/>
          </w:tcPr>
          <w:p w14:paraId="70799BF7" w14:textId="094B35CF" w:rsidR="00AC4371" w:rsidRPr="00AC4371" w:rsidRDefault="0880E358" w:rsidP="00E73B68">
            <w:pPr>
              <w:spacing w:line="259" w:lineRule="auto"/>
              <w:jc w:val="center"/>
              <w:rPr>
                <w:rFonts w:eastAsia="Times New Roman" w:cs="Times New Roman"/>
              </w:rPr>
            </w:pPr>
            <w:r w:rsidRPr="67391EEE">
              <w:rPr>
                <w:rFonts w:asciiTheme="minorHAnsi" w:hAnsiTheme="minorHAnsi"/>
                <w:sz w:val="20"/>
                <w:szCs w:val="20"/>
              </w:rPr>
              <w:t>1.509.725</w:t>
            </w:r>
          </w:p>
        </w:tc>
        <w:tc>
          <w:tcPr>
            <w:tcW w:w="1276" w:type="dxa"/>
            <w:vAlign w:val="center"/>
          </w:tcPr>
          <w:p w14:paraId="04615722" w14:textId="255C013F" w:rsidR="00AC4371" w:rsidRPr="00AC4371" w:rsidRDefault="06ACE81C" w:rsidP="00E73B68">
            <w:pPr>
              <w:spacing w:line="259" w:lineRule="auto"/>
              <w:jc w:val="center"/>
              <w:rPr>
                <w:rFonts w:eastAsia="Times New Roman" w:cs="Times New Roman"/>
              </w:rPr>
            </w:pPr>
            <w:r w:rsidRPr="67391EEE">
              <w:rPr>
                <w:rFonts w:asciiTheme="minorHAnsi" w:hAnsiTheme="minorHAnsi"/>
                <w:sz w:val="20"/>
                <w:szCs w:val="20"/>
              </w:rPr>
              <w:t>1.538.581</w:t>
            </w:r>
          </w:p>
        </w:tc>
        <w:tc>
          <w:tcPr>
            <w:tcW w:w="1134" w:type="dxa"/>
            <w:vAlign w:val="center"/>
          </w:tcPr>
          <w:p w14:paraId="25586555" w14:textId="55A88675" w:rsidR="00AC4371" w:rsidRPr="00AC4371" w:rsidRDefault="3823DD61" w:rsidP="00E73B68">
            <w:pPr>
              <w:spacing w:line="259" w:lineRule="auto"/>
              <w:jc w:val="center"/>
              <w:rPr>
                <w:rFonts w:eastAsia="Times New Roman" w:cs="Times New Roman"/>
              </w:rPr>
            </w:pPr>
            <w:r w:rsidRPr="67391EEE">
              <w:rPr>
                <w:rFonts w:asciiTheme="minorHAnsi" w:hAnsiTheme="minorHAnsi"/>
                <w:sz w:val="20"/>
                <w:szCs w:val="20"/>
              </w:rPr>
              <w:t>1.372.628</w:t>
            </w:r>
          </w:p>
        </w:tc>
        <w:tc>
          <w:tcPr>
            <w:tcW w:w="1134" w:type="dxa"/>
            <w:vAlign w:val="center"/>
          </w:tcPr>
          <w:p w14:paraId="4B342746" w14:textId="3D3B15AA" w:rsidR="00AC4371" w:rsidRPr="00AC4371" w:rsidRDefault="419DEC8C" w:rsidP="00E73B68">
            <w:pPr>
              <w:spacing w:line="259" w:lineRule="auto"/>
              <w:jc w:val="center"/>
              <w:rPr>
                <w:rFonts w:eastAsia="Times New Roman" w:cs="Times New Roman"/>
              </w:rPr>
            </w:pPr>
            <w:r w:rsidRPr="67391EEE">
              <w:rPr>
                <w:rFonts w:asciiTheme="minorHAnsi" w:hAnsiTheme="minorHAnsi"/>
                <w:sz w:val="20"/>
                <w:szCs w:val="20"/>
              </w:rPr>
              <w:t>2.609.774</w:t>
            </w:r>
          </w:p>
        </w:tc>
        <w:tc>
          <w:tcPr>
            <w:tcW w:w="1134" w:type="dxa"/>
            <w:vAlign w:val="center"/>
          </w:tcPr>
          <w:p w14:paraId="2AD38784" w14:textId="1EBAE876" w:rsidR="00AC4371" w:rsidRPr="00AC4371" w:rsidRDefault="32256175" w:rsidP="00E73B68">
            <w:pPr>
              <w:spacing w:line="259" w:lineRule="auto"/>
              <w:jc w:val="center"/>
              <w:rPr>
                <w:rFonts w:eastAsia="Times New Roman" w:cs="Times New Roman"/>
              </w:rPr>
            </w:pPr>
            <w:r w:rsidRPr="67391EEE">
              <w:rPr>
                <w:rFonts w:asciiTheme="minorHAnsi" w:hAnsiTheme="minorHAnsi"/>
                <w:sz w:val="20"/>
                <w:szCs w:val="20"/>
              </w:rPr>
              <w:t>1413.300</w:t>
            </w:r>
          </w:p>
        </w:tc>
        <w:tc>
          <w:tcPr>
            <w:tcW w:w="1134" w:type="dxa"/>
            <w:vAlign w:val="center"/>
          </w:tcPr>
          <w:p w14:paraId="100299B0" w14:textId="0374B835" w:rsidR="00AC4371" w:rsidRPr="00AC4371" w:rsidRDefault="0EBA48B5" w:rsidP="00E73B68">
            <w:pPr>
              <w:spacing w:line="259" w:lineRule="auto"/>
              <w:jc w:val="center"/>
              <w:rPr>
                <w:rFonts w:eastAsia="Times New Roman" w:cs="Times New Roman"/>
              </w:rPr>
            </w:pPr>
            <w:r w:rsidRPr="67391EEE">
              <w:rPr>
                <w:rFonts w:asciiTheme="minorHAnsi" w:hAnsiTheme="minorHAnsi"/>
                <w:sz w:val="20"/>
                <w:szCs w:val="20"/>
              </w:rPr>
              <w:t>1.293.437</w:t>
            </w:r>
          </w:p>
        </w:tc>
      </w:tr>
      <w:tr w:rsidR="00AC4371" w:rsidRPr="00AC4371" w14:paraId="29661AB6" w14:textId="77777777" w:rsidTr="67391EEE">
        <w:trPr>
          <w:jc w:val="center"/>
        </w:trPr>
        <w:tc>
          <w:tcPr>
            <w:tcW w:w="1560" w:type="dxa"/>
            <w:vAlign w:val="center"/>
          </w:tcPr>
          <w:p w14:paraId="6BD19D24" w14:textId="77777777" w:rsidR="00AC4371" w:rsidRPr="00AC4371" w:rsidRDefault="00AC4371" w:rsidP="000E4FC2">
            <w:pPr>
              <w:jc w:val="center"/>
              <w:rPr>
                <w:rFonts w:asciiTheme="minorHAnsi" w:hAnsiTheme="minorHAnsi" w:cstheme="minorHAnsi"/>
                <w:sz w:val="20"/>
                <w:szCs w:val="20"/>
              </w:rPr>
            </w:pPr>
            <w:r w:rsidRPr="00AC4371">
              <w:rPr>
                <w:rFonts w:asciiTheme="minorHAnsi" w:hAnsiTheme="minorHAnsi" w:cstheme="minorHAnsi"/>
                <w:sz w:val="20"/>
                <w:szCs w:val="20"/>
              </w:rPr>
              <w:t>Sistema SCADA</w:t>
            </w:r>
          </w:p>
        </w:tc>
        <w:tc>
          <w:tcPr>
            <w:tcW w:w="1134" w:type="dxa"/>
            <w:vAlign w:val="center"/>
          </w:tcPr>
          <w:p w14:paraId="63864FDC" w14:textId="2FCB8BB7" w:rsidR="00AC4371" w:rsidRPr="00AC4371" w:rsidRDefault="6FF9BC6C" w:rsidP="00E73B68">
            <w:pPr>
              <w:spacing w:line="259" w:lineRule="auto"/>
              <w:jc w:val="center"/>
              <w:rPr>
                <w:rFonts w:eastAsia="Times New Roman" w:cs="Times New Roman"/>
              </w:rPr>
            </w:pPr>
            <w:r w:rsidRPr="67391EEE">
              <w:rPr>
                <w:rFonts w:asciiTheme="minorHAnsi" w:hAnsiTheme="minorHAnsi"/>
                <w:sz w:val="20"/>
                <w:szCs w:val="20"/>
              </w:rPr>
              <w:t>3.541.486</w:t>
            </w:r>
          </w:p>
        </w:tc>
        <w:tc>
          <w:tcPr>
            <w:tcW w:w="1134" w:type="dxa"/>
            <w:vAlign w:val="center"/>
          </w:tcPr>
          <w:p w14:paraId="32B28669" w14:textId="2EBBC9BE" w:rsidR="00AC4371" w:rsidRPr="00AC4371" w:rsidRDefault="48ADE1B0" w:rsidP="00E73B68">
            <w:pPr>
              <w:spacing w:line="259" w:lineRule="auto"/>
              <w:jc w:val="center"/>
              <w:rPr>
                <w:rFonts w:eastAsia="Times New Roman" w:cs="Times New Roman"/>
              </w:rPr>
            </w:pPr>
            <w:r w:rsidRPr="67391EEE">
              <w:rPr>
                <w:rFonts w:asciiTheme="minorHAnsi" w:hAnsiTheme="minorHAnsi"/>
                <w:sz w:val="20"/>
                <w:szCs w:val="20"/>
              </w:rPr>
              <w:t>3.513.443</w:t>
            </w:r>
          </w:p>
        </w:tc>
        <w:tc>
          <w:tcPr>
            <w:tcW w:w="1134" w:type="dxa"/>
            <w:vAlign w:val="center"/>
          </w:tcPr>
          <w:p w14:paraId="05DB3BAC" w14:textId="753744D4" w:rsidR="00AC4371" w:rsidRPr="00AC4371" w:rsidRDefault="7E9B002D" w:rsidP="00E73B68">
            <w:pPr>
              <w:spacing w:line="259" w:lineRule="auto"/>
              <w:jc w:val="center"/>
              <w:rPr>
                <w:rFonts w:eastAsia="Times New Roman" w:cs="Times New Roman"/>
              </w:rPr>
            </w:pPr>
            <w:r w:rsidRPr="67391EEE">
              <w:rPr>
                <w:rFonts w:asciiTheme="minorHAnsi" w:hAnsiTheme="minorHAnsi"/>
                <w:sz w:val="20"/>
                <w:szCs w:val="20"/>
              </w:rPr>
              <w:t>3.513.443</w:t>
            </w:r>
          </w:p>
        </w:tc>
        <w:tc>
          <w:tcPr>
            <w:tcW w:w="1276" w:type="dxa"/>
            <w:vAlign w:val="center"/>
          </w:tcPr>
          <w:p w14:paraId="468CDA93" w14:textId="64586BCE" w:rsidR="00AC4371" w:rsidRPr="00AC4371" w:rsidRDefault="2D1B2601" w:rsidP="00E73B68">
            <w:pPr>
              <w:spacing w:line="259" w:lineRule="auto"/>
              <w:jc w:val="center"/>
              <w:rPr>
                <w:rFonts w:eastAsia="Times New Roman" w:cs="Times New Roman"/>
              </w:rPr>
            </w:pPr>
            <w:r w:rsidRPr="67391EEE">
              <w:rPr>
                <w:rFonts w:asciiTheme="minorHAnsi" w:hAnsiTheme="minorHAnsi"/>
                <w:sz w:val="20"/>
                <w:szCs w:val="20"/>
              </w:rPr>
              <w:t>3.513.443</w:t>
            </w:r>
          </w:p>
        </w:tc>
        <w:tc>
          <w:tcPr>
            <w:tcW w:w="1134" w:type="dxa"/>
            <w:vAlign w:val="center"/>
          </w:tcPr>
          <w:p w14:paraId="24AA0FDF" w14:textId="2F2CA22B" w:rsidR="00AC4371" w:rsidRPr="00AC4371" w:rsidRDefault="388AEB48" w:rsidP="00E73B68">
            <w:pPr>
              <w:spacing w:line="259" w:lineRule="auto"/>
              <w:jc w:val="center"/>
              <w:rPr>
                <w:rFonts w:eastAsia="Times New Roman" w:cs="Times New Roman"/>
              </w:rPr>
            </w:pPr>
            <w:r w:rsidRPr="67391EEE">
              <w:rPr>
                <w:rFonts w:asciiTheme="minorHAnsi" w:hAnsiTheme="minorHAnsi"/>
                <w:sz w:val="20"/>
                <w:szCs w:val="20"/>
              </w:rPr>
              <w:t>3.541.486</w:t>
            </w:r>
          </w:p>
        </w:tc>
        <w:tc>
          <w:tcPr>
            <w:tcW w:w="1134" w:type="dxa"/>
            <w:vAlign w:val="center"/>
          </w:tcPr>
          <w:p w14:paraId="2B2FA904" w14:textId="5E56076A" w:rsidR="00AC4371" w:rsidRPr="00AC4371" w:rsidRDefault="7FBE5C63" w:rsidP="00E73B68">
            <w:pPr>
              <w:spacing w:line="259" w:lineRule="auto"/>
              <w:jc w:val="center"/>
              <w:rPr>
                <w:rFonts w:eastAsia="Times New Roman" w:cs="Times New Roman"/>
              </w:rPr>
            </w:pPr>
            <w:r w:rsidRPr="67391EEE">
              <w:rPr>
                <w:rFonts w:asciiTheme="minorHAnsi" w:hAnsiTheme="minorHAnsi"/>
                <w:sz w:val="20"/>
                <w:szCs w:val="20"/>
              </w:rPr>
              <w:t>3.541.486</w:t>
            </w:r>
          </w:p>
        </w:tc>
        <w:tc>
          <w:tcPr>
            <w:tcW w:w="1134" w:type="dxa"/>
            <w:vAlign w:val="center"/>
          </w:tcPr>
          <w:p w14:paraId="5E73D179" w14:textId="25674567" w:rsidR="00AC4371" w:rsidRPr="00AC4371" w:rsidRDefault="431842C4" w:rsidP="00E73B68">
            <w:pPr>
              <w:spacing w:line="259" w:lineRule="auto"/>
              <w:jc w:val="center"/>
              <w:rPr>
                <w:rFonts w:eastAsia="Times New Roman" w:cs="Times New Roman"/>
              </w:rPr>
            </w:pPr>
            <w:r w:rsidRPr="67391EEE">
              <w:rPr>
                <w:rFonts w:asciiTheme="minorHAnsi" w:hAnsiTheme="minorHAnsi"/>
                <w:sz w:val="20"/>
                <w:szCs w:val="20"/>
              </w:rPr>
              <w:t>3.513.443</w:t>
            </w:r>
          </w:p>
        </w:tc>
        <w:tc>
          <w:tcPr>
            <w:tcW w:w="1134" w:type="dxa"/>
            <w:vAlign w:val="center"/>
          </w:tcPr>
          <w:p w14:paraId="1C37F2B0" w14:textId="05DE365F" w:rsidR="00AC4371" w:rsidRPr="00AC4371" w:rsidRDefault="62CC4138" w:rsidP="00E73B68">
            <w:pPr>
              <w:spacing w:line="259" w:lineRule="auto"/>
              <w:jc w:val="center"/>
              <w:rPr>
                <w:rFonts w:eastAsia="Times New Roman" w:cs="Times New Roman"/>
              </w:rPr>
            </w:pPr>
            <w:r w:rsidRPr="67391EEE">
              <w:rPr>
                <w:rFonts w:asciiTheme="minorHAnsi" w:hAnsiTheme="minorHAnsi"/>
                <w:sz w:val="20"/>
                <w:szCs w:val="20"/>
              </w:rPr>
              <w:t>3.513.433</w:t>
            </w:r>
          </w:p>
        </w:tc>
      </w:tr>
      <w:tr w:rsidR="00AC4371" w:rsidRPr="00AC4371" w14:paraId="4360CAB7" w14:textId="77777777" w:rsidTr="67391EEE">
        <w:trPr>
          <w:jc w:val="center"/>
        </w:trPr>
        <w:tc>
          <w:tcPr>
            <w:tcW w:w="1560" w:type="dxa"/>
            <w:vAlign w:val="center"/>
          </w:tcPr>
          <w:p w14:paraId="4D1B8A9D" w14:textId="77777777" w:rsidR="00AC4371" w:rsidRPr="004B7EBC" w:rsidRDefault="00AC4371" w:rsidP="000E4FC2">
            <w:pPr>
              <w:jc w:val="center"/>
              <w:rPr>
                <w:rFonts w:asciiTheme="minorHAnsi" w:hAnsiTheme="minorHAnsi" w:cstheme="minorHAnsi"/>
                <w:b/>
                <w:bCs/>
                <w:sz w:val="20"/>
                <w:szCs w:val="20"/>
              </w:rPr>
            </w:pPr>
            <w:r w:rsidRPr="004B7EBC">
              <w:rPr>
                <w:rFonts w:asciiTheme="minorHAnsi" w:hAnsiTheme="minorHAnsi" w:cstheme="minorHAnsi"/>
                <w:b/>
                <w:bCs/>
                <w:sz w:val="20"/>
                <w:szCs w:val="20"/>
              </w:rPr>
              <w:t>Total</w:t>
            </w:r>
          </w:p>
        </w:tc>
        <w:tc>
          <w:tcPr>
            <w:tcW w:w="1134" w:type="dxa"/>
            <w:vAlign w:val="center"/>
          </w:tcPr>
          <w:p w14:paraId="34A1825A" w14:textId="38D88599" w:rsidR="00AC4371" w:rsidRPr="004B7EBC" w:rsidRDefault="20E9306A" w:rsidP="00E73B68">
            <w:pPr>
              <w:spacing w:line="259" w:lineRule="auto"/>
              <w:jc w:val="center"/>
              <w:rPr>
                <w:rFonts w:eastAsia="Times New Roman" w:cs="Times New Roman"/>
              </w:rPr>
            </w:pPr>
            <w:r w:rsidRPr="67391EEE">
              <w:rPr>
                <w:rFonts w:asciiTheme="minorHAnsi" w:hAnsiTheme="minorHAnsi"/>
                <w:b/>
                <w:bCs/>
                <w:color w:val="000000" w:themeColor="text1"/>
                <w:sz w:val="20"/>
                <w:szCs w:val="20"/>
              </w:rPr>
              <w:t>13.992.337</w:t>
            </w:r>
          </w:p>
        </w:tc>
        <w:tc>
          <w:tcPr>
            <w:tcW w:w="1134" w:type="dxa"/>
            <w:vAlign w:val="center"/>
          </w:tcPr>
          <w:p w14:paraId="33127DF4" w14:textId="658A0311" w:rsidR="00AC4371" w:rsidRPr="004B7EBC" w:rsidRDefault="2BD88358" w:rsidP="00E73B68">
            <w:pPr>
              <w:spacing w:line="259" w:lineRule="auto"/>
              <w:jc w:val="center"/>
              <w:rPr>
                <w:rFonts w:eastAsia="Times New Roman" w:cs="Times New Roman"/>
              </w:rPr>
            </w:pPr>
            <w:r w:rsidRPr="67391EEE">
              <w:rPr>
                <w:rFonts w:asciiTheme="minorHAnsi" w:hAnsiTheme="minorHAnsi"/>
                <w:b/>
                <w:bCs/>
                <w:color w:val="000000" w:themeColor="text1"/>
                <w:sz w:val="20"/>
                <w:szCs w:val="20"/>
              </w:rPr>
              <w:t>8.342.191</w:t>
            </w:r>
          </w:p>
        </w:tc>
        <w:tc>
          <w:tcPr>
            <w:tcW w:w="1134" w:type="dxa"/>
            <w:vAlign w:val="center"/>
          </w:tcPr>
          <w:p w14:paraId="6776C983" w14:textId="7AA47DC3" w:rsidR="00AC4371" w:rsidRPr="004B7EBC" w:rsidRDefault="0E399F60" w:rsidP="00E73B68">
            <w:pPr>
              <w:spacing w:line="259" w:lineRule="auto"/>
              <w:jc w:val="center"/>
              <w:rPr>
                <w:rFonts w:asciiTheme="minorHAnsi" w:hAnsiTheme="minorHAnsi"/>
                <w:b/>
                <w:bCs/>
                <w:color w:val="000000" w:themeColor="text1"/>
                <w:sz w:val="20"/>
                <w:szCs w:val="20"/>
              </w:rPr>
            </w:pPr>
            <w:r w:rsidRPr="67391EEE">
              <w:rPr>
                <w:rFonts w:asciiTheme="minorHAnsi" w:hAnsiTheme="minorHAnsi"/>
                <w:b/>
                <w:bCs/>
                <w:color w:val="000000" w:themeColor="text1"/>
                <w:sz w:val="20"/>
                <w:szCs w:val="20"/>
              </w:rPr>
              <w:t>8.</w:t>
            </w:r>
            <w:r w:rsidR="452738D9" w:rsidRPr="67391EEE">
              <w:rPr>
                <w:rFonts w:asciiTheme="minorHAnsi" w:hAnsiTheme="minorHAnsi"/>
                <w:b/>
                <w:bCs/>
                <w:color w:val="000000" w:themeColor="text1"/>
                <w:sz w:val="20"/>
                <w:szCs w:val="20"/>
              </w:rPr>
              <w:t>308</w:t>
            </w:r>
            <w:r w:rsidRPr="67391EEE">
              <w:rPr>
                <w:rFonts w:asciiTheme="minorHAnsi" w:hAnsiTheme="minorHAnsi"/>
                <w:b/>
                <w:bCs/>
                <w:color w:val="000000" w:themeColor="text1"/>
                <w:sz w:val="20"/>
                <w:szCs w:val="20"/>
              </w:rPr>
              <w:t>.</w:t>
            </w:r>
            <w:r w:rsidR="6513F04F" w:rsidRPr="67391EEE">
              <w:rPr>
                <w:rFonts w:asciiTheme="minorHAnsi" w:hAnsiTheme="minorHAnsi"/>
                <w:b/>
                <w:bCs/>
                <w:color w:val="000000" w:themeColor="text1"/>
                <w:sz w:val="20"/>
                <w:szCs w:val="20"/>
              </w:rPr>
              <w:t>409</w:t>
            </w:r>
          </w:p>
        </w:tc>
        <w:tc>
          <w:tcPr>
            <w:tcW w:w="1276" w:type="dxa"/>
            <w:vAlign w:val="center"/>
          </w:tcPr>
          <w:p w14:paraId="531D988E" w14:textId="137992D6" w:rsidR="00AC4371" w:rsidRPr="004B7EBC" w:rsidRDefault="2B470EA5" w:rsidP="00E73B68">
            <w:pPr>
              <w:spacing w:line="259" w:lineRule="auto"/>
              <w:jc w:val="center"/>
              <w:rPr>
                <w:rFonts w:eastAsia="Times New Roman" w:cs="Times New Roman"/>
              </w:rPr>
            </w:pPr>
            <w:r w:rsidRPr="67391EEE">
              <w:rPr>
                <w:rFonts w:asciiTheme="minorHAnsi" w:hAnsiTheme="minorHAnsi"/>
                <w:b/>
                <w:bCs/>
                <w:color w:val="000000" w:themeColor="text1"/>
                <w:sz w:val="20"/>
                <w:szCs w:val="20"/>
              </w:rPr>
              <w:t>8.569.078</w:t>
            </w:r>
          </w:p>
        </w:tc>
        <w:tc>
          <w:tcPr>
            <w:tcW w:w="1134" w:type="dxa"/>
            <w:vAlign w:val="center"/>
          </w:tcPr>
          <w:p w14:paraId="317263FE" w14:textId="3A02CBEC" w:rsidR="00AC4371" w:rsidRPr="004B7EBC" w:rsidRDefault="4F89C69F" w:rsidP="00E73B68">
            <w:pPr>
              <w:spacing w:line="259" w:lineRule="auto"/>
              <w:jc w:val="center"/>
              <w:rPr>
                <w:rFonts w:eastAsia="Times New Roman" w:cs="Times New Roman"/>
              </w:rPr>
            </w:pPr>
            <w:r w:rsidRPr="67391EEE">
              <w:rPr>
                <w:rFonts w:asciiTheme="minorHAnsi" w:hAnsiTheme="minorHAnsi"/>
                <w:b/>
                <w:bCs/>
                <w:color w:val="000000" w:themeColor="text1"/>
                <w:sz w:val="20"/>
                <w:szCs w:val="20"/>
              </w:rPr>
              <w:t>7.774.400</w:t>
            </w:r>
          </w:p>
        </w:tc>
        <w:tc>
          <w:tcPr>
            <w:tcW w:w="1134" w:type="dxa"/>
            <w:vAlign w:val="center"/>
          </w:tcPr>
          <w:p w14:paraId="0C72CA0A" w14:textId="1855EEB5" w:rsidR="00AC4371" w:rsidRPr="004B7EBC" w:rsidRDefault="4B3CD7B0" w:rsidP="00E73B68">
            <w:pPr>
              <w:spacing w:line="259" w:lineRule="auto"/>
              <w:jc w:val="center"/>
              <w:rPr>
                <w:rFonts w:eastAsia="Times New Roman" w:cs="Times New Roman"/>
              </w:rPr>
            </w:pPr>
            <w:r w:rsidRPr="67391EEE">
              <w:rPr>
                <w:rFonts w:asciiTheme="minorHAnsi" w:hAnsiTheme="minorHAnsi"/>
                <w:b/>
                <w:bCs/>
                <w:color w:val="000000" w:themeColor="text1"/>
                <w:sz w:val="20"/>
                <w:szCs w:val="20"/>
              </w:rPr>
              <w:t>12.452.667</w:t>
            </w:r>
          </w:p>
        </w:tc>
        <w:tc>
          <w:tcPr>
            <w:tcW w:w="1134" w:type="dxa"/>
            <w:vAlign w:val="center"/>
          </w:tcPr>
          <w:p w14:paraId="2ABD8F0A" w14:textId="33B364A8" w:rsidR="00AC4371" w:rsidRPr="004B7EBC" w:rsidRDefault="0B91A2DD" w:rsidP="00E73B68">
            <w:pPr>
              <w:spacing w:line="259" w:lineRule="auto"/>
              <w:jc w:val="center"/>
              <w:rPr>
                <w:rFonts w:eastAsia="Times New Roman" w:cs="Times New Roman"/>
              </w:rPr>
            </w:pPr>
            <w:r w:rsidRPr="67391EEE">
              <w:rPr>
                <w:rFonts w:asciiTheme="minorHAnsi" w:hAnsiTheme="minorHAnsi"/>
                <w:b/>
                <w:bCs/>
                <w:color w:val="000000" w:themeColor="text1"/>
                <w:sz w:val="20"/>
                <w:szCs w:val="20"/>
              </w:rPr>
              <w:t>8.608.961</w:t>
            </w:r>
          </w:p>
        </w:tc>
        <w:tc>
          <w:tcPr>
            <w:tcW w:w="1134" w:type="dxa"/>
            <w:vAlign w:val="center"/>
          </w:tcPr>
          <w:p w14:paraId="45254F52" w14:textId="04293EC7" w:rsidR="00AC4371" w:rsidRPr="004B7EBC" w:rsidRDefault="7703F248" w:rsidP="00E73B68">
            <w:pPr>
              <w:spacing w:line="259" w:lineRule="auto"/>
              <w:jc w:val="center"/>
              <w:rPr>
                <w:rFonts w:eastAsia="Times New Roman" w:cs="Times New Roman"/>
              </w:rPr>
            </w:pPr>
            <w:r w:rsidRPr="67391EEE">
              <w:rPr>
                <w:rFonts w:asciiTheme="minorHAnsi" w:hAnsiTheme="minorHAnsi"/>
                <w:b/>
                <w:bCs/>
                <w:color w:val="000000" w:themeColor="text1"/>
                <w:sz w:val="20"/>
                <w:szCs w:val="20"/>
              </w:rPr>
              <w:t>7.484.331</w:t>
            </w:r>
          </w:p>
        </w:tc>
      </w:tr>
    </w:tbl>
    <w:p w14:paraId="36DC51EE" w14:textId="77777777" w:rsidR="00513E0C" w:rsidRPr="00256DF1" w:rsidDel="008C7A16" w:rsidRDefault="00513E0C" w:rsidP="00513E0C">
      <w:pPr>
        <w:rPr>
          <w:rFonts w:asciiTheme="minorHAnsi" w:hAnsiTheme="minorHAnsi" w:cstheme="minorHAnsi"/>
        </w:rPr>
      </w:pPr>
    </w:p>
    <w:p w14:paraId="43F4841F" w14:textId="32D7EDB1" w:rsidR="00D76F9B" w:rsidRPr="00256DF1" w:rsidDel="008C7A16" w:rsidRDefault="00513E0C" w:rsidP="00513E0C">
      <w:pPr>
        <w:rPr>
          <w:rFonts w:asciiTheme="minorHAnsi" w:hAnsiTheme="minorHAnsi" w:cstheme="minorHAnsi"/>
        </w:rPr>
      </w:pPr>
      <w:r>
        <w:rPr>
          <w:rFonts w:asciiTheme="minorHAnsi" w:hAnsiTheme="minorHAnsi" w:cstheme="minorHAnsi"/>
        </w:rPr>
        <w:t xml:space="preserve">La asignación de los </w:t>
      </w:r>
      <w:r w:rsidR="00BA2307">
        <w:rPr>
          <w:rFonts w:asciiTheme="minorHAnsi" w:hAnsiTheme="minorHAnsi" w:cstheme="minorHAnsi"/>
        </w:rPr>
        <w:t>b</w:t>
      </w:r>
      <w:r>
        <w:rPr>
          <w:rFonts w:asciiTheme="minorHAnsi" w:hAnsiTheme="minorHAnsi" w:cstheme="minorHAnsi"/>
        </w:rPr>
        <w:t xml:space="preserve">ienes </w:t>
      </w:r>
      <w:r w:rsidR="00BA2307">
        <w:rPr>
          <w:rFonts w:asciiTheme="minorHAnsi" w:hAnsiTheme="minorHAnsi" w:cstheme="minorHAnsi"/>
        </w:rPr>
        <w:t>m</w:t>
      </w:r>
      <w:r>
        <w:rPr>
          <w:rFonts w:asciiTheme="minorHAnsi" w:hAnsiTheme="minorHAnsi" w:cstheme="minorHAnsi"/>
        </w:rPr>
        <w:t xml:space="preserve">uebles e </w:t>
      </w:r>
      <w:r w:rsidR="00BA2307">
        <w:rPr>
          <w:rFonts w:asciiTheme="minorHAnsi" w:hAnsiTheme="minorHAnsi" w:cstheme="minorHAnsi"/>
        </w:rPr>
        <w:t>i</w:t>
      </w:r>
      <w:r>
        <w:rPr>
          <w:rFonts w:asciiTheme="minorHAnsi" w:hAnsiTheme="minorHAnsi" w:cstheme="minorHAnsi"/>
        </w:rPr>
        <w:t xml:space="preserve">nmuebles se realizó </w:t>
      </w:r>
      <w:r w:rsidR="0082136A">
        <w:rPr>
          <w:rFonts w:asciiTheme="minorHAnsi" w:hAnsiTheme="minorHAnsi" w:cstheme="minorHAnsi"/>
        </w:rPr>
        <w:t>de acuerdo con</w:t>
      </w:r>
      <w:r w:rsidRPr="009D3D50">
        <w:rPr>
          <w:rFonts w:asciiTheme="minorHAnsi" w:hAnsiTheme="minorHAnsi" w:cstheme="minorHAnsi"/>
        </w:rPr>
        <w:t xml:space="preserve"> lo indicado </w:t>
      </w:r>
      <w:r>
        <w:rPr>
          <w:rFonts w:asciiTheme="minorHAnsi" w:hAnsiTheme="minorHAnsi" w:cstheme="minorHAnsi"/>
        </w:rPr>
        <w:t>en</w:t>
      </w:r>
      <w:r w:rsidRPr="009D3D50">
        <w:rPr>
          <w:rFonts w:asciiTheme="minorHAnsi" w:hAnsiTheme="minorHAnsi" w:cstheme="minorHAnsi"/>
        </w:rPr>
        <w:t xml:space="preserve"> las Bases, en el punto 3.6.4</w:t>
      </w:r>
      <w:r>
        <w:rPr>
          <w:rFonts w:asciiTheme="minorHAnsi" w:hAnsiTheme="minorHAnsi" w:cstheme="minorHAnsi"/>
        </w:rPr>
        <w:t xml:space="preserve"> del Capítulo II</w:t>
      </w:r>
      <w:r w:rsidR="00BA2307">
        <w:rPr>
          <w:rFonts w:asciiTheme="minorHAnsi" w:hAnsiTheme="minorHAnsi" w:cstheme="minorHAnsi"/>
        </w:rPr>
        <w:t>:</w:t>
      </w:r>
      <w:r w:rsidRPr="009D3D50">
        <w:rPr>
          <w:rFonts w:asciiTheme="minorHAnsi" w:hAnsiTheme="minorHAnsi" w:cstheme="minorHAnsi"/>
        </w:rPr>
        <w:t xml:space="preserve"> </w:t>
      </w:r>
      <w:r>
        <w:rPr>
          <w:rFonts w:asciiTheme="minorHAnsi" w:hAnsiTheme="minorHAnsi" w:cstheme="minorHAnsi"/>
        </w:rPr>
        <w:t>“</w:t>
      </w:r>
      <w:r w:rsidRPr="009D3D50">
        <w:rPr>
          <w:rFonts w:asciiTheme="minorHAnsi" w:hAnsiTheme="minorHAnsi" w:cstheme="minorHAnsi"/>
          <w:i/>
          <w:iCs/>
        </w:rPr>
        <w:t>los costos anualizados de los bienes muebles e inmuebles deberán ser asignados a los tramos de transmisión en función del A.V.I. de las instalaciones eléctricas de dichos tramos</w:t>
      </w:r>
      <w:r>
        <w:rPr>
          <w:rFonts w:asciiTheme="minorHAnsi" w:hAnsiTheme="minorHAnsi" w:cstheme="minorHAnsi"/>
          <w:i/>
          <w:iCs/>
        </w:rPr>
        <w:t>”</w:t>
      </w:r>
      <w:r w:rsidRPr="00BA2EA3">
        <w:rPr>
          <w:rFonts w:asciiTheme="minorHAnsi" w:hAnsiTheme="minorHAnsi" w:cstheme="minorHAnsi"/>
        </w:rPr>
        <w:t>.</w:t>
      </w:r>
    </w:p>
    <w:p w14:paraId="57305CE0" w14:textId="77777777" w:rsidR="00A85024" w:rsidRPr="00256DF1" w:rsidRDefault="00A85024" w:rsidP="00A85024">
      <w:pPr>
        <w:pStyle w:val="Ttulo2"/>
        <w:rPr>
          <w:rFonts w:asciiTheme="minorHAnsi" w:hAnsiTheme="minorHAnsi" w:cstheme="minorHAnsi"/>
        </w:rPr>
      </w:pPr>
      <w:bookmarkStart w:id="1063" w:name="_Toc78839687"/>
      <w:r w:rsidRPr="00256DF1">
        <w:rPr>
          <w:rFonts w:asciiTheme="minorHAnsi" w:hAnsiTheme="minorHAnsi" w:cstheme="minorHAnsi"/>
        </w:rPr>
        <w:t>Valor de inversión resultante</w:t>
      </w:r>
      <w:bookmarkEnd w:id="1063"/>
    </w:p>
    <w:p w14:paraId="167D792C" w14:textId="3D59FF2E" w:rsidR="00D76F9B" w:rsidRPr="00256DF1" w:rsidDel="008C7A16" w:rsidRDefault="007B299C" w:rsidP="00D76F9B">
      <w:pPr>
        <w:rPr>
          <w:rFonts w:asciiTheme="minorHAnsi" w:hAnsiTheme="minorHAnsi" w:cstheme="minorHAnsi"/>
        </w:rPr>
      </w:pPr>
      <w:r>
        <w:rPr>
          <w:rFonts w:asciiTheme="minorHAnsi" w:hAnsiTheme="minorHAnsi" w:cstheme="minorHAnsi"/>
        </w:rPr>
        <w:t xml:space="preserve">A </w:t>
      </w:r>
      <w:r w:rsidR="004F7639">
        <w:rPr>
          <w:rFonts w:asciiTheme="minorHAnsi" w:hAnsiTheme="minorHAnsi" w:cstheme="minorHAnsi"/>
        </w:rPr>
        <w:t>continuación,</w:t>
      </w:r>
      <w:r>
        <w:rPr>
          <w:rFonts w:asciiTheme="minorHAnsi" w:hAnsiTheme="minorHAnsi" w:cstheme="minorHAnsi"/>
        </w:rPr>
        <w:t xml:space="preserve"> se presentan los valores de inversión resultantes por sistema de transmisión, zona y tipo tramo.</w:t>
      </w:r>
    </w:p>
    <w:p w14:paraId="7B3D231A" w14:textId="45EB3D49" w:rsidR="002F38E7" w:rsidRDefault="002F38E7" w:rsidP="002F38E7">
      <w:pPr>
        <w:pStyle w:val="Ttulo3"/>
        <w:rPr>
          <w:rFonts w:asciiTheme="minorHAnsi" w:hAnsiTheme="minorHAnsi" w:cstheme="minorHAnsi"/>
        </w:rPr>
      </w:pPr>
      <w:bookmarkStart w:id="1064" w:name="_Toc78839688"/>
      <w:r w:rsidRPr="00256DF1">
        <w:rPr>
          <w:rFonts w:asciiTheme="minorHAnsi" w:hAnsiTheme="minorHAnsi" w:cstheme="minorHAnsi"/>
        </w:rPr>
        <w:t xml:space="preserve">Valor de inversión de </w:t>
      </w:r>
      <w:r w:rsidR="007B299C">
        <w:rPr>
          <w:rFonts w:asciiTheme="minorHAnsi" w:hAnsiTheme="minorHAnsi" w:cstheme="minorHAnsi"/>
        </w:rPr>
        <w:t xml:space="preserve">equipos y </w:t>
      </w:r>
      <w:r w:rsidRPr="00256DF1">
        <w:rPr>
          <w:rFonts w:asciiTheme="minorHAnsi" w:hAnsiTheme="minorHAnsi" w:cstheme="minorHAnsi"/>
        </w:rPr>
        <w:t>materiales</w:t>
      </w:r>
      <w:bookmarkEnd w:id="1064"/>
    </w:p>
    <w:p w14:paraId="440F1745" w14:textId="016AD10B" w:rsidR="006E0904" w:rsidRDefault="007B299C" w:rsidP="006E0904">
      <w:pPr>
        <w:rPr>
          <w:rFonts w:asciiTheme="minorHAnsi" w:hAnsiTheme="minorHAnsi" w:cstheme="minorHAnsi"/>
        </w:rPr>
      </w:pPr>
      <w:r w:rsidRPr="00A32C05">
        <w:rPr>
          <w:rFonts w:asciiTheme="minorHAnsi" w:hAnsiTheme="minorHAnsi" w:cstheme="minorHAnsi"/>
        </w:rPr>
        <w:t>El valor de inversión de equipos y materiales en dólares a diciembre de 2017 se presenta en la</w:t>
      </w:r>
      <w:r w:rsidR="006E0904">
        <w:rPr>
          <w:rFonts w:asciiTheme="minorHAnsi" w:hAnsiTheme="minorHAnsi" w:cstheme="minorHAnsi"/>
        </w:rPr>
        <w:t xml:space="preserve"> </w:t>
      </w:r>
      <w:r w:rsidR="006E0904">
        <w:rPr>
          <w:rFonts w:asciiTheme="minorHAnsi" w:hAnsiTheme="minorHAnsi" w:cstheme="minorHAnsi"/>
        </w:rPr>
        <w:fldChar w:fldCharType="begin"/>
      </w:r>
      <w:r w:rsidR="006E0904">
        <w:rPr>
          <w:rFonts w:asciiTheme="minorHAnsi" w:hAnsiTheme="minorHAnsi" w:cstheme="minorHAnsi"/>
        </w:rPr>
        <w:instrText xml:space="preserve"> REF _Ref68619867 \h </w:instrText>
      </w:r>
      <w:r w:rsidR="006E0904">
        <w:rPr>
          <w:rFonts w:asciiTheme="minorHAnsi" w:hAnsiTheme="minorHAnsi" w:cstheme="minorHAnsi"/>
        </w:rPr>
      </w:r>
      <w:r w:rsidR="006E0904">
        <w:rPr>
          <w:rFonts w:asciiTheme="minorHAnsi" w:hAnsiTheme="minorHAnsi" w:cstheme="minorHAnsi"/>
        </w:rPr>
        <w:fldChar w:fldCharType="separate"/>
      </w:r>
      <w:r w:rsidR="00AC28E3" w:rsidRPr="006E0904">
        <w:rPr>
          <w:rFonts w:asciiTheme="minorHAnsi" w:hAnsiTheme="minorHAnsi" w:cstheme="minorHAnsi"/>
        </w:rPr>
        <w:t xml:space="preserve">Tabla </w:t>
      </w:r>
      <w:r w:rsidR="00AC28E3">
        <w:rPr>
          <w:rFonts w:asciiTheme="minorHAnsi" w:hAnsiTheme="minorHAnsi" w:cstheme="minorHAnsi"/>
          <w:noProof/>
        </w:rPr>
        <w:t>27</w:t>
      </w:r>
      <w:r w:rsidR="006E0904">
        <w:rPr>
          <w:rFonts w:asciiTheme="minorHAnsi" w:hAnsiTheme="minorHAnsi" w:cstheme="minorHAnsi"/>
        </w:rPr>
        <w:fldChar w:fldCharType="end"/>
      </w:r>
      <w:r w:rsidR="006E0904">
        <w:rPr>
          <w:rFonts w:asciiTheme="minorHAnsi" w:hAnsiTheme="minorHAnsi" w:cstheme="minorHAnsi"/>
        </w:rPr>
        <w:t>.</w:t>
      </w:r>
    </w:p>
    <w:p w14:paraId="4A694917" w14:textId="77777777" w:rsidR="000F00E3" w:rsidRDefault="000F00E3" w:rsidP="006E0904">
      <w:pPr>
        <w:rPr>
          <w:rFonts w:asciiTheme="minorHAnsi" w:hAnsiTheme="minorHAnsi" w:cstheme="minorHAnsi"/>
        </w:rPr>
      </w:pPr>
    </w:p>
    <w:p w14:paraId="3829C453" w14:textId="1E18D362" w:rsidR="006E0904" w:rsidRPr="006E0904" w:rsidRDefault="006E0904" w:rsidP="006E0904">
      <w:pPr>
        <w:pStyle w:val="Descripcin"/>
        <w:spacing w:before="0"/>
        <w:rPr>
          <w:rFonts w:asciiTheme="minorHAnsi" w:hAnsiTheme="minorHAnsi" w:cstheme="minorHAnsi"/>
        </w:rPr>
      </w:pPr>
      <w:bookmarkStart w:id="1065" w:name="_Ref68619867"/>
      <w:r w:rsidRPr="006E0904">
        <w:rPr>
          <w:rFonts w:asciiTheme="minorHAnsi" w:hAnsiTheme="minorHAnsi" w:cstheme="minorHAnsi"/>
        </w:rPr>
        <w:t xml:space="preserve">Tabla </w:t>
      </w:r>
      <w:r w:rsidRPr="006E0904">
        <w:rPr>
          <w:rFonts w:asciiTheme="minorHAnsi" w:hAnsiTheme="minorHAnsi" w:cstheme="minorHAnsi"/>
        </w:rPr>
        <w:fldChar w:fldCharType="begin"/>
      </w:r>
      <w:r w:rsidRPr="006E0904">
        <w:rPr>
          <w:rFonts w:asciiTheme="minorHAnsi" w:hAnsiTheme="minorHAnsi" w:cstheme="minorHAnsi"/>
        </w:rPr>
        <w:instrText xml:space="preserve"> SEQ Tabla \* ARABIC </w:instrText>
      </w:r>
      <w:r w:rsidRPr="006E0904">
        <w:rPr>
          <w:rFonts w:asciiTheme="minorHAnsi" w:hAnsiTheme="minorHAnsi" w:cstheme="minorHAnsi"/>
        </w:rPr>
        <w:fldChar w:fldCharType="separate"/>
      </w:r>
      <w:r w:rsidR="00AC28E3">
        <w:rPr>
          <w:rFonts w:asciiTheme="minorHAnsi" w:hAnsiTheme="minorHAnsi" w:cstheme="minorHAnsi"/>
          <w:noProof/>
        </w:rPr>
        <w:t>27</w:t>
      </w:r>
      <w:r w:rsidRPr="006E0904">
        <w:rPr>
          <w:rFonts w:asciiTheme="minorHAnsi" w:hAnsiTheme="minorHAnsi" w:cstheme="minorHAnsi"/>
        </w:rPr>
        <w:fldChar w:fldCharType="end"/>
      </w:r>
      <w:bookmarkEnd w:id="1065"/>
      <w:r w:rsidRPr="006E0904">
        <w:rPr>
          <w:rFonts w:asciiTheme="minorHAnsi" w:hAnsiTheme="minorHAnsi" w:cstheme="minorHAnsi"/>
        </w:rPr>
        <w:t>: Valor de inversión de equipos y materiales</w:t>
      </w:r>
    </w:p>
    <w:tbl>
      <w:tblPr>
        <w:tblW w:w="4720" w:type="dxa"/>
        <w:jc w:val="center"/>
        <w:tblCellMar>
          <w:left w:w="70" w:type="dxa"/>
          <w:right w:w="70" w:type="dxa"/>
        </w:tblCellMar>
        <w:tblLook w:val="04A0" w:firstRow="1" w:lastRow="0" w:firstColumn="1" w:lastColumn="0" w:noHBand="0" w:noVBand="1"/>
      </w:tblPr>
      <w:tblGrid>
        <w:gridCol w:w="905"/>
        <w:gridCol w:w="905"/>
        <w:gridCol w:w="1420"/>
        <w:gridCol w:w="1540"/>
      </w:tblGrid>
      <w:tr w:rsidR="0080560F" w:rsidRPr="0080560F" w14:paraId="22B4F076" w14:textId="77777777" w:rsidTr="000F00E3">
        <w:trPr>
          <w:trHeight w:val="315"/>
          <w:tblHeader/>
          <w:jc w:val="center"/>
        </w:trPr>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5819F4" w14:textId="77777777" w:rsidR="0080560F" w:rsidRPr="0080560F" w:rsidRDefault="0080560F" w:rsidP="0080560F">
            <w:pPr>
              <w:jc w:val="center"/>
              <w:rPr>
                <w:rFonts w:ascii="Calibri" w:hAnsi="Calibri" w:cs="Calibri"/>
                <w:b/>
                <w:bCs/>
                <w:color w:val="000000"/>
                <w:sz w:val="20"/>
                <w:szCs w:val="20"/>
              </w:rPr>
            </w:pPr>
            <w:r w:rsidRPr="0080560F">
              <w:rPr>
                <w:rFonts w:ascii="Calibri" w:hAnsi="Calibri" w:cs="Calibri"/>
                <w:b/>
                <w:bCs/>
                <w:color w:val="000000"/>
                <w:sz w:val="20"/>
                <w:szCs w:val="20"/>
              </w:rPr>
              <w:t>Sistema</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14:paraId="08E86901" w14:textId="77777777" w:rsidR="0080560F" w:rsidRPr="0080560F" w:rsidRDefault="0080560F" w:rsidP="0080560F">
            <w:pPr>
              <w:jc w:val="center"/>
              <w:rPr>
                <w:rFonts w:ascii="Calibri" w:hAnsi="Calibri" w:cs="Calibri"/>
                <w:b/>
                <w:bCs/>
                <w:color w:val="000000"/>
                <w:sz w:val="20"/>
                <w:szCs w:val="20"/>
              </w:rPr>
            </w:pPr>
            <w:r w:rsidRPr="0080560F">
              <w:rPr>
                <w:rFonts w:ascii="Calibri" w:hAnsi="Calibri" w:cs="Calibri"/>
                <w:b/>
                <w:bCs/>
                <w:color w:val="000000"/>
                <w:sz w:val="20"/>
                <w:szCs w:val="20"/>
              </w:rPr>
              <w:t>Zona</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14:paraId="57110A28" w14:textId="77777777" w:rsidR="0080560F" w:rsidRPr="0080560F" w:rsidRDefault="0080560F" w:rsidP="0080560F">
            <w:pPr>
              <w:jc w:val="center"/>
              <w:rPr>
                <w:rFonts w:ascii="Calibri" w:hAnsi="Calibri" w:cs="Calibri"/>
                <w:b/>
                <w:bCs/>
                <w:color w:val="000000"/>
                <w:sz w:val="20"/>
                <w:szCs w:val="20"/>
              </w:rPr>
            </w:pPr>
            <w:r w:rsidRPr="0080560F">
              <w:rPr>
                <w:rFonts w:ascii="Calibri" w:hAnsi="Calibri" w:cs="Calibri"/>
                <w:b/>
                <w:bCs/>
                <w:color w:val="000000"/>
                <w:sz w:val="20"/>
                <w:szCs w:val="20"/>
              </w:rPr>
              <w:t>Tipo Tramo</w:t>
            </w:r>
          </w:p>
        </w:tc>
        <w:tc>
          <w:tcPr>
            <w:tcW w:w="1540" w:type="dxa"/>
            <w:tcBorders>
              <w:top w:val="single" w:sz="8" w:space="0" w:color="auto"/>
              <w:left w:val="nil"/>
              <w:bottom w:val="single" w:sz="8" w:space="0" w:color="auto"/>
              <w:right w:val="single" w:sz="8" w:space="0" w:color="auto"/>
            </w:tcBorders>
            <w:shd w:val="clear" w:color="auto" w:fill="auto"/>
            <w:noWrap/>
            <w:vAlign w:val="center"/>
            <w:hideMark/>
          </w:tcPr>
          <w:p w14:paraId="43BF733E" w14:textId="77777777" w:rsidR="0080560F" w:rsidRPr="0080560F" w:rsidRDefault="0080560F" w:rsidP="0080560F">
            <w:pPr>
              <w:jc w:val="center"/>
              <w:rPr>
                <w:rFonts w:ascii="Calibri" w:hAnsi="Calibri" w:cs="Calibri"/>
                <w:b/>
                <w:bCs/>
                <w:color w:val="000000"/>
                <w:sz w:val="20"/>
                <w:szCs w:val="20"/>
              </w:rPr>
            </w:pPr>
            <w:r w:rsidRPr="0080560F">
              <w:rPr>
                <w:rFonts w:ascii="Calibri" w:hAnsi="Calibri" w:cs="Calibri"/>
                <w:b/>
                <w:bCs/>
                <w:color w:val="000000"/>
                <w:sz w:val="20"/>
                <w:szCs w:val="20"/>
              </w:rPr>
              <w:t>VI Materiales US$</w:t>
            </w:r>
          </w:p>
        </w:tc>
      </w:tr>
      <w:tr w:rsidR="0080560F" w:rsidRPr="0080560F" w14:paraId="2D11EBBE"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127997AA"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5DBC2275"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1582CA35"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Subestación</w:t>
            </w:r>
          </w:p>
        </w:tc>
        <w:tc>
          <w:tcPr>
            <w:tcW w:w="1540" w:type="dxa"/>
            <w:tcBorders>
              <w:top w:val="nil"/>
              <w:left w:val="nil"/>
              <w:bottom w:val="single" w:sz="8" w:space="0" w:color="auto"/>
              <w:right w:val="single" w:sz="8" w:space="0" w:color="auto"/>
            </w:tcBorders>
            <w:shd w:val="clear" w:color="auto" w:fill="auto"/>
            <w:noWrap/>
            <w:vAlign w:val="center"/>
            <w:hideMark/>
          </w:tcPr>
          <w:p w14:paraId="559415B7"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676.594.815</w:t>
            </w:r>
          </w:p>
        </w:tc>
      </w:tr>
      <w:tr w:rsidR="0080560F" w:rsidRPr="0080560F" w14:paraId="781CBF8C"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38D9ED5"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0B131DCF"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776B4C29"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Transformación</w:t>
            </w:r>
          </w:p>
        </w:tc>
        <w:tc>
          <w:tcPr>
            <w:tcW w:w="1540" w:type="dxa"/>
            <w:tcBorders>
              <w:top w:val="nil"/>
              <w:left w:val="nil"/>
              <w:bottom w:val="single" w:sz="8" w:space="0" w:color="auto"/>
              <w:right w:val="single" w:sz="8" w:space="0" w:color="auto"/>
            </w:tcBorders>
            <w:shd w:val="clear" w:color="auto" w:fill="auto"/>
            <w:noWrap/>
            <w:vAlign w:val="center"/>
            <w:hideMark/>
          </w:tcPr>
          <w:p w14:paraId="6A55C969"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102.478.110</w:t>
            </w:r>
          </w:p>
        </w:tc>
      </w:tr>
      <w:tr w:rsidR="0080560F" w:rsidRPr="0080560F" w14:paraId="71EAC755"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1ED481D"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06F42388"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5F03C537"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Línea</w:t>
            </w:r>
          </w:p>
        </w:tc>
        <w:tc>
          <w:tcPr>
            <w:tcW w:w="1540" w:type="dxa"/>
            <w:tcBorders>
              <w:top w:val="nil"/>
              <w:left w:val="nil"/>
              <w:bottom w:val="single" w:sz="8" w:space="0" w:color="auto"/>
              <w:right w:val="single" w:sz="8" w:space="0" w:color="auto"/>
            </w:tcBorders>
            <w:shd w:val="clear" w:color="auto" w:fill="auto"/>
            <w:noWrap/>
            <w:vAlign w:val="center"/>
            <w:hideMark/>
          </w:tcPr>
          <w:p w14:paraId="2EB1B147"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2.131.083.530</w:t>
            </w:r>
          </w:p>
        </w:tc>
      </w:tr>
      <w:tr w:rsidR="0080560F" w:rsidRPr="0080560F" w14:paraId="31A9A581"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6EE0036"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038B0D09"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087FB796"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Subestación</w:t>
            </w:r>
          </w:p>
        </w:tc>
        <w:tc>
          <w:tcPr>
            <w:tcW w:w="1540" w:type="dxa"/>
            <w:tcBorders>
              <w:top w:val="nil"/>
              <w:left w:val="nil"/>
              <w:bottom w:val="single" w:sz="8" w:space="0" w:color="auto"/>
              <w:right w:val="single" w:sz="8" w:space="0" w:color="auto"/>
            </w:tcBorders>
            <w:shd w:val="clear" w:color="auto" w:fill="auto"/>
            <w:noWrap/>
            <w:vAlign w:val="center"/>
            <w:hideMark/>
          </w:tcPr>
          <w:p w14:paraId="26B2BA81"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43.933.007</w:t>
            </w:r>
          </w:p>
        </w:tc>
      </w:tr>
      <w:tr w:rsidR="0080560F" w:rsidRPr="0080560F" w14:paraId="065EAC9C"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43F1A02"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3D597E5"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0430E584"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Transformación</w:t>
            </w:r>
          </w:p>
        </w:tc>
        <w:tc>
          <w:tcPr>
            <w:tcW w:w="1540" w:type="dxa"/>
            <w:tcBorders>
              <w:top w:val="nil"/>
              <w:left w:val="nil"/>
              <w:bottom w:val="single" w:sz="8" w:space="0" w:color="auto"/>
              <w:right w:val="single" w:sz="8" w:space="0" w:color="auto"/>
            </w:tcBorders>
            <w:shd w:val="clear" w:color="auto" w:fill="auto"/>
            <w:noWrap/>
            <w:vAlign w:val="center"/>
            <w:hideMark/>
          </w:tcPr>
          <w:p w14:paraId="62E1AAB4"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48.428.530</w:t>
            </w:r>
          </w:p>
        </w:tc>
      </w:tr>
      <w:tr w:rsidR="0080560F" w:rsidRPr="0080560F" w14:paraId="4C856553"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910A1C1"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lastRenderedPageBreak/>
              <w:t>Zonal</w:t>
            </w:r>
          </w:p>
        </w:tc>
        <w:tc>
          <w:tcPr>
            <w:tcW w:w="880" w:type="dxa"/>
            <w:tcBorders>
              <w:top w:val="nil"/>
              <w:left w:val="nil"/>
              <w:bottom w:val="single" w:sz="8" w:space="0" w:color="auto"/>
              <w:right w:val="single" w:sz="8" w:space="0" w:color="auto"/>
            </w:tcBorders>
            <w:shd w:val="clear" w:color="auto" w:fill="auto"/>
            <w:noWrap/>
            <w:vAlign w:val="center"/>
            <w:hideMark/>
          </w:tcPr>
          <w:p w14:paraId="0E1A5517"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233EFD18"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Línea</w:t>
            </w:r>
          </w:p>
        </w:tc>
        <w:tc>
          <w:tcPr>
            <w:tcW w:w="1540" w:type="dxa"/>
            <w:tcBorders>
              <w:top w:val="nil"/>
              <w:left w:val="nil"/>
              <w:bottom w:val="single" w:sz="8" w:space="0" w:color="auto"/>
              <w:right w:val="single" w:sz="8" w:space="0" w:color="auto"/>
            </w:tcBorders>
            <w:shd w:val="clear" w:color="auto" w:fill="auto"/>
            <w:noWrap/>
            <w:vAlign w:val="center"/>
            <w:hideMark/>
          </w:tcPr>
          <w:p w14:paraId="42803BDD"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56.589.931</w:t>
            </w:r>
          </w:p>
        </w:tc>
      </w:tr>
      <w:tr w:rsidR="0080560F" w:rsidRPr="0080560F" w14:paraId="1AC1A7E1"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48D0B67"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21FB37A0"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3D91BA5C"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Subestación</w:t>
            </w:r>
          </w:p>
        </w:tc>
        <w:tc>
          <w:tcPr>
            <w:tcW w:w="1540" w:type="dxa"/>
            <w:tcBorders>
              <w:top w:val="nil"/>
              <w:left w:val="nil"/>
              <w:bottom w:val="single" w:sz="8" w:space="0" w:color="auto"/>
              <w:right w:val="single" w:sz="8" w:space="0" w:color="auto"/>
            </w:tcBorders>
            <w:shd w:val="clear" w:color="auto" w:fill="auto"/>
            <w:noWrap/>
            <w:vAlign w:val="center"/>
            <w:hideMark/>
          </w:tcPr>
          <w:p w14:paraId="1AA72EF8"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43.228.489</w:t>
            </w:r>
          </w:p>
        </w:tc>
      </w:tr>
      <w:tr w:rsidR="0080560F" w:rsidRPr="0080560F" w14:paraId="4E707EAF"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125216AB"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723C4CE0"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0E5E1468"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Transformación</w:t>
            </w:r>
          </w:p>
        </w:tc>
        <w:tc>
          <w:tcPr>
            <w:tcW w:w="1540" w:type="dxa"/>
            <w:tcBorders>
              <w:top w:val="nil"/>
              <w:left w:val="nil"/>
              <w:bottom w:val="single" w:sz="8" w:space="0" w:color="auto"/>
              <w:right w:val="single" w:sz="8" w:space="0" w:color="auto"/>
            </w:tcBorders>
            <w:shd w:val="clear" w:color="auto" w:fill="auto"/>
            <w:noWrap/>
            <w:vAlign w:val="center"/>
            <w:hideMark/>
          </w:tcPr>
          <w:p w14:paraId="4A4183F7"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81.218.831</w:t>
            </w:r>
          </w:p>
        </w:tc>
      </w:tr>
      <w:tr w:rsidR="0080560F" w:rsidRPr="0080560F" w14:paraId="0C3F406A"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CB8E540"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6C3FB4BE"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6305DDD3"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Línea</w:t>
            </w:r>
          </w:p>
        </w:tc>
        <w:tc>
          <w:tcPr>
            <w:tcW w:w="1540" w:type="dxa"/>
            <w:tcBorders>
              <w:top w:val="nil"/>
              <w:left w:val="nil"/>
              <w:bottom w:val="single" w:sz="8" w:space="0" w:color="auto"/>
              <w:right w:val="single" w:sz="8" w:space="0" w:color="auto"/>
            </w:tcBorders>
            <w:shd w:val="clear" w:color="auto" w:fill="auto"/>
            <w:noWrap/>
            <w:vAlign w:val="center"/>
            <w:hideMark/>
          </w:tcPr>
          <w:p w14:paraId="731BCAC8"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163.145.228</w:t>
            </w:r>
          </w:p>
        </w:tc>
      </w:tr>
      <w:tr w:rsidR="0080560F" w:rsidRPr="0080560F" w14:paraId="6D10E338"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196C965"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40B90BF2"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160C1E41"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Subestación</w:t>
            </w:r>
          </w:p>
        </w:tc>
        <w:tc>
          <w:tcPr>
            <w:tcW w:w="1540" w:type="dxa"/>
            <w:tcBorders>
              <w:top w:val="nil"/>
              <w:left w:val="nil"/>
              <w:bottom w:val="single" w:sz="8" w:space="0" w:color="auto"/>
              <w:right w:val="single" w:sz="8" w:space="0" w:color="auto"/>
            </w:tcBorders>
            <w:shd w:val="clear" w:color="auto" w:fill="auto"/>
            <w:noWrap/>
            <w:vAlign w:val="center"/>
            <w:hideMark/>
          </w:tcPr>
          <w:p w14:paraId="69F16732"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67.675.417</w:t>
            </w:r>
          </w:p>
        </w:tc>
      </w:tr>
      <w:tr w:rsidR="0080560F" w:rsidRPr="0080560F" w14:paraId="0C879AB4"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BE9D76D"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4FA42A6"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5FDB89CF"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Transformación</w:t>
            </w:r>
          </w:p>
        </w:tc>
        <w:tc>
          <w:tcPr>
            <w:tcW w:w="1540" w:type="dxa"/>
            <w:tcBorders>
              <w:top w:val="nil"/>
              <w:left w:val="nil"/>
              <w:bottom w:val="single" w:sz="8" w:space="0" w:color="auto"/>
              <w:right w:val="single" w:sz="8" w:space="0" w:color="auto"/>
            </w:tcBorders>
            <w:shd w:val="clear" w:color="auto" w:fill="auto"/>
            <w:noWrap/>
            <w:vAlign w:val="center"/>
            <w:hideMark/>
          </w:tcPr>
          <w:p w14:paraId="0442AA30"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63.610.201</w:t>
            </w:r>
          </w:p>
        </w:tc>
      </w:tr>
      <w:tr w:rsidR="0080560F" w:rsidRPr="0080560F" w14:paraId="5974B9E3"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946A5C2"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3651F06C"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00813D20"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Línea</w:t>
            </w:r>
          </w:p>
        </w:tc>
        <w:tc>
          <w:tcPr>
            <w:tcW w:w="1540" w:type="dxa"/>
            <w:tcBorders>
              <w:top w:val="nil"/>
              <w:left w:val="nil"/>
              <w:bottom w:val="single" w:sz="8" w:space="0" w:color="auto"/>
              <w:right w:val="single" w:sz="8" w:space="0" w:color="auto"/>
            </w:tcBorders>
            <w:shd w:val="clear" w:color="auto" w:fill="auto"/>
            <w:noWrap/>
            <w:vAlign w:val="center"/>
            <w:hideMark/>
          </w:tcPr>
          <w:p w14:paraId="79129896"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107.351.737</w:t>
            </w:r>
          </w:p>
        </w:tc>
      </w:tr>
      <w:tr w:rsidR="0080560F" w:rsidRPr="0080560F" w14:paraId="32579902"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6E0C2788"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63558617"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6305F998"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Subestación</w:t>
            </w:r>
          </w:p>
        </w:tc>
        <w:tc>
          <w:tcPr>
            <w:tcW w:w="1540" w:type="dxa"/>
            <w:tcBorders>
              <w:top w:val="nil"/>
              <w:left w:val="nil"/>
              <w:bottom w:val="single" w:sz="8" w:space="0" w:color="auto"/>
              <w:right w:val="single" w:sz="8" w:space="0" w:color="auto"/>
            </w:tcBorders>
            <w:shd w:val="clear" w:color="auto" w:fill="auto"/>
            <w:noWrap/>
            <w:vAlign w:val="center"/>
            <w:hideMark/>
          </w:tcPr>
          <w:p w14:paraId="774522DE"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283.967.549</w:t>
            </w:r>
          </w:p>
        </w:tc>
      </w:tr>
      <w:tr w:rsidR="0080560F" w:rsidRPr="0080560F" w14:paraId="1AC6917F"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6595AD07"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3A1BD470"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58B19FEF"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Transformación</w:t>
            </w:r>
          </w:p>
        </w:tc>
        <w:tc>
          <w:tcPr>
            <w:tcW w:w="1540" w:type="dxa"/>
            <w:tcBorders>
              <w:top w:val="nil"/>
              <w:left w:val="nil"/>
              <w:bottom w:val="single" w:sz="8" w:space="0" w:color="auto"/>
              <w:right w:val="single" w:sz="8" w:space="0" w:color="auto"/>
            </w:tcBorders>
            <w:shd w:val="clear" w:color="auto" w:fill="auto"/>
            <w:noWrap/>
            <w:vAlign w:val="center"/>
            <w:hideMark/>
          </w:tcPr>
          <w:p w14:paraId="31516619"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184.273.617</w:t>
            </w:r>
          </w:p>
        </w:tc>
      </w:tr>
      <w:tr w:rsidR="0080560F" w:rsidRPr="0080560F" w14:paraId="0808CDFE"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EC86265"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78738B70"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03B94439"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Línea</w:t>
            </w:r>
          </w:p>
        </w:tc>
        <w:tc>
          <w:tcPr>
            <w:tcW w:w="1540" w:type="dxa"/>
            <w:tcBorders>
              <w:top w:val="nil"/>
              <w:left w:val="nil"/>
              <w:bottom w:val="single" w:sz="8" w:space="0" w:color="auto"/>
              <w:right w:val="single" w:sz="8" w:space="0" w:color="auto"/>
            </w:tcBorders>
            <w:shd w:val="clear" w:color="auto" w:fill="auto"/>
            <w:noWrap/>
            <w:vAlign w:val="center"/>
            <w:hideMark/>
          </w:tcPr>
          <w:p w14:paraId="757AEDFC"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154.290.225</w:t>
            </w:r>
          </w:p>
        </w:tc>
      </w:tr>
      <w:tr w:rsidR="0080560F" w:rsidRPr="0080560F" w14:paraId="70BD84EC"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4D33D0C"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46D9E2E8"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2FE2A730"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Subestación</w:t>
            </w:r>
          </w:p>
        </w:tc>
        <w:tc>
          <w:tcPr>
            <w:tcW w:w="1540" w:type="dxa"/>
            <w:tcBorders>
              <w:top w:val="nil"/>
              <w:left w:val="nil"/>
              <w:bottom w:val="single" w:sz="8" w:space="0" w:color="auto"/>
              <w:right w:val="single" w:sz="8" w:space="0" w:color="auto"/>
            </w:tcBorders>
            <w:shd w:val="clear" w:color="auto" w:fill="auto"/>
            <w:noWrap/>
            <w:vAlign w:val="center"/>
            <w:hideMark/>
          </w:tcPr>
          <w:p w14:paraId="2534AC2A"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226.224.545</w:t>
            </w:r>
          </w:p>
        </w:tc>
      </w:tr>
      <w:tr w:rsidR="0080560F" w:rsidRPr="0080560F" w14:paraId="079CD0BD"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1A13E62"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1E2F7C4"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4B47DC97"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Transformación</w:t>
            </w:r>
          </w:p>
        </w:tc>
        <w:tc>
          <w:tcPr>
            <w:tcW w:w="1540" w:type="dxa"/>
            <w:tcBorders>
              <w:top w:val="nil"/>
              <w:left w:val="nil"/>
              <w:bottom w:val="single" w:sz="8" w:space="0" w:color="auto"/>
              <w:right w:val="single" w:sz="8" w:space="0" w:color="auto"/>
            </w:tcBorders>
            <w:shd w:val="clear" w:color="auto" w:fill="auto"/>
            <w:noWrap/>
            <w:vAlign w:val="center"/>
            <w:hideMark/>
          </w:tcPr>
          <w:p w14:paraId="1EE66426"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342.212.713</w:t>
            </w:r>
          </w:p>
        </w:tc>
      </w:tr>
      <w:tr w:rsidR="0080560F" w:rsidRPr="0080560F" w14:paraId="3D7F0A3F"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600885A"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7D7BA62E"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0BA3297A"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Línea</w:t>
            </w:r>
          </w:p>
        </w:tc>
        <w:tc>
          <w:tcPr>
            <w:tcW w:w="1540" w:type="dxa"/>
            <w:tcBorders>
              <w:top w:val="nil"/>
              <w:left w:val="nil"/>
              <w:bottom w:val="single" w:sz="8" w:space="0" w:color="auto"/>
              <w:right w:val="single" w:sz="8" w:space="0" w:color="auto"/>
            </w:tcBorders>
            <w:shd w:val="clear" w:color="auto" w:fill="auto"/>
            <w:noWrap/>
            <w:vAlign w:val="center"/>
            <w:hideMark/>
          </w:tcPr>
          <w:p w14:paraId="0D7ADD0E"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453.478.206</w:t>
            </w:r>
          </w:p>
        </w:tc>
      </w:tr>
      <w:tr w:rsidR="0080560F" w:rsidRPr="0080560F" w14:paraId="23673472"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DB8FA83"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4C6F5572"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662DD8CB"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Subestación</w:t>
            </w:r>
          </w:p>
        </w:tc>
        <w:tc>
          <w:tcPr>
            <w:tcW w:w="1540" w:type="dxa"/>
            <w:tcBorders>
              <w:top w:val="nil"/>
              <w:left w:val="nil"/>
              <w:bottom w:val="single" w:sz="8" w:space="0" w:color="auto"/>
              <w:right w:val="single" w:sz="8" w:space="0" w:color="auto"/>
            </w:tcBorders>
            <w:shd w:val="clear" w:color="auto" w:fill="auto"/>
            <w:noWrap/>
            <w:vAlign w:val="center"/>
            <w:hideMark/>
          </w:tcPr>
          <w:p w14:paraId="07E2D08C"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61.998.287</w:t>
            </w:r>
          </w:p>
        </w:tc>
      </w:tr>
      <w:tr w:rsidR="0080560F" w:rsidRPr="0080560F" w14:paraId="557152F8"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953CBFC"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2EC562D5"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656D4883"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Transformación</w:t>
            </w:r>
          </w:p>
        </w:tc>
        <w:tc>
          <w:tcPr>
            <w:tcW w:w="1540" w:type="dxa"/>
            <w:tcBorders>
              <w:top w:val="nil"/>
              <w:left w:val="nil"/>
              <w:bottom w:val="single" w:sz="8" w:space="0" w:color="auto"/>
              <w:right w:val="single" w:sz="8" w:space="0" w:color="auto"/>
            </w:tcBorders>
            <w:shd w:val="clear" w:color="auto" w:fill="auto"/>
            <w:noWrap/>
            <w:vAlign w:val="center"/>
            <w:hideMark/>
          </w:tcPr>
          <w:p w14:paraId="2C83C034"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68.077.494</w:t>
            </w:r>
          </w:p>
        </w:tc>
      </w:tr>
      <w:tr w:rsidR="0080560F" w:rsidRPr="0080560F" w14:paraId="28BD994D"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788EA41"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5A8FAA9C"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54910B32"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Línea</w:t>
            </w:r>
          </w:p>
        </w:tc>
        <w:tc>
          <w:tcPr>
            <w:tcW w:w="1540" w:type="dxa"/>
            <w:tcBorders>
              <w:top w:val="nil"/>
              <w:left w:val="nil"/>
              <w:bottom w:val="single" w:sz="8" w:space="0" w:color="auto"/>
              <w:right w:val="single" w:sz="8" w:space="0" w:color="auto"/>
            </w:tcBorders>
            <w:shd w:val="clear" w:color="auto" w:fill="auto"/>
            <w:noWrap/>
            <w:vAlign w:val="center"/>
            <w:hideMark/>
          </w:tcPr>
          <w:p w14:paraId="5B6765EA"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111.845.750</w:t>
            </w:r>
          </w:p>
        </w:tc>
      </w:tr>
      <w:tr w:rsidR="0080560F" w:rsidRPr="0080560F" w14:paraId="3C41B628"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CAEE9E8"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2D500EF9"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735B27F1"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Subestación</w:t>
            </w:r>
          </w:p>
        </w:tc>
        <w:tc>
          <w:tcPr>
            <w:tcW w:w="1540" w:type="dxa"/>
            <w:tcBorders>
              <w:top w:val="nil"/>
              <w:left w:val="nil"/>
              <w:bottom w:val="single" w:sz="8" w:space="0" w:color="auto"/>
              <w:right w:val="single" w:sz="8" w:space="0" w:color="auto"/>
            </w:tcBorders>
            <w:shd w:val="clear" w:color="auto" w:fill="auto"/>
            <w:noWrap/>
            <w:vAlign w:val="center"/>
            <w:hideMark/>
          </w:tcPr>
          <w:p w14:paraId="0B183F51"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56.433.639</w:t>
            </w:r>
          </w:p>
        </w:tc>
      </w:tr>
      <w:tr w:rsidR="0080560F" w:rsidRPr="0080560F" w14:paraId="48C3A28A"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FF5EB0E"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58475FB6"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452FAAF9"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Transformación</w:t>
            </w:r>
          </w:p>
        </w:tc>
        <w:tc>
          <w:tcPr>
            <w:tcW w:w="1540" w:type="dxa"/>
            <w:tcBorders>
              <w:top w:val="nil"/>
              <w:left w:val="nil"/>
              <w:bottom w:val="single" w:sz="8" w:space="0" w:color="auto"/>
              <w:right w:val="single" w:sz="8" w:space="0" w:color="auto"/>
            </w:tcBorders>
            <w:shd w:val="clear" w:color="auto" w:fill="auto"/>
            <w:noWrap/>
            <w:vAlign w:val="center"/>
            <w:hideMark/>
          </w:tcPr>
          <w:p w14:paraId="50BEF4D6"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38.611.070</w:t>
            </w:r>
          </w:p>
        </w:tc>
      </w:tr>
      <w:tr w:rsidR="0080560F" w:rsidRPr="0080560F" w14:paraId="512F6D46"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143F5816"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5D22F033"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2065B4D0"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Línea</w:t>
            </w:r>
          </w:p>
        </w:tc>
        <w:tc>
          <w:tcPr>
            <w:tcW w:w="1540" w:type="dxa"/>
            <w:tcBorders>
              <w:top w:val="nil"/>
              <w:left w:val="nil"/>
              <w:bottom w:val="single" w:sz="8" w:space="0" w:color="auto"/>
              <w:right w:val="single" w:sz="8" w:space="0" w:color="auto"/>
            </w:tcBorders>
            <w:shd w:val="clear" w:color="auto" w:fill="auto"/>
            <w:noWrap/>
            <w:vAlign w:val="center"/>
            <w:hideMark/>
          </w:tcPr>
          <w:p w14:paraId="78D652B2" w14:textId="77777777" w:rsidR="0080560F" w:rsidRPr="0080560F" w:rsidRDefault="0080560F" w:rsidP="0080560F">
            <w:pPr>
              <w:jc w:val="center"/>
              <w:rPr>
                <w:rFonts w:ascii="Calibri" w:hAnsi="Calibri" w:cs="Calibri"/>
                <w:color w:val="000000"/>
                <w:sz w:val="20"/>
                <w:szCs w:val="20"/>
              </w:rPr>
            </w:pPr>
            <w:r w:rsidRPr="0080560F">
              <w:rPr>
                <w:rFonts w:ascii="Calibri" w:hAnsi="Calibri" w:cs="Calibri"/>
                <w:color w:val="000000"/>
                <w:sz w:val="20"/>
                <w:szCs w:val="20"/>
              </w:rPr>
              <w:t>309.892.061</w:t>
            </w:r>
          </w:p>
        </w:tc>
      </w:tr>
    </w:tbl>
    <w:p w14:paraId="3537CE42" w14:textId="0F7B85B7" w:rsidR="002F38E7" w:rsidRDefault="002F38E7" w:rsidP="002F38E7">
      <w:pPr>
        <w:pStyle w:val="Ttulo3"/>
        <w:rPr>
          <w:rFonts w:asciiTheme="minorHAnsi" w:hAnsiTheme="minorHAnsi" w:cstheme="minorHAnsi"/>
        </w:rPr>
      </w:pPr>
      <w:bookmarkStart w:id="1066" w:name="_Toc68449305"/>
      <w:bookmarkStart w:id="1067" w:name="_Toc68451473"/>
      <w:bookmarkStart w:id="1068" w:name="_Toc68451566"/>
      <w:bookmarkStart w:id="1069" w:name="_Toc78839689"/>
      <w:bookmarkEnd w:id="1066"/>
      <w:bookmarkEnd w:id="1067"/>
      <w:bookmarkEnd w:id="1068"/>
      <w:r w:rsidRPr="00256DF1">
        <w:rPr>
          <w:rFonts w:asciiTheme="minorHAnsi" w:hAnsiTheme="minorHAnsi" w:cstheme="minorHAnsi"/>
        </w:rPr>
        <w:t>Valor de inversión de derechos de uso de suelo y medio ambiente</w:t>
      </w:r>
      <w:bookmarkEnd w:id="1069"/>
    </w:p>
    <w:p w14:paraId="3CBA2FFA" w14:textId="3CAA6B0F" w:rsidR="007B299C" w:rsidRDefault="007B299C" w:rsidP="00201A07">
      <w:pPr>
        <w:rPr>
          <w:rFonts w:asciiTheme="minorHAnsi" w:hAnsiTheme="minorHAnsi" w:cstheme="minorHAnsi"/>
        </w:rPr>
      </w:pPr>
      <w:r w:rsidRPr="00D07B27">
        <w:rPr>
          <w:rFonts w:asciiTheme="minorHAnsi" w:hAnsiTheme="minorHAnsi" w:cstheme="minorHAnsi"/>
        </w:rPr>
        <w:t xml:space="preserve">El valor de inversión de </w:t>
      </w:r>
      <w:r>
        <w:rPr>
          <w:rFonts w:asciiTheme="minorHAnsi" w:hAnsiTheme="minorHAnsi" w:cstheme="minorHAnsi"/>
        </w:rPr>
        <w:t>derechos de uso de suelo y medio ambiente</w:t>
      </w:r>
      <w:r w:rsidRPr="00D07B27">
        <w:rPr>
          <w:rFonts w:asciiTheme="minorHAnsi" w:hAnsiTheme="minorHAnsi" w:cstheme="minorHAnsi"/>
        </w:rPr>
        <w:t xml:space="preserve"> en dólares a diciembre de 2017 se presenta en la </w:t>
      </w:r>
      <w:r w:rsidR="00201A07">
        <w:rPr>
          <w:rFonts w:asciiTheme="minorHAnsi" w:hAnsiTheme="minorHAnsi" w:cstheme="minorHAnsi"/>
        </w:rPr>
        <w:fldChar w:fldCharType="begin"/>
      </w:r>
      <w:r w:rsidR="00201A07">
        <w:rPr>
          <w:rFonts w:asciiTheme="minorHAnsi" w:hAnsiTheme="minorHAnsi" w:cstheme="minorHAnsi"/>
        </w:rPr>
        <w:instrText xml:space="preserve"> REF _Ref68618993 \h </w:instrText>
      </w:r>
      <w:r w:rsidR="00201A07">
        <w:rPr>
          <w:rFonts w:asciiTheme="minorHAnsi" w:hAnsiTheme="minorHAnsi" w:cstheme="minorHAnsi"/>
        </w:rPr>
      </w:r>
      <w:r w:rsidR="00201A07">
        <w:rPr>
          <w:rFonts w:asciiTheme="minorHAnsi" w:hAnsiTheme="minorHAnsi" w:cstheme="minorHAnsi"/>
        </w:rPr>
        <w:fldChar w:fldCharType="separate"/>
      </w:r>
      <w:r w:rsidR="00AC28E3" w:rsidRPr="00201A07">
        <w:rPr>
          <w:rFonts w:asciiTheme="minorHAnsi" w:hAnsiTheme="minorHAnsi" w:cstheme="minorHAnsi"/>
        </w:rPr>
        <w:t xml:space="preserve">Tabla </w:t>
      </w:r>
      <w:r w:rsidR="00AC28E3">
        <w:rPr>
          <w:rFonts w:asciiTheme="minorHAnsi" w:hAnsiTheme="minorHAnsi" w:cstheme="minorHAnsi"/>
          <w:noProof/>
        </w:rPr>
        <w:t>28</w:t>
      </w:r>
      <w:r w:rsidR="00201A07">
        <w:rPr>
          <w:rFonts w:asciiTheme="minorHAnsi" w:hAnsiTheme="minorHAnsi" w:cstheme="minorHAnsi"/>
        </w:rPr>
        <w:fldChar w:fldCharType="end"/>
      </w:r>
      <w:r w:rsidR="00201A07">
        <w:rPr>
          <w:rFonts w:asciiTheme="minorHAnsi" w:hAnsiTheme="minorHAnsi" w:cstheme="minorHAnsi"/>
        </w:rPr>
        <w:t>.</w:t>
      </w:r>
    </w:p>
    <w:p w14:paraId="39B32780" w14:textId="28FF300B" w:rsidR="00201A07" w:rsidRDefault="00201A07" w:rsidP="00201A07">
      <w:pPr>
        <w:rPr>
          <w:rFonts w:asciiTheme="minorHAnsi" w:hAnsiTheme="minorHAnsi" w:cstheme="minorHAnsi"/>
        </w:rPr>
      </w:pPr>
    </w:p>
    <w:p w14:paraId="361F60AF" w14:textId="4A15D6D6" w:rsidR="00201A07" w:rsidRPr="00201A07" w:rsidRDefault="00201A07" w:rsidP="00201A07">
      <w:pPr>
        <w:pStyle w:val="Descripcin"/>
        <w:spacing w:before="0"/>
        <w:rPr>
          <w:rFonts w:asciiTheme="minorHAnsi" w:hAnsiTheme="minorHAnsi" w:cstheme="minorHAnsi"/>
        </w:rPr>
      </w:pPr>
      <w:bookmarkStart w:id="1070" w:name="_Ref68618993"/>
      <w:r w:rsidRPr="00201A07">
        <w:rPr>
          <w:rFonts w:asciiTheme="minorHAnsi" w:hAnsiTheme="minorHAnsi" w:cstheme="minorHAnsi"/>
        </w:rPr>
        <w:t xml:space="preserve">Tabla </w:t>
      </w:r>
      <w:r w:rsidRPr="00201A07">
        <w:rPr>
          <w:rFonts w:asciiTheme="minorHAnsi" w:hAnsiTheme="minorHAnsi" w:cstheme="minorHAnsi"/>
        </w:rPr>
        <w:fldChar w:fldCharType="begin"/>
      </w:r>
      <w:r w:rsidRPr="00201A07">
        <w:rPr>
          <w:rFonts w:asciiTheme="minorHAnsi" w:hAnsiTheme="minorHAnsi" w:cstheme="minorHAnsi"/>
        </w:rPr>
        <w:instrText xml:space="preserve"> SEQ Tabla \* ARABIC </w:instrText>
      </w:r>
      <w:r w:rsidRPr="00201A07">
        <w:rPr>
          <w:rFonts w:asciiTheme="minorHAnsi" w:hAnsiTheme="minorHAnsi" w:cstheme="minorHAnsi"/>
        </w:rPr>
        <w:fldChar w:fldCharType="separate"/>
      </w:r>
      <w:r w:rsidR="00AC28E3">
        <w:rPr>
          <w:rFonts w:asciiTheme="minorHAnsi" w:hAnsiTheme="minorHAnsi" w:cstheme="minorHAnsi"/>
          <w:noProof/>
        </w:rPr>
        <w:t>28</w:t>
      </w:r>
      <w:r w:rsidRPr="00201A07">
        <w:rPr>
          <w:rFonts w:asciiTheme="minorHAnsi" w:hAnsiTheme="minorHAnsi" w:cstheme="minorHAnsi"/>
        </w:rPr>
        <w:fldChar w:fldCharType="end"/>
      </w:r>
      <w:bookmarkEnd w:id="1070"/>
      <w:r w:rsidRPr="00201A07">
        <w:rPr>
          <w:rFonts w:asciiTheme="minorHAnsi" w:hAnsiTheme="minorHAnsi" w:cstheme="minorHAnsi"/>
        </w:rPr>
        <w:t>: Valor de inversión de derechos de uso de suelo y medio ambiente</w:t>
      </w:r>
    </w:p>
    <w:tbl>
      <w:tblPr>
        <w:tblW w:w="4180" w:type="dxa"/>
        <w:jc w:val="center"/>
        <w:tblCellMar>
          <w:left w:w="70" w:type="dxa"/>
          <w:right w:w="70" w:type="dxa"/>
        </w:tblCellMar>
        <w:tblLook w:val="04A0" w:firstRow="1" w:lastRow="0" w:firstColumn="1" w:lastColumn="0" w:noHBand="0" w:noVBand="1"/>
      </w:tblPr>
      <w:tblGrid>
        <w:gridCol w:w="905"/>
        <w:gridCol w:w="905"/>
        <w:gridCol w:w="1124"/>
        <w:gridCol w:w="1300"/>
      </w:tblGrid>
      <w:tr w:rsidR="0079410E" w:rsidRPr="0079410E" w14:paraId="7D8442E6" w14:textId="77777777" w:rsidTr="000F00E3">
        <w:trPr>
          <w:trHeight w:val="315"/>
          <w:tblHeader/>
          <w:jc w:val="center"/>
        </w:trPr>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470F55" w14:textId="77777777" w:rsidR="0079410E" w:rsidRPr="0079410E" w:rsidRDefault="0079410E" w:rsidP="0079410E">
            <w:pPr>
              <w:jc w:val="center"/>
              <w:rPr>
                <w:rFonts w:ascii="Calibri" w:hAnsi="Calibri" w:cs="Calibri"/>
                <w:b/>
                <w:bCs/>
                <w:color w:val="000000"/>
                <w:sz w:val="20"/>
                <w:szCs w:val="20"/>
              </w:rPr>
            </w:pPr>
            <w:r w:rsidRPr="0079410E">
              <w:rPr>
                <w:rFonts w:ascii="Calibri" w:hAnsi="Calibri" w:cs="Calibri"/>
                <w:b/>
                <w:bCs/>
                <w:color w:val="000000"/>
                <w:sz w:val="20"/>
                <w:szCs w:val="20"/>
              </w:rPr>
              <w:t>Sistema</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14:paraId="2F24121C" w14:textId="77777777" w:rsidR="0079410E" w:rsidRPr="0079410E" w:rsidRDefault="0079410E" w:rsidP="0079410E">
            <w:pPr>
              <w:jc w:val="center"/>
              <w:rPr>
                <w:rFonts w:ascii="Calibri" w:hAnsi="Calibri" w:cs="Calibri"/>
                <w:b/>
                <w:bCs/>
                <w:color w:val="000000"/>
                <w:sz w:val="20"/>
                <w:szCs w:val="20"/>
              </w:rPr>
            </w:pPr>
            <w:r w:rsidRPr="0079410E">
              <w:rPr>
                <w:rFonts w:ascii="Calibri" w:hAnsi="Calibri" w:cs="Calibri"/>
                <w:b/>
                <w:bCs/>
                <w:color w:val="000000"/>
                <w:sz w:val="20"/>
                <w:szCs w:val="20"/>
              </w:rPr>
              <w:t>Zona</w:t>
            </w:r>
          </w:p>
        </w:tc>
        <w:tc>
          <w:tcPr>
            <w:tcW w:w="1120" w:type="dxa"/>
            <w:tcBorders>
              <w:top w:val="single" w:sz="8" w:space="0" w:color="auto"/>
              <w:left w:val="nil"/>
              <w:bottom w:val="single" w:sz="8" w:space="0" w:color="auto"/>
              <w:right w:val="single" w:sz="8" w:space="0" w:color="auto"/>
            </w:tcBorders>
            <w:shd w:val="clear" w:color="auto" w:fill="auto"/>
            <w:noWrap/>
            <w:vAlign w:val="center"/>
            <w:hideMark/>
          </w:tcPr>
          <w:p w14:paraId="15D79B09" w14:textId="77777777" w:rsidR="0079410E" w:rsidRPr="0079410E" w:rsidRDefault="0079410E" w:rsidP="0079410E">
            <w:pPr>
              <w:jc w:val="center"/>
              <w:rPr>
                <w:rFonts w:ascii="Calibri" w:hAnsi="Calibri" w:cs="Calibri"/>
                <w:b/>
                <w:bCs/>
                <w:color w:val="000000"/>
                <w:sz w:val="20"/>
                <w:szCs w:val="20"/>
              </w:rPr>
            </w:pPr>
            <w:r w:rsidRPr="0079410E">
              <w:rPr>
                <w:rFonts w:ascii="Calibri" w:hAnsi="Calibri" w:cs="Calibri"/>
                <w:b/>
                <w:bCs/>
                <w:color w:val="000000"/>
                <w:sz w:val="20"/>
                <w:szCs w:val="20"/>
              </w:rPr>
              <w:t>Tipo Tramo</w:t>
            </w:r>
          </w:p>
        </w:tc>
        <w:tc>
          <w:tcPr>
            <w:tcW w:w="1300" w:type="dxa"/>
            <w:tcBorders>
              <w:top w:val="single" w:sz="8" w:space="0" w:color="auto"/>
              <w:left w:val="nil"/>
              <w:bottom w:val="single" w:sz="8" w:space="0" w:color="auto"/>
              <w:right w:val="single" w:sz="8" w:space="0" w:color="auto"/>
            </w:tcBorders>
            <w:shd w:val="clear" w:color="auto" w:fill="auto"/>
            <w:noWrap/>
            <w:vAlign w:val="center"/>
            <w:hideMark/>
          </w:tcPr>
          <w:p w14:paraId="0B635A1A" w14:textId="77777777" w:rsidR="0079410E" w:rsidRPr="0079410E" w:rsidRDefault="0079410E" w:rsidP="0079410E">
            <w:pPr>
              <w:jc w:val="center"/>
              <w:rPr>
                <w:rFonts w:ascii="Calibri" w:hAnsi="Calibri" w:cs="Calibri"/>
                <w:b/>
                <w:bCs/>
                <w:color w:val="000000"/>
                <w:sz w:val="20"/>
                <w:szCs w:val="20"/>
              </w:rPr>
            </w:pPr>
            <w:r w:rsidRPr="0079410E">
              <w:rPr>
                <w:rFonts w:ascii="Calibri" w:hAnsi="Calibri" w:cs="Calibri"/>
                <w:b/>
                <w:bCs/>
                <w:color w:val="000000"/>
                <w:sz w:val="20"/>
                <w:szCs w:val="20"/>
              </w:rPr>
              <w:t>VI DUSMA US$</w:t>
            </w:r>
          </w:p>
        </w:tc>
      </w:tr>
      <w:tr w:rsidR="0079410E" w:rsidRPr="0079410E" w14:paraId="50D6BA71"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6077F3E"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78A959F1"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Nacional</w:t>
            </w:r>
          </w:p>
        </w:tc>
        <w:tc>
          <w:tcPr>
            <w:tcW w:w="1120" w:type="dxa"/>
            <w:tcBorders>
              <w:top w:val="nil"/>
              <w:left w:val="nil"/>
              <w:bottom w:val="single" w:sz="8" w:space="0" w:color="auto"/>
              <w:right w:val="single" w:sz="8" w:space="0" w:color="auto"/>
            </w:tcBorders>
            <w:shd w:val="clear" w:color="auto" w:fill="auto"/>
            <w:noWrap/>
            <w:vAlign w:val="center"/>
            <w:hideMark/>
          </w:tcPr>
          <w:p w14:paraId="13EC6C63"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Subestación</w:t>
            </w:r>
          </w:p>
        </w:tc>
        <w:tc>
          <w:tcPr>
            <w:tcW w:w="1300" w:type="dxa"/>
            <w:tcBorders>
              <w:top w:val="nil"/>
              <w:left w:val="nil"/>
              <w:bottom w:val="single" w:sz="8" w:space="0" w:color="auto"/>
              <w:right w:val="single" w:sz="8" w:space="0" w:color="auto"/>
            </w:tcBorders>
            <w:shd w:val="clear" w:color="auto" w:fill="auto"/>
            <w:noWrap/>
            <w:vAlign w:val="center"/>
            <w:hideMark/>
          </w:tcPr>
          <w:p w14:paraId="7006D2ED"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78.356.309</w:t>
            </w:r>
          </w:p>
        </w:tc>
      </w:tr>
      <w:tr w:rsidR="0079410E" w:rsidRPr="0079410E" w14:paraId="5475EAD2"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8BB7411"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2A60830C"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Nacional</w:t>
            </w:r>
          </w:p>
        </w:tc>
        <w:tc>
          <w:tcPr>
            <w:tcW w:w="1120" w:type="dxa"/>
            <w:tcBorders>
              <w:top w:val="nil"/>
              <w:left w:val="nil"/>
              <w:bottom w:val="single" w:sz="8" w:space="0" w:color="auto"/>
              <w:right w:val="single" w:sz="8" w:space="0" w:color="auto"/>
            </w:tcBorders>
            <w:shd w:val="clear" w:color="auto" w:fill="auto"/>
            <w:noWrap/>
            <w:vAlign w:val="center"/>
            <w:hideMark/>
          </w:tcPr>
          <w:p w14:paraId="53903927"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Línea</w:t>
            </w:r>
          </w:p>
        </w:tc>
        <w:tc>
          <w:tcPr>
            <w:tcW w:w="1300" w:type="dxa"/>
            <w:tcBorders>
              <w:top w:val="nil"/>
              <w:left w:val="nil"/>
              <w:bottom w:val="single" w:sz="8" w:space="0" w:color="auto"/>
              <w:right w:val="single" w:sz="8" w:space="0" w:color="auto"/>
            </w:tcBorders>
            <w:shd w:val="clear" w:color="auto" w:fill="auto"/>
            <w:noWrap/>
            <w:vAlign w:val="center"/>
            <w:hideMark/>
          </w:tcPr>
          <w:p w14:paraId="5EED662E"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345.960.287</w:t>
            </w:r>
          </w:p>
        </w:tc>
      </w:tr>
      <w:tr w:rsidR="0079410E" w:rsidRPr="0079410E" w14:paraId="26D975D2"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ABE5AA6"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03A85C6A"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A</w:t>
            </w:r>
          </w:p>
        </w:tc>
        <w:tc>
          <w:tcPr>
            <w:tcW w:w="1120" w:type="dxa"/>
            <w:tcBorders>
              <w:top w:val="nil"/>
              <w:left w:val="nil"/>
              <w:bottom w:val="single" w:sz="8" w:space="0" w:color="auto"/>
              <w:right w:val="single" w:sz="8" w:space="0" w:color="auto"/>
            </w:tcBorders>
            <w:shd w:val="clear" w:color="auto" w:fill="auto"/>
            <w:noWrap/>
            <w:vAlign w:val="center"/>
            <w:hideMark/>
          </w:tcPr>
          <w:p w14:paraId="6CEDF445"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Subestación</w:t>
            </w:r>
          </w:p>
        </w:tc>
        <w:tc>
          <w:tcPr>
            <w:tcW w:w="1300" w:type="dxa"/>
            <w:tcBorders>
              <w:top w:val="nil"/>
              <w:left w:val="nil"/>
              <w:bottom w:val="single" w:sz="8" w:space="0" w:color="auto"/>
              <w:right w:val="single" w:sz="8" w:space="0" w:color="auto"/>
            </w:tcBorders>
            <w:shd w:val="clear" w:color="auto" w:fill="auto"/>
            <w:noWrap/>
            <w:vAlign w:val="center"/>
            <w:hideMark/>
          </w:tcPr>
          <w:p w14:paraId="7FC0E9E2"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1.729.774</w:t>
            </w:r>
          </w:p>
        </w:tc>
      </w:tr>
      <w:tr w:rsidR="0079410E" w:rsidRPr="0079410E" w14:paraId="19726C36"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F89B05C"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603FA6AA"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A</w:t>
            </w:r>
          </w:p>
        </w:tc>
        <w:tc>
          <w:tcPr>
            <w:tcW w:w="1120" w:type="dxa"/>
            <w:tcBorders>
              <w:top w:val="nil"/>
              <w:left w:val="nil"/>
              <w:bottom w:val="single" w:sz="8" w:space="0" w:color="auto"/>
              <w:right w:val="single" w:sz="8" w:space="0" w:color="auto"/>
            </w:tcBorders>
            <w:shd w:val="clear" w:color="auto" w:fill="auto"/>
            <w:noWrap/>
            <w:vAlign w:val="center"/>
            <w:hideMark/>
          </w:tcPr>
          <w:p w14:paraId="04E9C1AC"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Línea</w:t>
            </w:r>
          </w:p>
        </w:tc>
        <w:tc>
          <w:tcPr>
            <w:tcW w:w="1300" w:type="dxa"/>
            <w:tcBorders>
              <w:top w:val="nil"/>
              <w:left w:val="nil"/>
              <w:bottom w:val="single" w:sz="8" w:space="0" w:color="auto"/>
              <w:right w:val="single" w:sz="8" w:space="0" w:color="auto"/>
            </w:tcBorders>
            <w:shd w:val="clear" w:color="auto" w:fill="auto"/>
            <w:noWrap/>
            <w:vAlign w:val="center"/>
            <w:hideMark/>
          </w:tcPr>
          <w:p w14:paraId="16B784E8"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2.159.116</w:t>
            </w:r>
          </w:p>
        </w:tc>
      </w:tr>
      <w:tr w:rsidR="0079410E" w:rsidRPr="0079410E" w14:paraId="25ADC10C"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5AE025F"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0F9DDD8B"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B</w:t>
            </w:r>
          </w:p>
        </w:tc>
        <w:tc>
          <w:tcPr>
            <w:tcW w:w="1120" w:type="dxa"/>
            <w:tcBorders>
              <w:top w:val="nil"/>
              <w:left w:val="nil"/>
              <w:bottom w:val="single" w:sz="8" w:space="0" w:color="auto"/>
              <w:right w:val="single" w:sz="8" w:space="0" w:color="auto"/>
            </w:tcBorders>
            <w:shd w:val="clear" w:color="auto" w:fill="auto"/>
            <w:noWrap/>
            <w:vAlign w:val="center"/>
            <w:hideMark/>
          </w:tcPr>
          <w:p w14:paraId="3648C79B"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Subestación</w:t>
            </w:r>
          </w:p>
        </w:tc>
        <w:tc>
          <w:tcPr>
            <w:tcW w:w="1300" w:type="dxa"/>
            <w:tcBorders>
              <w:top w:val="nil"/>
              <w:left w:val="nil"/>
              <w:bottom w:val="single" w:sz="8" w:space="0" w:color="auto"/>
              <w:right w:val="single" w:sz="8" w:space="0" w:color="auto"/>
            </w:tcBorders>
            <w:shd w:val="clear" w:color="auto" w:fill="auto"/>
            <w:noWrap/>
            <w:vAlign w:val="center"/>
            <w:hideMark/>
          </w:tcPr>
          <w:p w14:paraId="211E624C"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6.488.542</w:t>
            </w:r>
          </w:p>
        </w:tc>
      </w:tr>
      <w:tr w:rsidR="0079410E" w:rsidRPr="0079410E" w14:paraId="7D419950"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15D3AF1F"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74F1EFDB"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B</w:t>
            </w:r>
          </w:p>
        </w:tc>
        <w:tc>
          <w:tcPr>
            <w:tcW w:w="1120" w:type="dxa"/>
            <w:tcBorders>
              <w:top w:val="nil"/>
              <w:left w:val="nil"/>
              <w:bottom w:val="single" w:sz="8" w:space="0" w:color="auto"/>
              <w:right w:val="single" w:sz="8" w:space="0" w:color="auto"/>
            </w:tcBorders>
            <w:shd w:val="clear" w:color="auto" w:fill="auto"/>
            <w:noWrap/>
            <w:vAlign w:val="center"/>
            <w:hideMark/>
          </w:tcPr>
          <w:p w14:paraId="008B9C39"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Línea</w:t>
            </w:r>
          </w:p>
        </w:tc>
        <w:tc>
          <w:tcPr>
            <w:tcW w:w="1300" w:type="dxa"/>
            <w:tcBorders>
              <w:top w:val="nil"/>
              <w:left w:val="nil"/>
              <w:bottom w:val="single" w:sz="8" w:space="0" w:color="auto"/>
              <w:right w:val="single" w:sz="8" w:space="0" w:color="auto"/>
            </w:tcBorders>
            <w:shd w:val="clear" w:color="auto" w:fill="auto"/>
            <w:noWrap/>
            <w:vAlign w:val="center"/>
            <w:hideMark/>
          </w:tcPr>
          <w:p w14:paraId="06F4ED55"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16.880.807</w:t>
            </w:r>
          </w:p>
        </w:tc>
      </w:tr>
      <w:tr w:rsidR="0079410E" w:rsidRPr="0079410E" w14:paraId="663A38C4"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8A389AF"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4E5EB4C"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C</w:t>
            </w:r>
          </w:p>
        </w:tc>
        <w:tc>
          <w:tcPr>
            <w:tcW w:w="1120" w:type="dxa"/>
            <w:tcBorders>
              <w:top w:val="nil"/>
              <w:left w:val="nil"/>
              <w:bottom w:val="single" w:sz="8" w:space="0" w:color="auto"/>
              <w:right w:val="single" w:sz="8" w:space="0" w:color="auto"/>
            </w:tcBorders>
            <w:shd w:val="clear" w:color="auto" w:fill="auto"/>
            <w:noWrap/>
            <w:vAlign w:val="center"/>
            <w:hideMark/>
          </w:tcPr>
          <w:p w14:paraId="53808B97"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Subestación</w:t>
            </w:r>
          </w:p>
        </w:tc>
        <w:tc>
          <w:tcPr>
            <w:tcW w:w="1300" w:type="dxa"/>
            <w:tcBorders>
              <w:top w:val="nil"/>
              <w:left w:val="nil"/>
              <w:bottom w:val="single" w:sz="8" w:space="0" w:color="auto"/>
              <w:right w:val="single" w:sz="8" w:space="0" w:color="auto"/>
            </w:tcBorders>
            <w:shd w:val="clear" w:color="auto" w:fill="auto"/>
            <w:noWrap/>
            <w:vAlign w:val="center"/>
            <w:hideMark/>
          </w:tcPr>
          <w:p w14:paraId="0577F68D"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8.807.829</w:t>
            </w:r>
          </w:p>
        </w:tc>
      </w:tr>
      <w:tr w:rsidR="0079410E" w:rsidRPr="0079410E" w14:paraId="0F7D8425"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62A0A439"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47C9038F"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C</w:t>
            </w:r>
          </w:p>
        </w:tc>
        <w:tc>
          <w:tcPr>
            <w:tcW w:w="1120" w:type="dxa"/>
            <w:tcBorders>
              <w:top w:val="nil"/>
              <w:left w:val="nil"/>
              <w:bottom w:val="single" w:sz="8" w:space="0" w:color="auto"/>
              <w:right w:val="single" w:sz="8" w:space="0" w:color="auto"/>
            </w:tcBorders>
            <w:shd w:val="clear" w:color="auto" w:fill="auto"/>
            <w:noWrap/>
            <w:vAlign w:val="center"/>
            <w:hideMark/>
          </w:tcPr>
          <w:p w14:paraId="059A7186"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Línea</w:t>
            </w:r>
          </w:p>
        </w:tc>
        <w:tc>
          <w:tcPr>
            <w:tcW w:w="1300" w:type="dxa"/>
            <w:tcBorders>
              <w:top w:val="nil"/>
              <w:left w:val="nil"/>
              <w:bottom w:val="single" w:sz="8" w:space="0" w:color="auto"/>
              <w:right w:val="single" w:sz="8" w:space="0" w:color="auto"/>
            </w:tcBorders>
            <w:shd w:val="clear" w:color="auto" w:fill="auto"/>
            <w:noWrap/>
            <w:vAlign w:val="center"/>
            <w:hideMark/>
          </w:tcPr>
          <w:p w14:paraId="1101DCBA"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23.491.045</w:t>
            </w:r>
          </w:p>
        </w:tc>
      </w:tr>
      <w:tr w:rsidR="0079410E" w:rsidRPr="0079410E" w14:paraId="7F2928C0"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D43383C"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76D149DC"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D</w:t>
            </w:r>
          </w:p>
        </w:tc>
        <w:tc>
          <w:tcPr>
            <w:tcW w:w="1120" w:type="dxa"/>
            <w:tcBorders>
              <w:top w:val="nil"/>
              <w:left w:val="nil"/>
              <w:bottom w:val="single" w:sz="8" w:space="0" w:color="auto"/>
              <w:right w:val="single" w:sz="8" w:space="0" w:color="auto"/>
            </w:tcBorders>
            <w:shd w:val="clear" w:color="auto" w:fill="auto"/>
            <w:noWrap/>
            <w:vAlign w:val="center"/>
            <w:hideMark/>
          </w:tcPr>
          <w:p w14:paraId="560B649F"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Subestación</w:t>
            </w:r>
          </w:p>
        </w:tc>
        <w:tc>
          <w:tcPr>
            <w:tcW w:w="1300" w:type="dxa"/>
            <w:tcBorders>
              <w:top w:val="nil"/>
              <w:left w:val="nil"/>
              <w:bottom w:val="single" w:sz="8" w:space="0" w:color="auto"/>
              <w:right w:val="single" w:sz="8" w:space="0" w:color="auto"/>
            </w:tcBorders>
            <w:shd w:val="clear" w:color="auto" w:fill="auto"/>
            <w:noWrap/>
            <w:vAlign w:val="center"/>
            <w:hideMark/>
          </w:tcPr>
          <w:p w14:paraId="0E201097"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44.817.239</w:t>
            </w:r>
          </w:p>
        </w:tc>
      </w:tr>
      <w:tr w:rsidR="0079410E" w:rsidRPr="0079410E" w14:paraId="46C4BF61"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690D3AEB"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lastRenderedPageBreak/>
              <w:t>Zonal</w:t>
            </w:r>
          </w:p>
        </w:tc>
        <w:tc>
          <w:tcPr>
            <w:tcW w:w="880" w:type="dxa"/>
            <w:tcBorders>
              <w:top w:val="nil"/>
              <w:left w:val="nil"/>
              <w:bottom w:val="single" w:sz="8" w:space="0" w:color="auto"/>
              <w:right w:val="single" w:sz="8" w:space="0" w:color="auto"/>
            </w:tcBorders>
            <w:shd w:val="clear" w:color="auto" w:fill="auto"/>
            <w:noWrap/>
            <w:vAlign w:val="center"/>
            <w:hideMark/>
          </w:tcPr>
          <w:p w14:paraId="3B9A3C3D"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D</w:t>
            </w:r>
          </w:p>
        </w:tc>
        <w:tc>
          <w:tcPr>
            <w:tcW w:w="1120" w:type="dxa"/>
            <w:tcBorders>
              <w:top w:val="nil"/>
              <w:left w:val="nil"/>
              <w:bottom w:val="single" w:sz="8" w:space="0" w:color="auto"/>
              <w:right w:val="single" w:sz="8" w:space="0" w:color="auto"/>
            </w:tcBorders>
            <w:shd w:val="clear" w:color="auto" w:fill="auto"/>
            <w:noWrap/>
            <w:vAlign w:val="center"/>
            <w:hideMark/>
          </w:tcPr>
          <w:p w14:paraId="2705B519"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Línea</w:t>
            </w:r>
          </w:p>
        </w:tc>
        <w:tc>
          <w:tcPr>
            <w:tcW w:w="1300" w:type="dxa"/>
            <w:tcBorders>
              <w:top w:val="nil"/>
              <w:left w:val="nil"/>
              <w:bottom w:val="single" w:sz="8" w:space="0" w:color="auto"/>
              <w:right w:val="single" w:sz="8" w:space="0" w:color="auto"/>
            </w:tcBorders>
            <w:shd w:val="clear" w:color="auto" w:fill="auto"/>
            <w:noWrap/>
            <w:vAlign w:val="center"/>
            <w:hideMark/>
          </w:tcPr>
          <w:p w14:paraId="210137C2"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77.350.983</w:t>
            </w:r>
          </w:p>
        </w:tc>
      </w:tr>
      <w:tr w:rsidR="0079410E" w:rsidRPr="0079410E" w14:paraId="08AA49DD"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4EEC508"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570980BF"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E</w:t>
            </w:r>
          </w:p>
        </w:tc>
        <w:tc>
          <w:tcPr>
            <w:tcW w:w="1120" w:type="dxa"/>
            <w:tcBorders>
              <w:top w:val="nil"/>
              <w:left w:val="nil"/>
              <w:bottom w:val="single" w:sz="8" w:space="0" w:color="auto"/>
              <w:right w:val="single" w:sz="8" w:space="0" w:color="auto"/>
            </w:tcBorders>
            <w:shd w:val="clear" w:color="auto" w:fill="auto"/>
            <w:noWrap/>
            <w:vAlign w:val="center"/>
            <w:hideMark/>
          </w:tcPr>
          <w:p w14:paraId="229D0C1C"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Subestación</w:t>
            </w:r>
          </w:p>
        </w:tc>
        <w:tc>
          <w:tcPr>
            <w:tcW w:w="1300" w:type="dxa"/>
            <w:tcBorders>
              <w:top w:val="nil"/>
              <w:left w:val="nil"/>
              <w:bottom w:val="single" w:sz="8" w:space="0" w:color="auto"/>
              <w:right w:val="single" w:sz="8" w:space="0" w:color="auto"/>
            </w:tcBorders>
            <w:shd w:val="clear" w:color="auto" w:fill="auto"/>
            <w:noWrap/>
            <w:vAlign w:val="center"/>
            <w:hideMark/>
          </w:tcPr>
          <w:p w14:paraId="7DE65726"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23.921.824</w:t>
            </w:r>
          </w:p>
        </w:tc>
      </w:tr>
      <w:tr w:rsidR="0079410E" w:rsidRPr="0079410E" w14:paraId="72C89527"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7E05CE9"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4558FDE8"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E</w:t>
            </w:r>
          </w:p>
        </w:tc>
        <w:tc>
          <w:tcPr>
            <w:tcW w:w="1120" w:type="dxa"/>
            <w:tcBorders>
              <w:top w:val="nil"/>
              <w:left w:val="nil"/>
              <w:bottom w:val="single" w:sz="8" w:space="0" w:color="auto"/>
              <w:right w:val="single" w:sz="8" w:space="0" w:color="auto"/>
            </w:tcBorders>
            <w:shd w:val="clear" w:color="auto" w:fill="auto"/>
            <w:noWrap/>
            <w:vAlign w:val="center"/>
            <w:hideMark/>
          </w:tcPr>
          <w:p w14:paraId="02118E05"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Línea</w:t>
            </w:r>
          </w:p>
        </w:tc>
        <w:tc>
          <w:tcPr>
            <w:tcW w:w="1300" w:type="dxa"/>
            <w:tcBorders>
              <w:top w:val="nil"/>
              <w:left w:val="nil"/>
              <w:bottom w:val="single" w:sz="8" w:space="0" w:color="auto"/>
              <w:right w:val="single" w:sz="8" w:space="0" w:color="auto"/>
            </w:tcBorders>
            <w:shd w:val="clear" w:color="auto" w:fill="auto"/>
            <w:noWrap/>
            <w:vAlign w:val="center"/>
            <w:hideMark/>
          </w:tcPr>
          <w:p w14:paraId="7681F608"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83.277.065</w:t>
            </w:r>
          </w:p>
        </w:tc>
      </w:tr>
      <w:tr w:rsidR="0079410E" w:rsidRPr="0079410E" w14:paraId="64638F5B"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140F00DE"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EA0F654"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F</w:t>
            </w:r>
          </w:p>
        </w:tc>
        <w:tc>
          <w:tcPr>
            <w:tcW w:w="1120" w:type="dxa"/>
            <w:tcBorders>
              <w:top w:val="nil"/>
              <w:left w:val="nil"/>
              <w:bottom w:val="single" w:sz="8" w:space="0" w:color="auto"/>
              <w:right w:val="single" w:sz="8" w:space="0" w:color="auto"/>
            </w:tcBorders>
            <w:shd w:val="clear" w:color="auto" w:fill="auto"/>
            <w:noWrap/>
            <w:vAlign w:val="center"/>
            <w:hideMark/>
          </w:tcPr>
          <w:p w14:paraId="2016B867"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Subestación</w:t>
            </w:r>
          </w:p>
        </w:tc>
        <w:tc>
          <w:tcPr>
            <w:tcW w:w="1300" w:type="dxa"/>
            <w:tcBorders>
              <w:top w:val="nil"/>
              <w:left w:val="nil"/>
              <w:bottom w:val="single" w:sz="8" w:space="0" w:color="auto"/>
              <w:right w:val="single" w:sz="8" w:space="0" w:color="auto"/>
            </w:tcBorders>
            <w:shd w:val="clear" w:color="auto" w:fill="auto"/>
            <w:noWrap/>
            <w:vAlign w:val="center"/>
            <w:hideMark/>
          </w:tcPr>
          <w:p w14:paraId="22AD10A0"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4.901.790</w:t>
            </w:r>
          </w:p>
        </w:tc>
      </w:tr>
      <w:tr w:rsidR="0079410E" w:rsidRPr="0079410E" w14:paraId="5D0C4566"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A7F8FF7"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6AC2E4DF"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Área F</w:t>
            </w:r>
          </w:p>
        </w:tc>
        <w:tc>
          <w:tcPr>
            <w:tcW w:w="1120" w:type="dxa"/>
            <w:tcBorders>
              <w:top w:val="nil"/>
              <w:left w:val="nil"/>
              <w:bottom w:val="single" w:sz="8" w:space="0" w:color="auto"/>
              <w:right w:val="single" w:sz="8" w:space="0" w:color="auto"/>
            </w:tcBorders>
            <w:shd w:val="clear" w:color="auto" w:fill="auto"/>
            <w:noWrap/>
            <w:vAlign w:val="center"/>
            <w:hideMark/>
          </w:tcPr>
          <w:p w14:paraId="51D33FAA"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Línea</w:t>
            </w:r>
          </w:p>
        </w:tc>
        <w:tc>
          <w:tcPr>
            <w:tcW w:w="1300" w:type="dxa"/>
            <w:tcBorders>
              <w:top w:val="nil"/>
              <w:left w:val="nil"/>
              <w:bottom w:val="single" w:sz="8" w:space="0" w:color="auto"/>
              <w:right w:val="single" w:sz="8" w:space="0" w:color="auto"/>
            </w:tcBorders>
            <w:shd w:val="clear" w:color="auto" w:fill="auto"/>
            <w:noWrap/>
            <w:vAlign w:val="center"/>
            <w:hideMark/>
          </w:tcPr>
          <w:p w14:paraId="303E31E1"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31.525.701</w:t>
            </w:r>
          </w:p>
        </w:tc>
      </w:tr>
      <w:tr w:rsidR="0079410E" w:rsidRPr="0079410E" w14:paraId="6DA46374"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ACF50E4"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3E5F17D1"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Dedicado</w:t>
            </w:r>
          </w:p>
        </w:tc>
        <w:tc>
          <w:tcPr>
            <w:tcW w:w="1120" w:type="dxa"/>
            <w:tcBorders>
              <w:top w:val="nil"/>
              <w:left w:val="nil"/>
              <w:bottom w:val="single" w:sz="8" w:space="0" w:color="auto"/>
              <w:right w:val="single" w:sz="8" w:space="0" w:color="auto"/>
            </w:tcBorders>
            <w:shd w:val="clear" w:color="auto" w:fill="auto"/>
            <w:noWrap/>
            <w:vAlign w:val="center"/>
            <w:hideMark/>
          </w:tcPr>
          <w:p w14:paraId="6121705C"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Subestación</w:t>
            </w:r>
          </w:p>
        </w:tc>
        <w:tc>
          <w:tcPr>
            <w:tcW w:w="1300" w:type="dxa"/>
            <w:tcBorders>
              <w:top w:val="nil"/>
              <w:left w:val="nil"/>
              <w:bottom w:val="single" w:sz="8" w:space="0" w:color="auto"/>
              <w:right w:val="single" w:sz="8" w:space="0" w:color="auto"/>
            </w:tcBorders>
            <w:shd w:val="clear" w:color="auto" w:fill="auto"/>
            <w:noWrap/>
            <w:vAlign w:val="center"/>
            <w:hideMark/>
          </w:tcPr>
          <w:p w14:paraId="5AE0658B"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2.456.661</w:t>
            </w:r>
          </w:p>
        </w:tc>
      </w:tr>
      <w:tr w:rsidR="0079410E" w:rsidRPr="0079410E" w14:paraId="48440FAE"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68850CD"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4690A575"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Dedicado</w:t>
            </w:r>
          </w:p>
        </w:tc>
        <w:tc>
          <w:tcPr>
            <w:tcW w:w="1120" w:type="dxa"/>
            <w:tcBorders>
              <w:top w:val="nil"/>
              <w:left w:val="nil"/>
              <w:bottom w:val="single" w:sz="8" w:space="0" w:color="auto"/>
              <w:right w:val="single" w:sz="8" w:space="0" w:color="auto"/>
            </w:tcBorders>
            <w:shd w:val="clear" w:color="auto" w:fill="auto"/>
            <w:noWrap/>
            <w:vAlign w:val="center"/>
            <w:hideMark/>
          </w:tcPr>
          <w:p w14:paraId="3628634E"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Línea</w:t>
            </w:r>
          </w:p>
        </w:tc>
        <w:tc>
          <w:tcPr>
            <w:tcW w:w="1300" w:type="dxa"/>
            <w:tcBorders>
              <w:top w:val="nil"/>
              <w:left w:val="nil"/>
              <w:bottom w:val="single" w:sz="8" w:space="0" w:color="auto"/>
              <w:right w:val="single" w:sz="8" w:space="0" w:color="auto"/>
            </w:tcBorders>
            <w:shd w:val="clear" w:color="auto" w:fill="auto"/>
            <w:noWrap/>
            <w:vAlign w:val="center"/>
            <w:hideMark/>
          </w:tcPr>
          <w:p w14:paraId="46766D18" w14:textId="77777777" w:rsidR="0079410E" w:rsidRPr="0079410E" w:rsidRDefault="0079410E" w:rsidP="0079410E">
            <w:pPr>
              <w:jc w:val="center"/>
              <w:rPr>
                <w:rFonts w:ascii="Calibri" w:hAnsi="Calibri" w:cs="Calibri"/>
                <w:color w:val="000000"/>
                <w:sz w:val="20"/>
                <w:szCs w:val="20"/>
              </w:rPr>
            </w:pPr>
            <w:r w:rsidRPr="0079410E">
              <w:rPr>
                <w:rFonts w:ascii="Calibri" w:hAnsi="Calibri" w:cs="Calibri"/>
                <w:color w:val="000000"/>
                <w:sz w:val="20"/>
                <w:szCs w:val="20"/>
              </w:rPr>
              <w:t>28.734.913</w:t>
            </w:r>
          </w:p>
        </w:tc>
      </w:tr>
    </w:tbl>
    <w:p w14:paraId="77875F17" w14:textId="656AD8A7" w:rsidR="002F38E7" w:rsidRDefault="002F38E7" w:rsidP="002F38E7">
      <w:pPr>
        <w:pStyle w:val="Ttulo3"/>
        <w:rPr>
          <w:rFonts w:asciiTheme="minorHAnsi" w:hAnsiTheme="minorHAnsi" w:cstheme="minorHAnsi"/>
        </w:rPr>
      </w:pPr>
      <w:bookmarkStart w:id="1071" w:name="_Toc68449307"/>
      <w:bookmarkStart w:id="1072" w:name="_Toc68451475"/>
      <w:bookmarkStart w:id="1073" w:name="_Toc68451568"/>
      <w:bookmarkStart w:id="1074" w:name="_Toc78839690"/>
      <w:bookmarkEnd w:id="1071"/>
      <w:bookmarkEnd w:id="1072"/>
      <w:bookmarkEnd w:id="1073"/>
      <w:r w:rsidRPr="00256DF1">
        <w:rPr>
          <w:rFonts w:asciiTheme="minorHAnsi" w:hAnsiTheme="minorHAnsi" w:cstheme="minorHAnsi"/>
        </w:rPr>
        <w:t>Valor de inversión de bienes muebles e inmuebles</w:t>
      </w:r>
      <w:bookmarkEnd w:id="1074"/>
    </w:p>
    <w:p w14:paraId="3F147C51" w14:textId="248C0CA4" w:rsidR="00F173B5" w:rsidRDefault="007B299C" w:rsidP="00201A07">
      <w:pPr>
        <w:rPr>
          <w:rFonts w:asciiTheme="minorHAnsi" w:hAnsiTheme="minorHAnsi" w:cstheme="minorHAnsi"/>
        </w:rPr>
      </w:pPr>
      <w:r w:rsidRPr="00D07B27">
        <w:rPr>
          <w:rFonts w:asciiTheme="minorHAnsi" w:hAnsiTheme="minorHAnsi" w:cstheme="minorHAnsi"/>
        </w:rPr>
        <w:t xml:space="preserve">El valor de inversión de </w:t>
      </w:r>
      <w:r>
        <w:rPr>
          <w:rFonts w:asciiTheme="minorHAnsi" w:hAnsiTheme="minorHAnsi" w:cstheme="minorHAnsi"/>
        </w:rPr>
        <w:t>bienes muebles e inmuebles</w:t>
      </w:r>
      <w:r w:rsidRPr="00D07B27">
        <w:rPr>
          <w:rFonts w:asciiTheme="minorHAnsi" w:hAnsiTheme="minorHAnsi" w:cstheme="minorHAnsi"/>
        </w:rPr>
        <w:t xml:space="preserve"> en dólares a diciembre de 2017 se presenta en la</w:t>
      </w:r>
      <w:r w:rsidR="00201A07">
        <w:rPr>
          <w:rFonts w:asciiTheme="minorHAnsi" w:hAnsiTheme="minorHAnsi" w:cstheme="minorHAnsi"/>
        </w:rPr>
        <w:t xml:space="preserve"> </w:t>
      </w:r>
      <w:r w:rsidR="00201A07">
        <w:rPr>
          <w:rFonts w:asciiTheme="minorHAnsi" w:hAnsiTheme="minorHAnsi" w:cstheme="minorHAnsi"/>
        </w:rPr>
        <w:fldChar w:fldCharType="begin"/>
      </w:r>
      <w:r w:rsidR="00201A07">
        <w:rPr>
          <w:rFonts w:asciiTheme="minorHAnsi" w:hAnsiTheme="minorHAnsi" w:cstheme="minorHAnsi"/>
        </w:rPr>
        <w:instrText xml:space="preserve"> REF _Ref68619095 \h </w:instrText>
      </w:r>
      <w:r w:rsidR="00201A07">
        <w:rPr>
          <w:rFonts w:asciiTheme="minorHAnsi" w:hAnsiTheme="minorHAnsi" w:cstheme="minorHAnsi"/>
        </w:rPr>
      </w:r>
      <w:r w:rsidR="00201A07">
        <w:rPr>
          <w:rFonts w:asciiTheme="minorHAnsi" w:hAnsiTheme="minorHAnsi" w:cstheme="minorHAnsi"/>
        </w:rPr>
        <w:fldChar w:fldCharType="separate"/>
      </w:r>
      <w:r w:rsidR="00AC28E3" w:rsidRPr="00201A07">
        <w:rPr>
          <w:rFonts w:asciiTheme="minorHAnsi" w:hAnsiTheme="minorHAnsi" w:cstheme="minorHAnsi"/>
        </w:rPr>
        <w:t xml:space="preserve">Tabla </w:t>
      </w:r>
      <w:r w:rsidR="00AC28E3">
        <w:rPr>
          <w:rFonts w:asciiTheme="minorHAnsi" w:hAnsiTheme="minorHAnsi" w:cstheme="minorHAnsi"/>
          <w:noProof/>
        </w:rPr>
        <w:t>29</w:t>
      </w:r>
      <w:r w:rsidR="00201A07">
        <w:rPr>
          <w:rFonts w:asciiTheme="minorHAnsi" w:hAnsiTheme="minorHAnsi" w:cstheme="minorHAnsi"/>
        </w:rPr>
        <w:fldChar w:fldCharType="end"/>
      </w:r>
      <w:r w:rsidR="00201A07">
        <w:rPr>
          <w:rFonts w:asciiTheme="minorHAnsi" w:hAnsiTheme="minorHAnsi" w:cstheme="minorHAnsi"/>
        </w:rPr>
        <w:t>.</w:t>
      </w:r>
    </w:p>
    <w:p w14:paraId="023E2EA0" w14:textId="77777777" w:rsidR="00201A07" w:rsidRDefault="00201A07" w:rsidP="00201A07">
      <w:pPr>
        <w:rPr>
          <w:rFonts w:asciiTheme="minorHAnsi" w:hAnsiTheme="minorHAnsi" w:cstheme="minorHAnsi"/>
        </w:rPr>
      </w:pPr>
    </w:p>
    <w:p w14:paraId="7DA1F3A0" w14:textId="4FFBF671" w:rsidR="00201A07" w:rsidRPr="00201A07" w:rsidRDefault="00201A07" w:rsidP="00201A07">
      <w:pPr>
        <w:pStyle w:val="Descripcin"/>
        <w:spacing w:before="0"/>
        <w:rPr>
          <w:rFonts w:asciiTheme="minorHAnsi" w:hAnsiTheme="minorHAnsi" w:cstheme="minorHAnsi"/>
        </w:rPr>
      </w:pPr>
      <w:bookmarkStart w:id="1075" w:name="_Ref68619095"/>
      <w:r w:rsidRPr="00201A07">
        <w:rPr>
          <w:rFonts w:asciiTheme="minorHAnsi" w:hAnsiTheme="minorHAnsi" w:cstheme="minorHAnsi"/>
        </w:rPr>
        <w:t xml:space="preserve">Tabla </w:t>
      </w:r>
      <w:r w:rsidRPr="00201A07">
        <w:rPr>
          <w:rFonts w:asciiTheme="minorHAnsi" w:hAnsiTheme="minorHAnsi" w:cstheme="minorHAnsi"/>
        </w:rPr>
        <w:fldChar w:fldCharType="begin"/>
      </w:r>
      <w:r w:rsidRPr="00201A07">
        <w:rPr>
          <w:rFonts w:asciiTheme="minorHAnsi" w:hAnsiTheme="minorHAnsi" w:cstheme="minorHAnsi"/>
        </w:rPr>
        <w:instrText xml:space="preserve"> SEQ Tabla \* ARABIC </w:instrText>
      </w:r>
      <w:r w:rsidRPr="00201A07">
        <w:rPr>
          <w:rFonts w:asciiTheme="minorHAnsi" w:hAnsiTheme="minorHAnsi" w:cstheme="minorHAnsi"/>
        </w:rPr>
        <w:fldChar w:fldCharType="separate"/>
      </w:r>
      <w:r w:rsidR="00AC28E3">
        <w:rPr>
          <w:rFonts w:asciiTheme="minorHAnsi" w:hAnsiTheme="minorHAnsi" w:cstheme="minorHAnsi"/>
          <w:noProof/>
        </w:rPr>
        <w:t>29</w:t>
      </w:r>
      <w:r w:rsidRPr="00201A07">
        <w:rPr>
          <w:rFonts w:asciiTheme="minorHAnsi" w:hAnsiTheme="minorHAnsi" w:cstheme="minorHAnsi"/>
        </w:rPr>
        <w:fldChar w:fldCharType="end"/>
      </w:r>
      <w:bookmarkEnd w:id="1075"/>
      <w:r w:rsidRPr="00201A07">
        <w:rPr>
          <w:rFonts w:asciiTheme="minorHAnsi" w:hAnsiTheme="minorHAnsi" w:cstheme="minorHAnsi"/>
        </w:rPr>
        <w:t>: Valor de inversión de bienes muebles e inmuebles</w:t>
      </w:r>
    </w:p>
    <w:tbl>
      <w:tblPr>
        <w:tblW w:w="4282" w:type="dxa"/>
        <w:jc w:val="center"/>
        <w:tblCellMar>
          <w:left w:w="70" w:type="dxa"/>
          <w:right w:w="70" w:type="dxa"/>
        </w:tblCellMar>
        <w:tblLook w:val="04A0" w:firstRow="1" w:lastRow="0" w:firstColumn="1" w:lastColumn="0" w:noHBand="0" w:noVBand="1"/>
      </w:tblPr>
      <w:tblGrid>
        <w:gridCol w:w="905"/>
        <w:gridCol w:w="905"/>
        <w:gridCol w:w="1420"/>
        <w:gridCol w:w="1052"/>
      </w:tblGrid>
      <w:tr w:rsidR="002E1B75" w:rsidRPr="002E1B75" w14:paraId="43A41E94" w14:textId="77777777" w:rsidTr="000F00E3">
        <w:trPr>
          <w:trHeight w:val="315"/>
          <w:tblHeader/>
          <w:jc w:val="center"/>
        </w:trPr>
        <w:tc>
          <w:tcPr>
            <w:tcW w:w="9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27827D" w14:textId="77777777" w:rsidR="002E1B75" w:rsidRPr="002E1B75" w:rsidRDefault="002E1B75" w:rsidP="002E1B75">
            <w:pPr>
              <w:jc w:val="center"/>
              <w:rPr>
                <w:rFonts w:ascii="Calibri" w:hAnsi="Calibri" w:cs="Calibri"/>
                <w:b/>
                <w:bCs/>
                <w:color w:val="000000"/>
                <w:sz w:val="20"/>
                <w:szCs w:val="20"/>
              </w:rPr>
            </w:pPr>
            <w:r w:rsidRPr="002E1B75">
              <w:rPr>
                <w:rFonts w:ascii="Calibri" w:hAnsi="Calibri" w:cs="Calibri"/>
                <w:b/>
                <w:bCs/>
                <w:color w:val="000000"/>
                <w:sz w:val="20"/>
                <w:szCs w:val="20"/>
              </w:rPr>
              <w:t>Sistema</w:t>
            </w:r>
          </w:p>
        </w:tc>
        <w:tc>
          <w:tcPr>
            <w:tcW w:w="905" w:type="dxa"/>
            <w:tcBorders>
              <w:top w:val="single" w:sz="8" w:space="0" w:color="auto"/>
              <w:left w:val="nil"/>
              <w:bottom w:val="single" w:sz="8" w:space="0" w:color="auto"/>
              <w:right w:val="single" w:sz="8" w:space="0" w:color="auto"/>
            </w:tcBorders>
            <w:shd w:val="clear" w:color="auto" w:fill="auto"/>
            <w:noWrap/>
            <w:vAlign w:val="center"/>
            <w:hideMark/>
          </w:tcPr>
          <w:p w14:paraId="38C5DD90" w14:textId="77777777" w:rsidR="002E1B75" w:rsidRPr="002E1B75" w:rsidRDefault="002E1B75" w:rsidP="002E1B75">
            <w:pPr>
              <w:jc w:val="center"/>
              <w:rPr>
                <w:rFonts w:ascii="Calibri" w:hAnsi="Calibri" w:cs="Calibri"/>
                <w:b/>
                <w:bCs/>
                <w:color w:val="000000"/>
                <w:sz w:val="20"/>
                <w:szCs w:val="20"/>
              </w:rPr>
            </w:pPr>
            <w:r w:rsidRPr="002E1B75">
              <w:rPr>
                <w:rFonts w:ascii="Calibri" w:hAnsi="Calibri" w:cs="Calibri"/>
                <w:b/>
                <w:bCs/>
                <w:color w:val="000000"/>
                <w:sz w:val="20"/>
                <w:szCs w:val="20"/>
              </w:rPr>
              <w:t>Zona</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14:paraId="19D1A339" w14:textId="77777777" w:rsidR="002E1B75" w:rsidRPr="002E1B75" w:rsidRDefault="002E1B75" w:rsidP="002E1B75">
            <w:pPr>
              <w:jc w:val="center"/>
              <w:rPr>
                <w:rFonts w:ascii="Calibri" w:hAnsi="Calibri" w:cs="Calibri"/>
                <w:b/>
                <w:bCs/>
                <w:color w:val="000000"/>
                <w:sz w:val="20"/>
                <w:szCs w:val="20"/>
              </w:rPr>
            </w:pPr>
            <w:r w:rsidRPr="002E1B75">
              <w:rPr>
                <w:rFonts w:ascii="Calibri" w:hAnsi="Calibri" w:cs="Calibri"/>
                <w:b/>
                <w:bCs/>
                <w:color w:val="000000"/>
                <w:sz w:val="20"/>
                <w:szCs w:val="20"/>
              </w:rPr>
              <w:t>Tipo Tramo</w:t>
            </w:r>
          </w:p>
        </w:tc>
        <w:tc>
          <w:tcPr>
            <w:tcW w:w="1052" w:type="dxa"/>
            <w:tcBorders>
              <w:top w:val="single" w:sz="8" w:space="0" w:color="auto"/>
              <w:left w:val="nil"/>
              <w:bottom w:val="single" w:sz="8" w:space="0" w:color="auto"/>
              <w:right w:val="single" w:sz="8" w:space="0" w:color="auto"/>
            </w:tcBorders>
            <w:shd w:val="clear" w:color="auto" w:fill="auto"/>
            <w:noWrap/>
            <w:vAlign w:val="center"/>
            <w:hideMark/>
          </w:tcPr>
          <w:p w14:paraId="1A6F873E" w14:textId="77777777" w:rsidR="002E1B75" w:rsidRPr="002E1B75" w:rsidRDefault="002E1B75" w:rsidP="002E1B75">
            <w:pPr>
              <w:jc w:val="center"/>
              <w:rPr>
                <w:rFonts w:ascii="Calibri" w:hAnsi="Calibri" w:cs="Calibri"/>
                <w:b/>
                <w:bCs/>
                <w:color w:val="000000"/>
                <w:sz w:val="20"/>
                <w:szCs w:val="20"/>
              </w:rPr>
            </w:pPr>
            <w:r w:rsidRPr="002E1B75">
              <w:rPr>
                <w:rFonts w:ascii="Calibri" w:hAnsi="Calibri" w:cs="Calibri"/>
                <w:b/>
                <w:bCs/>
                <w:color w:val="000000"/>
                <w:sz w:val="20"/>
                <w:szCs w:val="20"/>
              </w:rPr>
              <w:t>VI BMI US$</w:t>
            </w:r>
          </w:p>
        </w:tc>
      </w:tr>
      <w:tr w:rsidR="002E1B75" w:rsidRPr="002E1B75" w14:paraId="03DF8F23"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A35F16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Nacional</w:t>
            </w:r>
          </w:p>
        </w:tc>
        <w:tc>
          <w:tcPr>
            <w:tcW w:w="905" w:type="dxa"/>
            <w:tcBorders>
              <w:top w:val="nil"/>
              <w:left w:val="nil"/>
              <w:bottom w:val="single" w:sz="8" w:space="0" w:color="auto"/>
              <w:right w:val="single" w:sz="8" w:space="0" w:color="auto"/>
            </w:tcBorders>
            <w:shd w:val="clear" w:color="auto" w:fill="auto"/>
            <w:noWrap/>
            <w:vAlign w:val="center"/>
            <w:hideMark/>
          </w:tcPr>
          <w:p w14:paraId="527BBE62"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7043A2FF"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Subestación</w:t>
            </w:r>
          </w:p>
        </w:tc>
        <w:tc>
          <w:tcPr>
            <w:tcW w:w="1052" w:type="dxa"/>
            <w:tcBorders>
              <w:top w:val="nil"/>
              <w:left w:val="nil"/>
              <w:bottom w:val="single" w:sz="8" w:space="0" w:color="auto"/>
              <w:right w:val="single" w:sz="8" w:space="0" w:color="auto"/>
            </w:tcBorders>
            <w:shd w:val="clear" w:color="auto" w:fill="auto"/>
            <w:noWrap/>
            <w:vAlign w:val="center"/>
            <w:hideMark/>
          </w:tcPr>
          <w:p w14:paraId="6DD0F1F7"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3.265.232</w:t>
            </w:r>
          </w:p>
        </w:tc>
      </w:tr>
      <w:tr w:rsidR="002E1B75" w:rsidRPr="002E1B75" w14:paraId="104137E2"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3282F5AD"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Nacional</w:t>
            </w:r>
          </w:p>
        </w:tc>
        <w:tc>
          <w:tcPr>
            <w:tcW w:w="905" w:type="dxa"/>
            <w:tcBorders>
              <w:top w:val="nil"/>
              <w:left w:val="nil"/>
              <w:bottom w:val="single" w:sz="8" w:space="0" w:color="auto"/>
              <w:right w:val="single" w:sz="8" w:space="0" w:color="auto"/>
            </w:tcBorders>
            <w:shd w:val="clear" w:color="auto" w:fill="auto"/>
            <w:noWrap/>
            <w:vAlign w:val="center"/>
            <w:hideMark/>
          </w:tcPr>
          <w:p w14:paraId="6517BE05"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5AE1AD4B"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Línea</w:t>
            </w:r>
          </w:p>
        </w:tc>
        <w:tc>
          <w:tcPr>
            <w:tcW w:w="1052" w:type="dxa"/>
            <w:tcBorders>
              <w:top w:val="nil"/>
              <w:left w:val="nil"/>
              <w:bottom w:val="single" w:sz="8" w:space="0" w:color="auto"/>
              <w:right w:val="single" w:sz="8" w:space="0" w:color="auto"/>
            </w:tcBorders>
            <w:shd w:val="clear" w:color="auto" w:fill="auto"/>
            <w:noWrap/>
            <w:vAlign w:val="center"/>
            <w:hideMark/>
          </w:tcPr>
          <w:p w14:paraId="1EC1EA2B"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10.284.563</w:t>
            </w:r>
          </w:p>
        </w:tc>
      </w:tr>
      <w:tr w:rsidR="002E1B75" w:rsidRPr="002E1B75" w14:paraId="07DC0E32"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31099EC9"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Nacional</w:t>
            </w:r>
          </w:p>
        </w:tc>
        <w:tc>
          <w:tcPr>
            <w:tcW w:w="905" w:type="dxa"/>
            <w:tcBorders>
              <w:top w:val="nil"/>
              <w:left w:val="nil"/>
              <w:bottom w:val="single" w:sz="8" w:space="0" w:color="auto"/>
              <w:right w:val="single" w:sz="8" w:space="0" w:color="auto"/>
            </w:tcBorders>
            <w:shd w:val="clear" w:color="auto" w:fill="auto"/>
            <w:noWrap/>
            <w:vAlign w:val="center"/>
            <w:hideMark/>
          </w:tcPr>
          <w:p w14:paraId="591D5C03"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565FB482"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Transformación</w:t>
            </w:r>
          </w:p>
        </w:tc>
        <w:tc>
          <w:tcPr>
            <w:tcW w:w="1052" w:type="dxa"/>
            <w:tcBorders>
              <w:top w:val="nil"/>
              <w:left w:val="nil"/>
              <w:bottom w:val="single" w:sz="8" w:space="0" w:color="auto"/>
              <w:right w:val="single" w:sz="8" w:space="0" w:color="auto"/>
            </w:tcBorders>
            <w:shd w:val="clear" w:color="auto" w:fill="auto"/>
            <w:noWrap/>
            <w:vAlign w:val="center"/>
            <w:hideMark/>
          </w:tcPr>
          <w:p w14:paraId="309CBBC4"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494.557</w:t>
            </w:r>
          </w:p>
        </w:tc>
      </w:tr>
      <w:tr w:rsidR="002E1B75" w:rsidRPr="002E1B75" w14:paraId="423EF077"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20194C4A"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0590683C"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0FFB85DD"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Subestación</w:t>
            </w:r>
          </w:p>
        </w:tc>
        <w:tc>
          <w:tcPr>
            <w:tcW w:w="1052" w:type="dxa"/>
            <w:tcBorders>
              <w:top w:val="nil"/>
              <w:left w:val="nil"/>
              <w:bottom w:val="single" w:sz="8" w:space="0" w:color="auto"/>
              <w:right w:val="single" w:sz="8" w:space="0" w:color="auto"/>
            </w:tcBorders>
            <w:shd w:val="clear" w:color="auto" w:fill="auto"/>
            <w:noWrap/>
            <w:vAlign w:val="center"/>
            <w:hideMark/>
          </w:tcPr>
          <w:p w14:paraId="3F4B2E60"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2.500.939</w:t>
            </w:r>
          </w:p>
        </w:tc>
      </w:tr>
      <w:tr w:rsidR="002E1B75" w:rsidRPr="002E1B75" w14:paraId="5F47353A"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39BEC09"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0FBAD0D7"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0CEA8B18"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Línea</w:t>
            </w:r>
          </w:p>
        </w:tc>
        <w:tc>
          <w:tcPr>
            <w:tcW w:w="1052" w:type="dxa"/>
            <w:tcBorders>
              <w:top w:val="nil"/>
              <w:left w:val="nil"/>
              <w:bottom w:val="single" w:sz="8" w:space="0" w:color="auto"/>
              <w:right w:val="single" w:sz="8" w:space="0" w:color="auto"/>
            </w:tcBorders>
            <w:shd w:val="clear" w:color="auto" w:fill="auto"/>
            <w:noWrap/>
            <w:vAlign w:val="center"/>
            <w:hideMark/>
          </w:tcPr>
          <w:p w14:paraId="1CE6DA08"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3.221.449</w:t>
            </w:r>
          </w:p>
        </w:tc>
      </w:tr>
      <w:tr w:rsidR="002E1B75" w:rsidRPr="002E1B75" w14:paraId="1E7C1EB7"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49D1E77C"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14AA4BBA"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6427E394"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Transformación</w:t>
            </w:r>
          </w:p>
        </w:tc>
        <w:tc>
          <w:tcPr>
            <w:tcW w:w="1052" w:type="dxa"/>
            <w:tcBorders>
              <w:top w:val="nil"/>
              <w:left w:val="nil"/>
              <w:bottom w:val="single" w:sz="8" w:space="0" w:color="auto"/>
              <w:right w:val="single" w:sz="8" w:space="0" w:color="auto"/>
            </w:tcBorders>
            <w:shd w:val="clear" w:color="auto" w:fill="auto"/>
            <w:noWrap/>
            <w:vAlign w:val="center"/>
            <w:hideMark/>
          </w:tcPr>
          <w:p w14:paraId="695289C4"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2.756.852</w:t>
            </w:r>
          </w:p>
        </w:tc>
      </w:tr>
      <w:tr w:rsidR="002E1B75" w:rsidRPr="002E1B75" w14:paraId="695A2C65"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1AB30549"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60DE7AD7"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521B6238"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Subestación</w:t>
            </w:r>
          </w:p>
        </w:tc>
        <w:tc>
          <w:tcPr>
            <w:tcW w:w="1052" w:type="dxa"/>
            <w:tcBorders>
              <w:top w:val="nil"/>
              <w:left w:val="nil"/>
              <w:bottom w:val="single" w:sz="8" w:space="0" w:color="auto"/>
              <w:right w:val="single" w:sz="8" w:space="0" w:color="auto"/>
            </w:tcBorders>
            <w:shd w:val="clear" w:color="auto" w:fill="auto"/>
            <w:noWrap/>
            <w:vAlign w:val="center"/>
            <w:hideMark/>
          </w:tcPr>
          <w:p w14:paraId="7F93EF8F"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1.262.493</w:t>
            </w:r>
          </w:p>
        </w:tc>
      </w:tr>
      <w:tr w:rsidR="002E1B75" w:rsidRPr="002E1B75" w14:paraId="13E033C4"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43660AD0"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3CB9AB86"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39F604FA"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Línea</w:t>
            </w:r>
          </w:p>
        </w:tc>
        <w:tc>
          <w:tcPr>
            <w:tcW w:w="1052" w:type="dxa"/>
            <w:tcBorders>
              <w:top w:val="nil"/>
              <w:left w:val="nil"/>
              <w:bottom w:val="single" w:sz="8" w:space="0" w:color="auto"/>
              <w:right w:val="single" w:sz="8" w:space="0" w:color="auto"/>
            </w:tcBorders>
            <w:shd w:val="clear" w:color="auto" w:fill="auto"/>
            <w:noWrap/>
            <w:vAlign w:val="center"/>
            <w:hideMark/>
          </w:tcPr>
          <w:p w14:paraId="2E29C7BC"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4.764.676</w:t>
            </w:r>
          </w:p>
        </w:tc>
      </w:tr>
      <w:tr w:rsidR="002E1B75" w:rsidRPr="002E1B75" w14:paraId="2BD05329"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1B2EB016"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6925F336"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6FF059CC"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Transformación</w:t>
            </w:r>
          </w:p>
        </w:tc>
        <w:tc>
          <w:tcPr>
            <w:tcW w:w="1052" w:type="dxa"/>
            <w:tcBorders>
              <w:top w:val="nil"/>
              <w:left w:val="nil"/>
              <w:bottom w:val="single" w:sz="8" w:space="0" w:color="auto"/>
              <w:right w:val="single" w:sz="8" w:space="0" w:color="auto"/>
            </w:tcBorders>
            <w:shd w:val="clear" w:color="auto" w:fill="auto"/>
            <w:noWrap/>
            <w:vAlign w:val="center"/>
            <w:hideMark/>
          </w:tcPr>
          <w:p w14:paraId="72B1D89F"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2.372.006</w:t>
            </w:r>
          </w:p>
        </w:tc>
      </w:tr>
      <w:tr w:rsidR="002E1B75" w:rsidRPr="002E1B75" w14:paraId="47646ED7"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7213080F"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5F29222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48112CE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Subestación</w:t>
            </w:r>
          </w:p>
        </w:tc>
        <w:tc>
          <w:tcPr>
            <w:tcW w:w="1052" w:type="dxa"/>
            <w:tcBorders>
              <w:top w:val="nil"/>
              <w:left w:val="nil"/>
              <w:bottom w:val="single" w:sz="8" w:space="0" w:color="auto"/>
              <w:right w:val="single" w:sz="8" w:space="0" w:color="auto"/>
            </w:tcBorders>
            <w:shd w:val="clear" w:color="auto" w:fill="auto"/>
            <w:noWrap/>
            <w:vAlign w:val="center"/>
            <w:hideMark/>
          </w:tcPr>
          <w:p w14:paraId="55F587B8"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2.458.746</w:t>
            </w:r>
          </w:p>
        </w:tc>
      </w:tr>
      <w:tr w:rsidR="002E1B75" w:rsidRPr="002E1B75" w14:paraId="145BB8D2"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72FD1581"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722EE92D"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0CB4522C"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Línea</w:t>
            </w:r>
          </w:p>
        </w:tc>
        <w:tc>
          <w:tcPr>
            <w:tcW w:w="1052" w:type="dxa"/>
            <w:tcBorders>
              <w:top w:val="nil"/>
              <w:left w:val="nil"/>
              <w:bottom w:val="single" w:sz="8" w:space="0" w:color="auto"/>
              <w:right w:val="single" w:sz="8" w:space="0" w:color="auto"/>
            </w:tcBorders>
            <w:shd w:val="clear" w:color="auto" w:fill="auto"/>
            <w:noWrap/>
            <w:vAlign w:val="center"/>
            <w:hideMark/>
          </w:tcPr>
          <w:p w14:paraId="7CC107F8"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3.900.245</w:t>
            </w:r>
          </w:p>
        </w:tc>
      </w:tr>
      <w:tr w:rsidR="002E1B75" w:rsidRPr="002E1B75" w14:paraId="6D1693B4"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1DCE105B"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05563227"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56CEB365"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Transformación</w:t>
            </w:r>
          </w:p>
        </w:tc>
        <w:tc>
          <w:tcPr>
            <w:tcW w:w="1052" w:type="dxa"/>
            <w:tcBorders>
              <w:top w:val="nil"/>
              <w:left w:val="nil"/>
              <w:bottom w:val="single" w:sz="8" w:space="0" w:color="auto"/>
              <w:right w:val="single" w:sz="8" w:space="0" w:color="auto"/>
            </w:tcBorders>
            <w:shd w:val="clear" w:color="auto" w:fill="auto"/>
            <w:noWrap/>
            <w:vAlign w:val="center"/>
            <w:hideMark/>
          </w:tcPr>
          <w:p w14:paraId="52C5107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2.311.051</w:t>
            </w:r>
          </w:p>
        </w:tc>
      </w:tr>
      <w:tr w:rsidR="002E1B75" w:rsidRPr="002E1B75" w14:paraId="3D355BA7"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162D49B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6272C07C"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674F334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Subestación</w:t>
            </w:r>
          </w:p>
        </w:tc>
        <w:tc>
          <w:tcPr>
            <w:tcW w:w="1052" w:type="dxa"/>
            <w:tcBorders>
              <w:top w:val="nil"/>
              <w:left w:val="nil"/>
              <w:bottom w:val="single" w:sz="8" w:space="0" w:color="auto"/>
              <w:right w:val="single" w:sz="8" w:space="0" w:color="auto"/>
            </w:tcBorders>
            <w:shd w:val="clear" w:color="auto" w:fill="auto"/>
            <w:noWrap/>
            <w:vAlign w:val="center"/>
            <w:hideMark/>
          </w:tcPr>
          <w:p w14:paraId="64702481"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3.564.666</w:t>
            </w:r>
          </w:p>
        </w:tc>
      </w:tr>
      <w:tr w:rsidR="002E1B75" w:rsidRPr="002E1B75" w14:paraId="5C06CD5C"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4309F9FF"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70C88DCA"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58F47CA3"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Línea</w:t>
            </w:r>
          </w:p>
        </w:tc>
        <w:tc>
          <w:tcPr>
            <w:tcW w:w="1052" w:type="dxa"/>
            <w:tcBorders>
              <w:top w:val="nil"/>
              <w:left w:val="nil"/>
              <w:bottom w:val="single" w:sz="8" w:space="0" w:color="auto"/>
              <w:right w:val="single" w:sz="8" w:space="0" w:color="auto"/>
            </w:tcBorders>
            <w:shd w:val="clear" w:color="auto" w:fill="auto"/>
            <w:noWrap/>
            <w:vAlign w:val="center"/>
            <w:hideMark/>
          </w:tcPr>
          <w:p w14:paraId="365E559A"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1.936.817</w:t>
            </w:r>
          </w:p>
        </w:tc>
      </w:tr>
      <w:tr w:rsidR="002E1B75" w:rsidRPr="002E1B75" w14:paraId="458C09DD"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C012927"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239471C5"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10DD59AD"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Transformación</w:t>
            </w:r>
          </w:p>
        </w:tc>
        <w:tc>
          <w:tcPr>
            <w:tcW w:w="1052" w:type="dxa"/>
            <w:tcBorders>
              <w:top w:val="nil"/>
              <w:left w:val="nil"/>
              <w:bottom w:val="single" w:sz="8" w:space="0" w:color="auto"/>
              <w:right w:val="single" w:sz="8" w:space="0" w:color="auto"/>
            </w:tcBorders>
            <w:shd w:val="clear" w:color="auto" w:fill="auto"/>
            <w:noWrap/>
            <w:vAlign w:val="center"/>
            <w:hideMark/>
          </w:tcPr>
          <w:p w14:paraId="16C603CA"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2.313.201</w:t>
            </w:r>
          </w:p>
        </w:tc>
      </w:tr>
      <w:tr w:rsidR="002E1B75" w:rsidRPr="002E1B75" w14:paraId="1F3F4B3D"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286346F1"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03A5555C"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78C85AAC"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Subestación</w:t>
            </w:r>
          </w:p>
        </w:tc>
        <w:tc>
          <w:tcPr>
            <w:tcW w:w="1052" w:type="dxa"/>
            <w:tcBorders>
              <w:top w:val="nil"/>
              <w:left w:val="nil"/>
              <w:bottom w:val="single" w:sz="8" w:space="0" w:color="auto"/>
              <w:right w:val="single" w:sz="8" w:space="0" w:color="auto"/>
            </w:tcBorders>
            <w:shd w:val="clear" w:color="auto" w:fill="auto"/>
            <w:noWrap/>
            <w:vAlign w:val="center"/>
            <w:hideMark/>
          </w:tcPr>
          <w:p w14:paraId="394B77CA"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2.775.103</w:t>
            </w:r>
          </w:p>
        </w:tc>
      </w:tr>
      <w:tr w:rsidR="002E1B75" w:rsidRPr="002E1B75" w14:paraId="0D1E127D"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5A36283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6AB2BE7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6642DE28"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Línea</w:t>
            </w:r>
          </w:p>
        </w:tc>
        <w:tc>
          <w:tcPr>
            <w:tcW w:w="1052" w:type="dxa"/>
            <w:tcBorders>
              <w:top w:val="nil"/>
              <w:left w:val="nil"/>
              <w:bottom w:val="single" w:sz="8" w:space="0" w:color="auto"/>
              <w:right w:val="single" w:sz="8" w:space="0" w:color="auto"/>
            </w:tcBorders>
            <w:shd w:val="clear" w:color="auto" w:fill="auto"/>
            <w:noWrap/>
            <w:vAlign w:val="center"/>
            <w:hideMark/>
          </w:tcPr>
          <w:p w14:paraId="2E51A46F"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5.562.830</w:t>
            </w:r>
          </w:p>
        </w:tc>
      </w:tr>
      <w:tr w:rsidR="002E1B75" w:rsidRPr="002E1B75" w14:paraId="00FDDDFE"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55B808EB"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103B1277"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454012B5"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Transformación</w:t>
            </w:r>
          </w:p>
        </w:tc>
        <w:tc>
          <w:tcPr>
            <w:tcW w:w="1052" w:type="dxa"/>
            <w:tcBorders>
              <w:top w:val="nil"/>
              <w:left w:val="nil"/>
              <w:bottom w:val="single" w:sz="8" w:space="0" w:color="auto"/>
              <w:right w:val="single" w:sz="8" w:space="0" w:color="auto"/>
            </w:tcBorders>
            <w:shd w:val="clear" w:color="auto" w:fill="auto"/>
            <w:noWrap/>
            <w:vAlign w:val="center"/>
            <w:hideMark/>
          </w:tcPr>
          <w:p w14:paraId="461A7B6D"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4.197.933</w:t>
            </w:r>
          </w:p>
        </w:tc>
      </w:tr>
      <w:tr w:rsidR="002E1B75" w:rsidRPr="002E1B75" w14:paraId="44B00F78"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263A0123"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1A4A6779"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33703E13"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Subestación</w:t>
            </w:r>
          </w:p>
        </w:tc>
        <w:tc>
          <w:tcPr>
            <w:tcW w:w="1052" w:type="dxa"/>
            <w:tcBorders>
              <w:top w:val="nil"/>
              <w:left w:val="nil"/>
              <w:bottom w:val="single" w:sz="8" w:space="0" w:color="auto"/>
              <w:right w:val="single" w:sz="8" w:space="0" w:color="auto"/>
            </w:tcBorders>
            <w:shd w:val="clear" w:color="auto" w:fill="auto"/>
            <w:noWrap/>
            <w:vAlign w:val="center"/>
            <w:hideMark/>
          </w:tcPr>
          <w:p w14:paraId="740A2811"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2.231.938</w:t>
            </w:r>
          </w:p>
        </w:tc>
      </w:tr>
      <w:tr w:rsidR="002E1B75" w:rsidRPr="002E1B75" w14:paraId="3B6A5C1E"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314E576B"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257C8222"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34991929"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Línea</w:t>
            </w:r>
          </w:p>
        </w:tc>
        <w:tc>
          <w:tcPr>
            <w:tcW w:w="1052" w:type="dxa"/>
            <w:tcBorders>
              <w:top w:val="nil"/>
              <w:left w:val="nil"/>
              <w:bottom w:val="single" w:sz="8" w:space="0" w:color="auto"/>
              <w:right w:val="single" w:sz="8" w:space="0" w:color="auto"/>
            </w:tcBorders>
            <w:shd w:val="clear" w:color="auto" w:fill="auto"/>
            <w:noWrap/>
            <w:vAlign w:val="center"/>
            <w:hideMark/>
          </w:tcPr>
          <w:p w14:paraId="70670652"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4.026.447</w:t>
            </w:r>
          </w:p>
        </w:tc>
      </w:tr>
      <w:tr w:rsidR="002E1B75" w:rsidRPr="002E1B75" w14:paraId="4A44051B"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7A5CCD20"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553649D9"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1EBBE22D"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Transformación</w:t>
            </w:r>
          </w:p>
        </w:tc>
        <w:tc>
          <w:tcPr>
            <w:tcW w:w="1052" w:type="dxa"/>
            <w:tcBorders>
              <w:top w:val="nil"/>
              <w:left w:val="nil"/>
              <w:bottom w:val="single" w:sz="8" w:space="0" w:color="auto"/>
              <w:right w:val="single" w:sz="8" w:space="0" w:color="auto"/>
            </w:tcBorders>
            <w:shd w:val="clear" w:color="auto" w:fill="auto"/>
            <w:noWrap/>
            <w:vAlign w:val="center"/>
            <w:hideMark/>
          </w:tcPr>
          <w:p w14:paraId="28E091BF"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2.450.790</w:t>
            </w:r>
          </w:p>
        </w:tc>
      </w:tr>
      <w:tr w:rsidR="002E1B75" w:rsidRPr="002E1B75" w14:paraId="5F626C0D"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2E84C9E8"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lastRenderedPageBreak/>
              <w:t>Dedicado</w:t>
            </w:r>
          </w:p>
        </w:tc>
        <w:tc>
          <w:tcPr>
            <w:tcW w:w="905" w:type="dxa"/>
            <w:tcBorders>
              <w:top w:val="nil"/>
              <w:left w:val="nil"/>
              <w:bottom w:val="single" w:sz="8" w:space="0" w:color="auto"/>
              <w:right w:val="single" w:sz="8" w:space="0" w:color="auto"/>
            </w:tcBorders>
            <w:shd w:val="clear" w:color="auto" w:fill="auto"/>
            <w:noWrap/>
            <w:vAlign w:val="center"/>
            <w:hideMark/>
          </w:tcPr>
          <w:p w14:paraId="37428EB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0F6AD11D"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Subestación</w:t>
            </w:r>
          </w:p>
        </w:tc>
        <w:tc>
          <w:tcPr>
            <w:tcW w:w="1052" w:type="dxa"/>
            <w:tcBorders>
              <w:top w:val="nil"/>
              <w:left w:val="nil"/>
              <w:bottom w:val="single" w:sz="8" w:space="0" w:color="auto"/>
              <w:right w:val="single" w:sz="8" w:space="0" w:color="auto"/>
            </w:tcBorders>
            <w:shd w:val="clear" w:color="auto" w:fill="auto"/>
            <w:noWrap/>
            <w:vAlign w:val="center"/>
            <w:hideMark/>
          </w:tcPr>
          <w:p w14:paraId="0FE500F5"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1.052.678</w:t>
            </w:r>
          </w:p>
        </w:tc>
      </w:tr>
      <w:tr w:rsidR="002E1B75" w:rsidRPr="002E1B75" w14:paraId="7CA859E8"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5DD81FA3"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Dedicado</w:t>
            </w:r>
          </w:p>
        </w:tc>
        <w:tc>
          <w:tcPr>
            <w:tcW w:w="905" w:type="dxa"/>
            <w:tcBorders>
              <w:top w:val="nil"/>
              <w:left w:val="nil"/>
              <w:bottom w:val="single" w:sz="8" w:space="0" w:color="auto"/>
              <w:right w:val="single" w:sz="8" w:space="0" w:color="auto"/>
            </w:tcBorders>
            <w:shd w:val="clear" w:color="auto" w:fill="auto"/>
            <w:noWrap/>
            <w:vAlign w:val="center"/>
            <w:hideMark/>
          </w:tcPr>
          <w:p w14:paraId="4742A627"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62ECFC42"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Línea</w:t>
            </w:r>
          </w:p>
        </w:tc>
        <w:tc>
          <w:tcPr>
            <w:tcW w:w="1052" w:type="dxa"/>
            <w:tcBorders>
              <w:top w:val="nil"/>
              <w:left w:val="nil"/>
              <w:bottom w:val="single" w:sz="8" w:space="0" w:color="auto"/>
              <w:right w:val="single" w:sz="8" w:space="0" w:color="auto"/>
            </w:tcBorders>
            <w:shd w:val="clear" w:color="auto" w:fill="auto"/>
            <w:noWrap/>
            <w:vAlign w:val="center"/>
            <w:hideMark/>
          </w:tcPr>
          <w:p w14:paraId="389664DE"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5.780.535</w:t>
            </w:r>
          </w:p>
        </w:tc>
      </w:tr>
      <w:tr w:rsidR="002E1B75" w:rsidRPr="002E1B75" w14:paraId="4AEAA5D2"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618E2180"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Dedicado</w:t>
            </w:r>
          </w:p>
        </w:tc>
        <w:tc>
          <w:tcPr>
            <w:tcW w:w="905" w:type="dxa"/>
            <w:tcBorders>
              <w:top w:val="nil"/>
              <w:left w:val="nil"/>
              <w:bottom w:val="single" w:sz="8" w:space="0" w:color="auto"/>
              <w:right w:val="single" w:sz="8" w:space="0" w:color="auto"/>
            </w:tcBorders>
            <w:shd w:val="clear" w:color="auto" w:fill="auto"/>
            <w:noWrap/>
            <w:vAlign w:val="center"/>
            <w:hideMark/>
          </w:tcPr>
          <w:p w14:paraId="24A80E08"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5E2F1D46"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Transformación</w:t>
            </w:r>
          </w:p>
        </w:tc>
        <w:tc>
          <w:tcPr>
            <w:tcW w:w="1052" w:type="dxa"/>
            <w:tcBorders>
              <w:top w:val="nil"/>
              <w:left w:val="nil"/>
              <w:bottom w:val="single" w:sz="8" w:space="0" w:color="auto"/>
              <w:right w:val="single" w:sz="8" w:space="0" w:color="auto"/>
            </w:tcBorders>
            <w:shd w:val="clear" w:color="auto" w:fill="auto"/>
            <w:noWrap/>
            <w:vAlign w:val="center"/>
            <w:hideMark/>
          </w:tcPr>
          <w:p w14:paraId="5082F480" w14:textId="77777777" w:rsidR="002E1B75" w:rsidRPr="002E1B75" w:rsidRDefault="002E1B75" w:rsidP="002E1B75">
            <w:pPr>
              <w:jc w:val="center"/>
              <w:rPr>
                <w:rFonts w:ascii="Calibri" w:hAnsi="Calibri" w:cs="Calibri"/>
                <w:color w:val="000000"/>
                <w:sz w:val="20"/>
                <w:szCs w:val="20"/>
              </w:rPr>
            </w:pPr>
            <w:r w:rsidRPr="002E1B75">
              <w:rPr>
                <w:rFonts w:ascii="Calibri" w:hAnsi="Calibri" w:cs="Calibri"/>
                <w:color w:val="000000"/>
                <w:sz w:val="20"/>
                <w:szCs w:val="20"/>
              </w:rPr>
              <w:t>720.227</w:t>
            </w:r>
          </w:p>
        </w:tc>
      </w:tr>
    </w:tbl>
    <w:p w14:paraId="7ADFD251" w14:textId="77777777" w:rsidR="00981D81" w:rsidRPr="006B1721" w:rsidRDefault="00981D81">
      <w:pPr>
        <w:jc w:val="left"/>
        <w:rPr>
          <w:rFonts w:asciiTheme="minorHAnsi" w:hAnsiTheme="minorHAnsi" w:cstheme="minorHAnsi"/>
        </w:rPr>
      </w:pPr>
      <w:r>
        <w:rPr>
          <w:rFonts w:asciiTheme="minorHAnsi" w:hAnsiTheme="minorHAnsi" w:cstheme="minorHAnsi"/>
        </w:rPr>
        <w:br w:type="page"/>
      </w:r>
    </w:p>
    <w:p w14:paraId="5F4414E1" w14:textId="227D3166" w:rsidR="00F867A5" w:rsidRDefault="00F867A5" w:rsidP="00F867A5">
      <w:pPr>
        <w:pStyle w:val="Ttulo1"/>
        <w:rPr>
          <w:rFonts w:asciiTheme="minorHAnsi" w:hAnsiTheme="minorHAnsi" w:cstheme="minorHAnsi"/>
        </w:rPr>
      </w:pPr>
      <w:bookmarkStart w:id="1076" w:name="_Toc78839691"/>
      <w:r w:rsidRPr="00256DF1">
        <w:rPr>
          <w:rFonts w:asciiTheme="minorHAnsi" w:hAnsiTheme="minorHAnsi" w:cstheme="minorHAnsi"/>
        </w:rPr>
        <w:lastRenderedPageBreak/>
        <w:t>Anualidad del valor de inversión de las instalaciones</w:t>
      </w:r>
      <w:bookmarkEnd w:id="1076"/>
    </w:p>
    <w:p w14:paraId="3FB2A0D1" w14:textId="6D69B838" w:rsidR="009465C5" w:rsidRPr="00D07B27" w:rsidRDefault="009465C5" w:rsidP="009465C5">
      <w:pPr>
        <w:rPr>
          <w:rFonts w:asciiTheme="minorHAnsi" w:hAnsiTheme="minorHAnsi" w:cstheme="minorHAnsi"/>
        </w:rPr>
      </w:pPr>
      <w:r w:rsidRPr="00D07B27">
        <w:rPr>
          <w:rFonts w:asciiTheme="minorHAnsi" w:hAnsiTheme="minorHAnsi" w:cstheme="minorHAnsi"/>
        </w:rPr>
        <w:t>La Anualidad del Valor de Inversión (A</w:t>
      </w:r>
      <w:r>
        <w:rPr>
          <w:rFonts w:asciiTheme="minorHAnsi" w:hAnsiTheme="minorHAnsi" w:cstheme="minorHAnsi"/>
        </w:rPr>
        <w:t>.</w:t>
      </w:r>
      <w:r w:rsidRPr="00D07B27">
        <w:rPr>
          <w:rFonts w:asciiTheme="minorHAnsi" w:hAnsiTheme="minorHAnsi" w:cstheme="minorHAnsi"/>
        </w:rPr>
        <w:t>V</w:t>
      </w:r>
      <w:r>
        <w:rPr>
          <w:rFonts w:asciiTheme="minorHAnsi" w:hAnsiTheme="minorHAnsi" w:cstheme="minorHAnsi"/>
        </w:rPr>
        <w:t>.</w:t>
      </w:r>
      <w:r w:rsidRPr="00D07B27">
        <w:rPr>
          <w:rFonts w:asciiTheme="minorHAnsi" w:hAnsiTheme="minorHAnsi" w:cstheme="minorHAnsi"/>
        </w:rPr>
        <w:t>I</w:t>
      </w:r>
      <w:r>
        <w:rPr>
          <w:rFonts w:asciiTheme="minorHAnsi" w:hAnsiTheme="minorHAnsi" w:cstheme="minorHAnsi"/>
        </w:rPr>
        <w:t>.</w:t>
      </w:r>
      <w:r w:rsidRPr="00D07B27">
        <w:rPr>
          <w:rFonts w:asciiTheme="minorHAnsi" w:hAnsiTheme="minorHAnsi" w:cstheme="minorHAnsi"/>
        </w:rPr>
        <w:t>) se define</w:t>
      </w:r>
      <w:r>
        <w:rPr>
          <w:rFonts w:asciiTheme="minorHAnsi" w:hAnsiTheme="minorHAnsi" w:cstheme="minorHAnsi"/>
        </w:rPr>
        <w:t>, de acuerdo con lo indicado en el numeral 3.4 del Capítulo II de las Bases,</w:t>
      </w:r>
      <w:r w:rsidRPr="00D07B27">
        <w:rPr>
          <w:rFonts w:asciiTheme="minorHAnsi" w:hAnsiTheme="minorHAnsi" w:cstheme="minorHAnsi"/>
        </w:rPr>
        <w:t xml:space="preserve"> como “</w:t>
      </w:r>
      <w:r w:rsidRPr="00A32C05">
        <w:rPr>
          <w:rFonts w:asciiTheme="minorHAnsi" w:hAnsiTheme="minorHAnsi" w:cstheme="minorHAnsi"/>
          <w:i/>
          <w:iCs/>
        </w:rPr>
        <w:t>la suma de las anualidades del valor de inversión de cada tipo de instalación que componen el tramo de transporte o de subestación, incluida la anualidad de los derechos relacionados con el uso de suelo y medio ambiente</w:t>
      </w:r>
      <w:r w:rsidRPr="00D07B27">
        <w:rPr>
          <w:rFonts w:asciiTheme="minorHAnsi" w:hAnsiTheme="minorHAnsi" w:cstheme="minorHAnsi"/>
        </w:rPr>
        <w:t>”</w:t>
      </w:r>
      <w:r>
        <w:rPr>
          <w:rFonts w:asciiTheme="minorHAnsi" w:hAnsiTheme="minorHAnsi" w:cstheme="minorHAnsi"/>
        </w:rPr>
        <w:t>.</w:t>
      </w:r>
    </w:p>
    <w:p w14:paraId="42D03CA1" w14:textId="77777777" w:rsidR="009465C5" w:rsidRPr="00D07B27" w:rsidRDefault="009465C5" w:rsidP="009465C5">
      <w:pPr>
        <w:rPr>
          <w:rFonts w:asciiTheme="minorHAnsi" w:hAnsiTheme="minorHAnsi" w:cstheme="minorHAnsi"/>
        </w:rPr>
      </w:pPr>
    </w:p>
    <w:p w14:paraId="58EAB871" w14:textId="19F28CED" w:rsidR="009465C5" w:rsidRPr="00A32C05" w:rsidRDefault="009465C5" w:rsidP="00A32C05">
      <w:r>
        <w:rPr>
          <w:rFonts w:asciiTheme="minorHAnsi" w:hAnsiTheme="minorHAnsi" w:cstheme="minorHAnsi"/>
        </w:rPr>
        <w:t>Para su cálculo, e</w:t>
      </w:r>
      <w:r w:rsidRPr="00D07B27">
        <w:rPr>
          <w:rFonts w:asciiTheme="minorHAnsi" w:hAnsiTheme="minorHAnsi" w:cstheme="minorHAnsi"/>
        </w:rPr>
        <w:t xml:space="preserve">l A.V.I. </w:t>
      </w:r>
      <w:r>
        <w:rPr>
          <w:rFonts w:asciiTheme="minorHAnsi" w:hAnsiTheme="minorHAnsi" w:cstheme="minorHAnsi"/>
        </w:rPr>
        <w:t>considera</w:t>
      </w:r>
      <w:r w:rsidRPr="00D07B27">
        <w:rPr>
          <w:rFonts w:asciiTheme="minorHAnsi" w:hAnsiTheme="minorHAnsi" w:cstheme="minorHAnsi"/>
        </w:rPr>
        <w:t xml:space="preserve"> la vida útil de cada tipo de instalación o componente, así como la tasa de descuento correspondiente, </w:t>
      </w:r>
      <w:r w:rsidR="00810DA3">
        <w:rPr>
          <w:rFonts w:asciiTheme="minorHAnsi" w:hAnsiTheme="minorHAnsi" w:cstheme="minorHAnsi"/>
        </w:rPr>
        <w:t>de acuerdo con</w:t>
      </w:r>
      <w:r>
        <w:rPr>
          <w:rFonts w:asciiTheme="minorHAnsi" w:hAnsiTheme="minorHAnsi" w:cstheme="minorHAnsi"/>
        </w:rPr>
        <w:t xml:space="preserve"> lo indicado en los títulos siguientes.</w:t>
      </w:r>
    </w:p>
    <w:p w14:paraId="7A4996D0" w14:textId="77777777" w:rsidR="00F867A5" w:rsidRPr="00256DF1" w:rsidRDefault="00F867A5" w:rsidP="00F867A5">
      <w:pPr>
        <w:pStyle w:val="Ttulo2"/>
        <w:rPr>
          <w:rFonts w:asciiTheme="minorHAnsi" w:hAnsiTheme="minorHAnsi" w:cstheme="minorHAnsi"/>
        </w:rPr>
      </w:pPr>
      <w:bookmarkStart w:id="1077" w:name="_Ref68120956"/>
      <w:bookmarkStart w:id="1078" w:name="_Toc78839692"/>
      <w:r w:rsidRPr="00256DF1">
        <w:rPr>
          <w:rFonts w:asciiTheme="minorHAnsi" w:hAnsiTheme="minorHAnsi" w:cstheme="minorHAnsi"/>
        </w:rPr>
        <w:t>Vida útil de las instalaciones</w:t>
      </w:r>
      <w:bookmarkEnd w:id="1077"/>
      <w:bookmarkEnd w:id="1078"/>
    </w:p>
    <w:p w14:paraId="6F32E1CF" w14:textId="3DBD08AD" w:rsidR="00D76F9B" w:rsidRPr="00256DF1" w:rsidDel="008C7A16" w:rsidRDefault="000446C7" w:rsidP="00D76F9B">
      <w:pPr>
        <w:rPr>
          <w:rFonts w:asciiTheme="minorHAnsi" w:hAnsiTheme="minorHAnsi" w:cstheme="minorHAnsi"/>
        </w:rPr>
      </w:pPr>
      <w:r>
        <w:rPr>
          <w:rFonts w:asciiTheme="minorHAnsi" w:hAnsiTheme="minorHAnsi" w:cstheme="minorHAnsi"/>
        </w:rPr>
        <w:t>Para determinar la anualidad del valor de inversión se consideraron las vidas útiles de cada tipo de instalación establecida por la Comisión mediante el informe técnico definitivo de vidas útiles aprobado mediante la R</w:t>
      </w:r>
      <w:r w:rsidRPr="00621C38">
        <w:rPr>
          <w:rFonts w:asciiTheme="minorHAnsi" w:hAnsiTheme="minorHAnsi" w:cstheme="minorHAnsi"/>
        </w:rPr>
        <w:t>esolución Exenta</w:t>
      </w:r>
      <w:r>
        <w:rPr>
          <w:rFonts w:asciiTheme="minorHAnsi" w:hAnsiTheme="minorHAnsi" w:cstheme="minorHAnsi"/>
        </w:rPr>
        <w:t xml:space="preserve"> CNE</w:t>
      </w:r>
      <w:r w:rsidRPr="00621C38">
        <w:rPr>
          <w:rFonts w:asciiTheme="minorHAnsi" w:hAnsiTheme="minorHAnsi" w:cstheme="minorHAnsi"/>
        </w:rPr>
        <w:t xml:space="preserve"> N° 412</w:t>
      </w:r>
      <w:r>
        <w:rPr>
          <w:rFonts w:asciiTheme="minorHAnsi" w:hAnsiTheme="minorHAnsi" w:cstheme="minorHAnsi"/>
        </w:rPr>
        <w:t xml:space="preserve"> </w:t>
      </w:r>
      <w:r w:rsidRPr="00621C38">
        <w:rPr>
          <w:rFonts w:asciiTheme="minorHAnsi" w:hAnsiTheme="minorHAnsi" w:cstheme="minorHAnsi"/>
        </w:rPr>
        <w:t xml:space="preserve">de </w:t>
      </w:r>
      <w:r>
        <w:rPr>
          <w:rFonts w:asciiTheme="minorHAnsi" w:hAnsiTheme="minorHAnsi" w:cstheme="minorHAnsi"/>
        </w:rPr>
        <w:t>0</w:t>
      </w:r>
      <w:r w:rsidRPr="00621C38">
        <w:rPr>
          <w:rFonts w:asciiTheme="minorHAnsi" w:hAnsiTheme="minorHAnsi" w:cstheme="minorHAnsi"/>
        </w:rPr>
        <w:t>5 de junio de 2018</w:t>
      </w:r>
      <w:r>
        <w:rPr>
          <w:rFonts w:asciiTheme="minorHAnsi" w:hAnsiTheme="minorHAnsi" w:cstheme="minorHAnsi"/>
        </w:rPr>
        <w:t xml:space="preserve">. La Comisión no realizó correcciones de vidas útiles a las realizadas por los consultores durante el desarrollo de los </w:t>
      </w:r>
      <w:r w:rsidR="00467392">
        <w:rPr>
          <w:rFonts w:asciiTheme="minorHAnsi" w:hAnsiTheme="minorHAnsi" w:cstheme="minorHAnsi"/>
        </w:rPr>
        <w:t>E</w:t>
      </w:r>
      <w:r>
        <w:rPr>
          <w:rFonts w:asciiTheme="minorHAnsi" w:hAnsiTheme="minorHAnsi" w:cstheme="minorHAnsi"/>
        </w:rPr>
        <w:t>studios.</w:t>
      </w:r>
    </w:p>
    <w:p w14:paraId="47EEEF0A" w14:textId="77777777" w:rsidR="00F867A5" w:rsidRPr="00256DF1" w:rsidRDefault="00F867A5" w:rsidP="00F867A5">
      <w:pPr>
        <w:pStyle w:val="Ttulo2"/>
        <w:rPr>
          <w:rFonts w:asciiTheme="minorHAnsi" w:hAnsiTheme="minorHAnsi" w:cstheme="minorHAnsi"/>
        </w:rPr>
      </w:pPr>
      <w:bookmarkStart w:id="1079" w:name="_Ref68121071"/>
      <w:bookmarkStart w:id="1080" w:name="_Toc78839693"/>
      <w:r w:rsidRPr="00256DF1">
        <w:rPr>
          <w:rFonts w:asciiTheme="minorHAnsi" w:hAnsiTheme="minorHAnsi" w:cstheme="minorHAnsi"/>
        </w:rPr>
        <w:t>Tasa de descuento</w:t>
      </w:r>
      <w:bookmarkEnd w:id="1079"/>
      <w:bookmarkEnd w:id="1080"/>
    </w:p>
    <w:p w14:paraId="0E0DC780" w14:textId="1802BAFA" w:rsidR="00D76F9B" w:rsidRPr="00256DF1" w:rsidDel="008C7A16" w:rsidRDefault="000446C7" w:rsidP="00D76F9B">
      <w:pPr>
        <w:rPr>
          <w:rFonts w:asciiTheme="minorHAnsi" w:hAnsiTheme="minorHAnsi" w:cstheme="minorHAnsi"/>
        </w:rPr>
      </w:pPr>
      <w:r w:rsidRPr="00CF6477">
        <w:rPr>
          <w:rFonts w:asciiTheme="minorHAnsi" w:hAnsiTheme="minorHAnsi" w:cstheme="minorHAnsi"/>
        </w:rPr>
        <w:t xml:space="preserve">La tasa de descuento a utilizar para determinar </w:t>
      </w:r>
      <w:r>
        <w:rPr>
          <w:rFonts w:asciiTheme="minorHAnsi" w:hAnsiTheme="minorHAnsi" w:cstheme="minorHAnsi"/>
        </w:rPr>
        <w:t>la anualidad del valor de inversión corresponde a</w:t>
      </w:r>
      <w:r w:rsidRPr="00CF6477">
        <w:rPr>
          <w:rFonts w:asciiTheme="minorHAnsi" w:hAnsiTheme="minorHAnsi" w:cstheme="minorHAnsi"/>
        </w:rPr>
        <w:t xml:space="preserve"> 7%</w:t>
      </w:r>
      <w:r>
        <w:rPr>
          <w:rFonts w:asciiTheme="minorHAnsi" w:hAnsiTheme="minorHAnsi" w:cstheme="minorHAnsi"/>
        </w:rPr>
        <w:t xml:space="preserve">, de acuerdo con lo indicado en el numeral 4.3 de </w:t>
      </w:r>
      <w:r w:rsidR="00467392">
        <w:rPr>
          <w:rFonts w:asciiTheme="minorHAnsi" w:hAnsiTheme="minorHAnsi" w:cstheme="minorHAnsi"/>
        </w:rPr>
        <w:t xml:space="preserve">las </w:t>
      </w:r>
      <w:r w:rsidRPr="00CF6477">
        <w:rPr>
          <w:rFonts w:asciiTheme="minorHAnsi" w:hAnsiTheme="minorHAnsi" w:cstheme="minorHAnsi"/>
        </w:rPr>
        <w:t>Bases</w:t>
      </w:r>
      <w:r w:rsidR="0041767C">
        <w:rPr>
          <w:rFonts w:asciiTheme="minorHAnsi" w:hAnsiTheme="minorHAnsi" w:cstheme="minorHAnsi"/>
        </w:rPr>
        <w:t>,</w:t>
      </w:r>
      <w:r w:rsidR="008D4051">
        <w:rPr>
          <w:rFonts w:asciiTheme="minorHAnsi" w:hAnsiTheme="minorHAnsi" w:cstheme="minorHAnsi"/>
        </w:rPr>
        <w:t xml:space="preserve"> </w:t>
      </w:r>
      <w:r>
        <w:rPr>
          <w:rFonts w:asciiTheme="minorHAnsi" w:hAnsiTheme="minorHAnsi" w:cstheme="minorHAnsi"/>
        </w:rPr>
        <w:t xml:space="preserve">en </w:t>
      </w:r>
      <w:r w:rsidRPr="00CF6477">
        <w:rPr>
          <w:rFonts w:asciiTheme="minorHAnsi" w:hAnsiTheme="minorHAnsi" w:cstheme="minorHAnsi"/>
        </w:rPr>
        <w:t xml:space="preserve">conformidad con lo dispuesto en los artículos 118° y 119° de la Ley. </w:t>
      </w:r>
    </w:p>
    <w:p w14:paraId="2E3B58A5" w14:textId="02FF3322" w:rsidR="00F867A5" w:rsidRDefault="00F867A5" w:rsidP="00F867A5">
      <w:pPr>
        <w:pStyle w:val="Ttulo2"/>
        <w:rPr>
          <w:rFonts w:asciiTheme="minorHAnsi" w:hAnsiTheme="minorHAnsi" w:cstheme="minorHAnsi"/>
        </w:rPr>
      </w:pPr>
      <w:bookmarkStart w:id="1081" w:name="_Toc78839694"/>
      <w:r w:rsidRPr="00256DF1">
        <w:rPr>
          <w:rFonts w:asciiTheme="minorHAnsi" w:hAnsiTheme="minorHAnsi" w:cstheme="minorHAnsi"/>
        </w:rPr>
        <w:t>Anualidad del valor de inversión resultante</w:t>
      </w:r>
      <w:bookmarkEnd w:id="1081"/>
    </w:p>
    <w:p w14:paraId="0004FDDE" w14:textId="65E26F46" w:rsidR="00810DA3" w:rsidRPr="00D07B27" w:rsidRDefault="00810DA3" w:rsidP="00810DA3">
      <w:pPr>
        <w:rPr>
          <w:rFonts w:asciiTheme="minorHAnsi" w:hAnsiTheme="minorHAnsi" w:cstheme="minorHAnsi"/>
        </w:rPr>
      </w:pPr>
      <w:r w:rsidRPr="00D07B27">
        <w:rPr>
          <w:rFonts w:asciiTheme="minorHAnsi" w:hAnsiTheme="minorHAnsi" w:cstheme="minorHAnsi"/>
        </w:rPr>
        <w:t xml:space="preserve">Las </w:t>
      </w:r>
      <w:r>
        <w:rPr>
          <w:rFonts w:asciiTheme="minorHAnsi" w:hAnsiTheme="minorHAnsi" w:cstheme="minorHAnsi"/>
        </w:rPr>
        <w:t>B</w:t>
      </w:r>
      <w:r w:rsidRPr="00D07B27">
        <w:rPr>
          <w:rFonts w:asciiTheme="minorHAnsi" w:hAnsiTheme="minorHAnsi" w:cstheme="minorHAnsi"/>
        </w:rPr>
        <w:t>ases establecen</w:t>
      </w:r>
      <w:r>
        <w:rPr>
          <w:rFonts w:asciiTheme="minorHAnsi" w:hAnsiTheme="minorHAnsi" w:cstheme="minorHAnsi"/>
        </w:rPr>
        <w:t>, en su numeral 3.9 del Capítulo II,</w:t>
      </w:r>
      <w:r w:rsidRPr="00D07B27">
        <w:rPr>
          <w:rFonts w:asciiTheme="minorHAnsi" w:hAnsiTheme="minorHAnsi" w:cstheme="minorHAnsi"/>
        </w:rPr>
        <w:t xml:space="preserve"> que el A.V.I. de los tramos se determinará de la siguiente forma:</w:t>
      </w:r>
    </w:p>
    <w:p w14:paraId="5A8BEA30" w14:textId="77777777" w:rsidR="00810DA3" w:rsidRPr="00D07B27" w:rsidRDefault="00810DA3" w:rsidP="00810DA3">
      <w:pPr>
        <w:rPr>
          <w:rFonts w:asciiTheme="minorHAnsi" w:hAnsiTheme="minorHAnsi" w:cstheme="minorHAnsi"/>
        </w:rPr>
      </w:pPr>
    </w:p>
    <w:p w14:paraId="44A42AA6" w14:textId="77777777" w:rsidR="00810DA3" w:rsidRPr="00D07B27" w:rsidRDefault="000F5087" w:rsidP="00810DA3">
      <w:pPr>
        <w:rPr>
          <w:rFonts w:asciiTheme="minorHAnsi" w:hAnsiTheme="minorHAnsi" w:cstheme="minorHAnsi"/>
        </w:rPr>
      </w:pPr>
      <m:oMathPara>
        <m:oMath>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AVI</m:t>
                  </m:r>
                </m:e>
                <m:sub>
                  <m:r>
                    <w:rPr>
                      <w:rFonts w:ascii="Cambria Math" w:hAnsi="Cambria Math" w:cstheme="minorHAnsi"/>
                    </w:rPr>
                    <m:t>TO</m:t>
                  </m:r>
                </m:sub>
              </m:sSub>
            </m:e>
            <m:sub>
              <m:r>
                <w:rPr>
                  <w:rFonts w:ascii="Cambria Math" w:hAnsi="Cambria Math" w:cstheme="minorHAnsi"/>
                </w:rPr>
                <m:t>i</m:t>
              </m:r>
            </m:sub>
          </m:sSub>
          <m:r>
            <m:rPr>
              <m:sty m:val="p"/>
            </m:rPr>
            <w:rPr>
              <w:rFonts w:ascii="Cambria Math" w:hAnsi="Cambria Math" w:cstheme="minorHAnsi"/>
            </w:rPr>
            <m:t xml:space="preserve">= </m:t>
          </m:r>
          <m:nary>
            <m:naryPr>
              <m:chr m:val="∑"/>
              <m:limLoc m:val="undOvr"/>
              <m:ctrlPr>
                <w:rPr>
                  <w:rFonts w:ascii="Cambria Math" w:hAnsi="Cambria Math" w:cstheme="minorHAnsi"/>
                </w:rPr>
              </m:ctrlPr>
            </m:naryPr>
            <m:sub>
              <m:r>
                <w:rPr>
                  <w:rFonts w:ascii="Cambria Math" w:hAnsi="Cambria Math" w:cstheme="minorHAnsi"/>
                </w:rPr>
                <m:t>j</m:t>
              </m:r>
              <m:r>
                <m:rPr>
                  <m:sty m:val="p"/>
                </m:rPr>
                <w:rPr>
                  <w:rFonts w:ascii="Cambria Math" w:hAnsi="Cambria Math" w:cstheme="minorHAnsi"/>
                </w:rPr>
                <m:t>=1</m:t>
              </m:r>
            </m:sub>
            <m:sup>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I</m:t>
                  </m:r>
                  <m:r>
                    <m:rPr>
                      <m:sty m:val="p"/>
                    </m:rPr>
                    <w:rPr>
                      <w:rFonts w:ascii="Cambria Math" w:hAnsi="Cambria Math" w:cstheme="minorHAnsi"/>
                    </w:rPr>
                    <m:t xml:space="preserve"> </m:t>
                  </m:r>
                  <m:r>
                    <w:rPr>
                      <w:rFonts w:ascii="Cambria Math" w:hAnsi="Cambria Math" w:cstheme="minorHAnsi"/>
                    </w:rPr>
                    <m:t>EI</m:t>
                  </m:r>
                  <m:r>
                    <m:rPr>
                      <m:sty m:val="p"/>
                    </m:rPr>
                    <w:rPr>
                      <w:rFonts w:ascii="Cambria Math" w:hAnsi="Cambria Math" w:cstheme="minorHAnsi"/>
                    </w:rPr>
                    <m:t>-</m:t>
                  </m:r>
                  <m:r>
                    <w:rPr>
                      <w:rFonts w:ascii="Cambria Math" w:hAnsi="Cambria Math" w:cstheme="minorHAnsi"/>
                    </w:rPr>
                    <m:t>i</m:t>
                  </m:r>
                </m:sub>
              </m:sSub>
            </m:sup>
            <m:e>
              <m:d>
                <m:dPr>
                  <m:begChr m:val="["/>
                  <m:endChr m:val="]"/>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j</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VI</m:t>
                      </m:r>
                    </m:e>
                    <m:sub>
                      <m:r>
                        <w:rPr>
                          <w:rFonts w:ascii="Cambria Math" w:hAnsi="Cambria Math" w:cstheme="minorHAnsi"/>
                        </w:rPr>
                        <m:t>ij</m:t>
                      </m:r>
                    </m:sub>
                  </m:sSub>
                </m:e>
              </m:d>
            </m:e>
          </m:nary>
        </m:oMath>
      </m:oMathPara>
    </w:p>
    <w:p w14:paraId="690509A1" w14:textId="77777777" w:rsidR="00810DA3" w:rsidRPr="00D07B27" w:rsidRDefault="00810DA3" w:rsidP="00810DA3">
      <w:pPr>
        <w:rPr>
          <w:rFonts w:asciiTheme="minorHAnsi" w:hAnsiTheme="minorHAnsi" w:cstheme="minorHAnsi"/>
        </w:rPr>
      </w:pPr>
      <w:r w:rsidRPr="00D07B27">
        <w:rPr>
          <w:rFonts w:asciiTheme="minorHAnsi" w:hAnsiTheme="minorHAnsi" w:cstheme="minorHAnsi"/>
        </w:rPr>
        <w:t>Donde:</w:t>
      </w:r>
    </w:p>
    <w:p w14:paraId="014F51D7" w14:textId="77777777" w:rsidR="00810DA3" w:rsidRPr="00D07B27" w:rsidRDefault="00810DA3" w:rsidP="00810DA3">
      <w:pPr>
        <w:rPr>
          <w:rFonts w:asciiTheme="minorHAnsi" w:hAnsiTheme="minorHAnsi" w:cstheme="minorHAnsi"/>
        </w:rPr>
      </w:pPr>
    </w:p>
    <w:p w14:paraId="5B034B3E" w14:textId="77777777" w:rsidR="00810DA3"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AVI</m:t>
                </m:r>
              </m:e>
              <m:sub>
                <m:r>
                  <w:rPr>
                    <w:rFonts w:ascii="Cambria Math" w:hAnsi="Cambria Math" w:cstheme="minorHAnsi"/>
                  </w:rPr>
                  <m:t>TO</m:t>
                </m:r>
              </m:sub>
            </m:sSub>
          </m:e>
          <m:sub>
            <m:r>
              <w:rPr>
                <w:rFonts w:ascii="Cambria Math" w:hAnsi="Cambria Math" w:cstheme="minorHAnsi"/>
              </w:rPr>
              <m:t>i</m:t>
            </m:r>
          </m:sub>
        </m:sSub>
        <m:r>
          <m:rPr>
            <m:sty m:val="p"/>
          </m:rPr>
          <w:rPr>
            <w:rFonts w:ascii="Cambria Math" w:hAnsi="Cambria Math" w:cstheme="minorHAnsi"/>
          </w:rPr>
          <m:t>:</m:t>
        </m:r>
      </m:oMath>
      <w:r w:rsidR="00810DA3" w:rsidRPr="00D07B27">
        <w:rPr>
          <w:rFonts w:asciiTheme="minorHAnsi" w:hAnsiTheme="minorHAnsi" w:cstheme="minorHAnsi"/>
        </w:rPr>
        <w:t xml:space="preserve"> </w:t>
      </w:r>
      <w:r w:rsidR="00810DA3" w:rsidRPr="00D07B27">
        <w:rPr>
          <w:rFonts w:asciiTheme="minorHAnsi" w:hAnsiTheme="minorHAnsi" w:cstheme="minorHAnsi"/>
        </w:rPr>
        <w:tab/>
        <w:t>A.V.I. del tramo i asociado al tipo de obra TO.</w:t>
      </w:r>
    </w:p>
    <w:p w14:paraId="286A74D3" w14:textId="77777777" w:rsidR="00810DA3"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I</m:t>
            </m:r>
            <m:r>
              <m:rPr>
                <m:sty m:val="p"/>
              </m:rPr>
              <w:rPr>
                <w:rFonts w:ascii="Cambria Math" w:hAnsi="Cambria Math" w:cstheme="minorHAnsi"/>
              </w:rPr>
              <m:t xml:space="preserve"> </m:t>
            </m:r>
            <m:r>
              <w:rPr>
                <w:rFonts w:ascii="Cambria Math" w:hAnsi="Cambria Math" w:cstheme="minorHAnsi"/>
              </w:rPr>
              <m:t>EI</m:t>
            </m:r>
            <m:r>
              <m:rPr>
                <m:sty m:val="p"/>
              </m:rPr>
              <w:rPr>
                <w:rFonts w:ascii="Cambria Math" w:hAnsi="Cambria Math" w:cstheme="minorHAnsi"/>
              </w:rPr>
              <m:t>-</m:t>
            </m:r>
            <m:r>
              <w:rPr>
                <w:rFonts w:ascii="Cambria Math" w:hAnsi="Cambria Math" w:cstheme="minorHAnsi"/>
              </w:rPr>
              <m:t>i</m:t>
            </m:r>
          </m:sub>
        </m:sSub>
      </m:oMath>
      <w:r w:rsidR="00810DA3" w:rsidRPr="00D07B27">
        <w:rPr>
          <w:rFonts w:asciiTheme="minorHAnsi" w:hAnsiTheme="minorHAnsi" w:cstheme="minorHAnsi"/>
        </w:rPr>
        <w:t xml:space="preserve">: </w:t>
      </w:r>
      <w:r w:rsidR="00810DA3" w:rsidRPr="00D07B27">
        <w:rPr>
          <w:rFonts w:asciiTheme="minorHAnsi" w:hAnsiTheme="minorHAnsi" w:cstheme="minorHAnsi"/>
        </w:rPr>
        <w:tab/>
        <w:t>Número de instalaciones económicamente identificables contenidas en el tramo i.</w:t>
      </w:r>
    </w:p>
    <w:p w14:paraId="171085CA" w14:textId="77777777" w:rsidR="00810DA3"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r>
              <w:rPr>
                <w:rFonts w:ascii="Cambria Math" w:hAnsi="Cambria Math" w:cstheme="minorHAnsi"/>
              </w:rPr>
              <m:t>VI</m:t>
            </m:r>
          </m:e>
          <m:sub>
            <m:r>
              <w:rPr>
                <w:rFonts w:ascii="Cambria Math" w:hAnsi="Cambria Math" w:cstheme="minorHAnsi"/>
              </w:rPr>
              <m:t>ij</m:t>
            </m:r>
          </m:sub>
        </m:sSub>
      </m:oMath>
      <w:r w:rsidR="00810DA3" w:rsidRPr="00D07B27">
        <w:rPr>
          <w:rFonts w:asciiTheme="minorHAnsi" w:hAnsiTheme="minorHAnsi" w:cstheme="minorHAnsi"/>
        </w:rPr>
        <w:t>:</w:t>
      </w:r>
      <w:r w:rsidR="00810DA3" w:rsidRPr="00D07B27">
        <w:rPr>
          <w:rFonts w:asciiTheme="minorHAnsi" w:hAnsiTheme="minorHAnsi" w:cstheme="minorHAnsi"/>
        </w:rPr>
        <w:tab/>
      </w:r>
      <w:r w:rsidR="00810DA3" w:rsidRPr="00D07B27">
        <w:rPr>
          <w:rFonts w:asciiTheme="minorHAnsi" w:hAnsiTheme="minorHAnsi" w:cstheme="minorHAnsi"/>
        </w:rPr>
        <w:tab/>
        <w:t>V.I. de la instalación económicamente identificable j asociada al tramo i.</w:t>
      </w:r>
    </w:p>
    <w:p w14:paraId="6FE966A1" w14:textId="77777777" w:rsidR="00810DA3"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j</m:t>
            </m:r>
          </m:sub>
        </m:sSub>
        <m:r>
          <m:rPr>
            <m:sty m:val="p"/>
          </m:rPr>
          <w:rPr>
            <w:rFonts w:ascii="Cambria Math" w:hAnsi="Cambria Math" w:cstheme="minorHAnsi"/>
          </w:rPr>
          <m:t>:</m:t>
        </m:r>
      </m:oMath>
      <w:r w:rsidR="00810DA3" w:rsidRPr="00D07B27">
        <w:rPr>
          <w:rFonts w:asciiTheme="minorHAnsi" w:hAnsiTheme="minorHAnsi" w:cstheme="minorHAnsi"/>
        </w:rPr>
        <w:tab/>
        <w:t>Factor de recuperación del capital de la instalación económicamente identificable j.</w:t>
      </w:r>
    </w:p>
    <w:p w14:paraId="24C60B9C" w14:textId="77777777" w:rsidR="00FE51CF" w:rsidRDefault="00FE51CF">
      <w:pPr>
        <w:rPr>
          <w:rFonts w:asciiTheme="minorHAnsi" w:hAnsiTheme="minorHAnsi" w:cstheme="minorHAnsi"/>
        </w:rPr>
      </w:pPr>
    </w:p>
    <w:p w14:paraId="68131CEE" w14:textId="4CF9C34C" w:rsidR="00810DA3" w:rsidRPr="00D07B27" w:rsidRDefault="00810DA3">
      <w:pPr>
        <w:rPr>
          <w:rFonts w:asciiTheme="minorHAnsi" w:hAnsiTheme="minorHAnsi" w:cstheme="minorHAnsi"/>
        </w:rPr>
      </w:pPr>
      <w:r w:rsidRPr="00D07B27">
        <w:rPr>
          <w:rFonts w:asciiTheme="minorHAnsi" w:hAnsiTheme="minorHAnsi" w:cstheme="minorHAnsi"/>
        </w:rPr>
        <w:lastRenderedPageBreak/>
        <w:t>El factor de recuperación del capital aj de cada instalación identificable j se determinará mediante la expresión:</w:t>
      </w:r>
    </w:p>
    <w:p w14:paraId="4049CCC6" w14:textId="77777777" w:rsidR="00810DA3" w:rsidRPr="00D07B27" w:rsidRDefault="000F5087" w:rsidP="00A32C05">
      <w:pPr>
        <w:ind w:left="284"/>
        <w:rPr>
          <w:rFonts w:asciiTheme="minorHAnsi"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j</m:t>
              </m:r>
            </m:sub>
          </m:sSub>
          <m:r>
            <m:rPr>
              <m:sty m:val="p"/>
            </m:rPr>
            <w:rPr>
              <w:rFonts w:ascii="Cambria Math" w:hAnsi="Cambria Math" w:cstheme="minorHAnsi"/>
            </w:rPr>
            <m:t>=</m:t>
          </m:r>
          <m:f>
            <m:fPr>
              <m:ctrlPr>
                <w:rPr>
                  <w:rFonts w:ascii="Cambria Math" w:hAnsi="Cambria Math" w:cstheme="minorHAnsi"/>
                </w:rPr>
              </m:ctrlPr>
            </m:fPr>
            <m:num>
              <m:r>
                <w:rPr>
                  <w:rFonts w:ascii="Cambria Math" w:hAnsi="Cambria Math" w:cstheme="minorHAnsi"/>
                </w:rPr>
                <m:t>r</m:t>
              </m:r>
              <m:r>
                <m:rPr>
                  <m:sty m:val="p"/>
                </m:rPr>
                <w:rPr>
                  <w:rFonts w:ascii="Cambria Math" w:hAnsi="Cambria Math" w:cstheme="minorHAnsi"/>
                </w:rPr>
                <m:t>*</m:t>
              </m:r>
              <m:sSup>
                <m:sSupPr>
                  <m:ctrlPr>
                    <w:rPr>
                      <w:rFonts w:ascii="Cambria Math" w:hAnsi="Cambria Math" w:cstheme="minorHAnsi"/>
                    </w:rPr>
                  </m:ctrlPr>
                </m:sSupPr>
                <m:e>
                  <m:r>
                    <m:rPr>
                      <m:sty m:val="p"/>
                    </m:rPr>
                    <w:rPr>
                      <w:rFonts w:ascii="Cambria Math" w:hAnsi="Cambria Math" w:cstheme="minorHAnsi"/>
                    </w:rPr>
                    <m:t>(1+</m:t>
                  </m:r>
                  <m:r>
                    <w:rPr>
                      <w:rFonts w:ascii="Cambria Math" w:hAnsi="Cambria Math" w:cstheme="minorHAnsi"/>
                    </w:rPr>
                    <m:t>r</m:t>
                  </m:r>
                  <m:r>
                    <m:rPr>
                      <m:sty m:val="p"/>
                    </m:rPr>
                    <w:rPr>
                      <w:rFonts w:ascii="Cambria Math" w:hAnsi="Cambria Math" w:cstheme="minorHAnsi"/>
                    </w:rPr>
                    <m:t>)</m:t>
                  </m:r>
                </m:e>
                <m:sup>
                  <m:sSub>
                    <m:sSubPr>
                      <m:ctrlPr>
                        <w:rPr>
                          <w:rFonts w:ascii="Cambria Math" w:hAnsi="Cambria Math" w:cstheme="minorHAnsi"/>
                        </w:rPr>
                      </m:ctrlPr>
                    </m:sSubPr>
                    <m:e>
                      <m:r>
                        <w:rPr>
                          <w:rFonts w:ascii="Cambria Math" w:hAnsi="Cambria Math" w:cstheme="minorHAnsi"/>
                        </w:rPr>
                        <m:t>VU</m:t>
                      </m:r>
                    </m:e>
                    <m:sub>
                      <m:r>
                        <w:rPr>
                          <w:rFonts w:ascii="Cambria Math" w:hAnsi="Cambria Math" w:cstheme="minorHAnsi"/>
                        </w:rPr>
                        <m:t>j</m:t>
                      </m:r>
                    </m:sub>
                  </m:sSub>
                </m:sup>
              </m:sSup>
            </m:num>
            <m:den>
              <m:sSup>
                <m:sSupPr>
                  <m:ctrlPr>
                    <w:rPr>
                      <w:rFonts w:ascii="Cambria Math" w:hAnsi="Cambria Math" w:cstheme="minorHAnsi"/>
                    </w:rPr>
                  </m:ctrlPr>
                </m:sSupPr>
                <m:e>
                  <m:r>
                    <m:rPr>
                      <m:sty m:val="p"/>
                    </m:rPr>
                    <w:rPr>
                      <w:rFonts w:ascii="Cambria Math" w:hAnsi="Cambria Math" w:cstheme="minorHAnsi"/>
                    </w:rPr>
                    <m:t>(1+</m:t>
                  </m:r>
                  <m:r>
                    <w:rPr>
                      <w:rFonts w:ascii="Cambria Math" w:hAnsi="Cambria Math" w:cstheme="minorHAnsi"/>
                    </w:rPr>
                    <m:t>r</m:t>
                  </m:r>
                  <m:r>
                    <m:rPr>
                      <m:sty m:val="p"/>
                    </m:rPr>
                    <w:rPr>
                      <w:rFonts w:ascii="Cambria Math" w:hAnsi="Cambria Math" w:cstheme="minorHAnsi"/>
                    </w:rPr>
                    <m:t>)</m:t>
                  </m:r>
                </m:e>
                <m:sup>
                  <m:sSub>
                    <m:sSubPr>
                      <m:ctrlPr>
                        <w:rPr>
                          <w:rFonts w:ascii="Cambria Math" w:hAnsi="Cambria Math" w:cstheme="minorHAnsi"/>
                        </w:rPr>
                      </m:ctrlPr>
                    </m:sSubPr>
                    <m:e>
                      <m:r>
                        <w:rPr>
                          <w:rFonts w:ascii="Cambria Math" w:hAnsi="Cambria Math" w:cstheme="minorHAnsi"/>
                        </w:rPr>
                        <m:t>VU</m:t>
                      </m:r>
                    </m:e>
                    <m:sub>
                      <m:r>
                        <w:rPr>
                          <w:rFonts w:ascii="Cambria Math" w:hAnsi="Cambria Math" w:cstheme="minorHAnsi"/>
                        </w:rPr>
                        <m:t>j</m:t>
                      </m:r>
                    </m:sub>
                  </m:sSub>
                </m:sup>
              </m:sSup>
              <m:r>
                <m:rPr>
                  <m:sty m:val="p"/>
                </m:rPr>
                <w:rPr>
                  <w:rFonts w:ascii="Cambria Math" w:hAnsi="Cambria Math" w:cstheme="minorHAnsi"/>
                </w:rPr>
                <m:t>-1</m:t>
              </m:r>
            </m:den>
          </m:f>
        </m:oMath>
      </m:oMathPara>
    </w:p>
    <w:p w14:paraId="6A419A80" w14:textId="3AD3B4C2" w:rsidR="00810DA3" w:rsidRDefault="00810DA3" w:rsidP="00810DA3">
      <w:pPr>
        <w:rPr>
          <w:rFonts w:asciiTheme="minorHAnsi" w:hAnsiTheme="minorHAnsi" w:cstheme="minorHAnsi"/>
        </w:rPr>
      </w:pPr>
      <w:r w:rsidRPr="00D07B27">
        <w:rPr>
          <w:rFonts w:asciiTheme="minorHAnsi" w:hAnsiTheme="minorHAnsi" w:cstheme="minorHAnsi"/>
        </w:rPr>
        <w:t>Donde:</w:t>
      </w:r>
    </w:p>
    <w:p w14:paraId="66CA58A1" w14:textId="77777777" w:rsidR="00810DA3" w:rsidRPr="00D07B27" w:rsidRDefault="00810DA3">
      <w:pPr>
        <w:rPr>
          <w:rFonts w:asciiTheme="minorHAnsi" w:hAnsiTheme="minorHAnsi" w:cstheme="minorHAnsi"/>
        </w:rPr>
      </w:pPr>
    </w:p>
    <w:p w14:paraId="71D100C8" w14:textId="5A30E642" w:rsidR="00810DA3" w:rsidRPr="00D07B27" w:rsidRDefault="00810DA3" w:rsidP="00A32C05">
      <w:pPr>
        <w:ind w:left="284"/>
        <w:rPr>
          <w:rFonts w:asciiTheme="minorHAnsi" w:hAnsiTheme="minorHAnsi" w:cstheme="minorHAnsi"/>
        </w:rPr>
      </w:pPr>
      <w:r w:rsidRPr="00D07B27">
        <w:rPr>
          <w:rFonts w:asciiTheme="minorHAnsi" w:hAnsiTheme="minorHAnsi" w:cstheme="minorHAnsi"/>
        </w:rPr>
        <w:t xml:space="preserve">r: </w:t>
      </w:r>
      <w:r w:rsidRPr="00D07B27">
        <w:rPr>
          <w:rFonts w:asciiTheme="minorHAnsi" w:hAnsiTheme="minorHAnsi" w:cstheme="minorHAnsi"/>
        </w:rPr>
        <w:tab/>
        <w:t xml:space="preserve">Tasa de descuento </w:t>
      </w:r>
      <w:r>
        <w:rPr>
          <w:rFonts w:asciiTheme="minorHAnsi" w:hAnsiTheme="minorHAnsi" w:cstheme="minorHAnsi"/>
        </w:rPr>
        <w:t xml:space="preserve">señalada en el título </w:t>
      </w:r>
      <w:r>
        <w:rPr>
          <w:rFonts w:asciiTheme="minorHAnsi" w:hAnsiTheme="minorHAnsi" w:cstheme="minorHAnsi"/>
        </w:rPr>
        <w:fldChar w:fldCharType="begin"/>
      </w:r>
      <w:r>
        <w:rPr>
          <w:rFonts w:asciiTheme="minorHAnsi" w:hAnsiTheme="minorHAnsi" w:cstheme="minorHAnsi"/>
        </w:rPr>
        <w:instrText xml:space="preserve"> REF _Ref68121071 \r \h </w:instrText>
      </w:r>
      <w:r>
        <w:rPr>
          <w:rFonts w:asciiTheme="minorHAnsi" w:hAnsiTheme="minorHAnsi" w:cstheme="minorHAnsi"/>
        </w:rPr>
      </w:r>
      <w:r>
        <w:rPr>
          <w:rFonts w:asciiTheme="minorHAnsi" w:hAnsiTheme="minorHAnsi" w:cstheme="minorHAnsi"/>
        </w:rPr>
        <w:fldChar w:fldCharType="separate"/>
      </w:r>
      <w:r w:rsidR="00AC28E3">
        <w:rPr>
          <w:rFonts w:asciiTheme="minorHAnsi" w:hAnsiTheme="minorHAnsi" w:cstheme="minorHAnsi"/>
        </w:rPr>
        <w:t>5.2</w:t>
      </w:r>
      <w:r>
        <w:rPr>
          <w:rFonts w:asciiTheme="minorHAnsi" w:hAnsiTheme="minorHAnsi" w:cstheme="minorHAnsi"/>
        </w:rPr>
        <w:fldChar w:fldCharType="end"/>
      </w:r>
      <w:r>
        <w:rPr>
          <w:rFonts w:asciiTheme="minorHAnsi" w:hAnsiTheme="minorHAnsi" w:cstheme="minorHAnsi"/>
        </w:rPr>
        <w:t>.</w:t>
      </w:r>
    </w:p>
    <w:p w14:paraId="7A17E227" w14:textId="77777777" w:rsidR="00810DA3"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r>
              <w:rPr>
                <w:rFonts w:ascii="Cambria Math" w:hAnsi="Cambria Math" w:cstheme="minorHAnsi"/>
              </w:rPr>
              <m:t>VU</m:t>
            </m:r>
          </m:e>
          <m:sub>
            <m:r>
              <w:rPr>
                <w:rFonts w:ascii="Cambria Math" w:hAnsi="Cambria Math" w:cstheme="minorHAnsi"/>
              </w:rPr>
              <m:t>j</m:t>
            </m:r>
          </m:sub>
        </m:sSub>
        <m:r>
          <m:rPr>
            <m:sty m:val="p"/>
          </m:rPr>
          <w:rPr>
            <w:rFonts w:ascii="Cambria Math" w:hAnsi="Cambria Math" w:cstheme="minorHAnsi"/>
          </w:rPr>
          <m:t>:</m:t>
        </m:r>
      </m:oMath>
      <w:r w:rsidR="00810DA3" w:rsidRPr="00D07B27">
        <w:rPr>
          <w:rFonts w:asciiTheme="minorHAnsi" w:hAnsiTheme="minorHAnsi" w:cstheme="minorHAnsi"/>
        </w:rPr>
        <w:tab/>
        <w:t>Vida útil de la instalación económicamente identificable j expresada en años.</w:t>
      </w:r>
    </w:p>
    <w:p w14:paraId="100E3E4B" w14:textId="77777777" w:rsidR="00810DA3" w:rsidRDefault="00810DA3" w:rsidP="00810DA3">
      <w:pPr>
        <w:rPr>
          <w:rFonts w:asciiTheme="minorHAnsi" w:hAnsiTheme="minorHAnsi" w:cstheme="minorHAnsi"/>
        </w:rPr>
      </w:pPr>
    </w:p>
    <w:p w14:paraId="0B881E74" w14:textId="583C10C0" w:rsidR="00810DA3" w:rsidRDefault="00810DA3">
      <w:pPr>
        <w:rPr>
          <w:rFonts w:asciiTheme="minorHAnsi" w:hAnsiTheme="minorHAnsi" w:cstheme="minorHAnsi"/>
        </w:rPr>
      </w:pPr>
      <w:r w:rsidRPr="00D07B27">
        <w:rPr>
          <w:rFonts w:asciiTheme="minorHAnsi" w:hAnsiTheme="minorHAnsi" w:cstheme="minorHAnsi"/>
        </w:rPr>
        <w:t>L</w:t>
      </w:r>
      <w:r>
        <w:rPr>
          <w:rFonts w:asciiTheme="minorHAnsi" w:hAnsiTheme="minorHAnsi" w:cstheme="minorHAnsi"/>
        </w:rPr>
        <w:t xml:space="preserve">os valores de </w:t>
      </w:r>
      <m:oMath>
        <m:sSub>
          <m:sSubPr>
            <m:ctrlPr>
              <w:rPr>
                <w:rFonts w:ascii="Cambria Math" w:hAnsi="Cambria Math" w:cstheme="minorHAnsi"/>
              </w:rPr>
            </m:ctrlPr>
          </m:sSubPr>
          <m:e>
            <m:r>
              <w:rPr>
                <w:rFonts w:ascii="Cambria Math" w:hAnsi="Cambria Math" w:cstheme="minorHAnsi"/>
              </w:rPr>
              <m:t>VU</m:t>
            </m:r>
          </m:e>
          <m:sub>
            <m:r>
              <w:rPr>
                <w:rFonts w:ascii="Cambria Math" w:hAnsi="Cambria Math" w:cstheme="minorHAnsi"/>
              </w:rPr>
              <m:t>j</m:t>
            </m:r>
          </m:sub>
        </m:sSub>
      </m:oMath>
      <w:r w:rsidRPr="00D07B27">
        <w:rPr>
          <w:rFonts w:asciiTheme="minorHAnsi" w:hAnsiTheme="minorHAnsi" w:cstheme="minorHAnsi"/>
        </w:rPr>
        <w:t xml:space="preserve"> corresponde a lo</w:t>
      </w:r>
      <w:r>
        <w:rPr>
          <w:rFonts w:asciiTheme="minorHAnsi" w:hAnsiTheme="minorHAnsi" w:cstheme="minorHAnsi"/>
        </w:rPr>
        <w:t>s</w:t>
      </w:r>
      <w:r w:rsidRPr="00D07B27">
        <w:rPr>
          <w:rFonts w:asciiTheme="minorHAnsi" w:hAnsiTheme="minorHAnsi" w:cstheme="minorHAnsi"/>
        </w:rPr>
        <w:t xml:space="preserve"> indicado en el Informe técnico definitivo de vida </w:t>
      </w:r>
      <w:r w:rsidRPr="00D07B27">
        <w:rPr>
          <w:rFonts w:asciiTheme="minorHAnsi" w:hAnsiTheme="minorHAnsi" w:cstheme="minorHAnsi" w:hint="eastAsia"/>
        </w:rPr>
        <w:t>ú</w:t>
      </w:r>
      <w:r w:rsidRPr="00D07B27">
        <w:rPr>
          <w:rFonts w:asciiTheme="minorHAnsi" w:hAnsiTheme="minorHAnsi" w:cstheme="minorHAnsi"/>
        </w:rPr>
        <w:t xml:space="preserve">til </w:t>
      </w:r>
      <w:r>
        <w:rPr>
          <w:rFonts w:asciiTheme="minorHAnsi" w:hAnsiTheme="minorHAnsi" w:cstheme="minorHAnsi"/>
        </w:rPr>
        <w:t xml:space="preserve">referido en el título </w:t>
      </w:r>
      <w:r>
        <w:rPr>
          <w:rFonts w:asciiTheme="minorHAnsi" w:hAnsiTheme="minorHAnsi" w:cstheme="minorHAnsi"/>
        </w:rPr>
        <w:fldChar w:fldCharType="begin"/>
      </w:r>
      <w:r>
        <w:rPr>
          <w:rFonts w:asciiTheme="minorHAnsi" w:hAnsiTheme="minorHAnsi" w:cstheme="minorHAnsi"/>
        </w:rPr>
        <w:instrText xml:space="preserve"> REF _Ref68120956 \r \h </w:instrText>
      </w:r>
      <w:r>
        <w:rPr>
          <w:rFonts w:asciiTheme="minorHAnsi" w:hAnsiTheme="minorHAnsi" w:cstheme="minorHAnsi"/>
        </w:rPr>
      </w:r>
      <w:r>
        <w:rPr>
          <w:rFonts w:asciiTheme="minorHAnsi" w:hAnsiTheme="minorHAnsi" w:cstheme="minorHAnsi"/>
        </w:rPr>
        <w:fldChar w:fldCharType="separate"/>
      </w:r>
      <w:r w:rsidR="00AC28E3">
        <w:rPr>
          <w:rFonts w:asciiTheme="minorHAnsi" w:hAnsiTheme="minorHAnsi" w:cstheme="minorHAnsi"/>
        </w:rPr>
        <w:t>5.1</w:t>
      </w:r>
      <w:r>
        <w:rPr>
          <w:rFonts w:asciiTheme="minorHAnsi" w:hAnsiTheme="minorHAnsi" w:cstheme="minorHAnsi"/>
        </w:rPr>
        <w:fldChar w:fldCharType="end"/>
      </w:r>
      <w:r>
        <w:rPr>
          <w:rFonts w:asciiTheme="minorHAnsi" w:hAnsiTheme="minorHAnsi" w:cstheme="minorHAnsi"/>
        </w:rPr>
        <w:t xml:space="preserve"> del presente informe.</w:t>
      </w:r>
    </w:p>
    <w:p w14:paraId="116F4998" w14:textId="77777777" w:rsidR="00810DA3" w:rsidRDefault="00810DA3" w:rsidP="00810DA3">
      <w:pPr>
        <w:rPr>
          <w:rFonts w:asciiTheme="minorHAnsi" w:hAnsiTheme="minorHAnsi" w:cstheme="minorHAnsi"/>
        </w:rPr>
      </w:pPr>
    </w:p>
    <w:p w14:paraId="135961AB" w14:textId="53ADC168" w:rsidR="009465C5" w:rsidRPr="00A32C05" w:rsidRDefault="009465C5">
      <w:pPr>
        <w:rPr>
          <w:rFonts w:asciiTheme="minorHAnsi" w:hAnsiTheme="minorHAnsi" w:cstheme="minorHAnsi"/>
        </w:rPr>
      </w:pPr>
      <w:r w:rsidRPr="00A32C05">
        <w:rPr>
          <w:rFonts w:asciiTheme="minorHAnsi" w:hAnsiTheme="minorHAnsi" w:cstheme="minorHAnsi"/>
        </w:rPr>
        <w:t>La Anualidad de Valor de Inversión de las instalaciones</w:t>
      </w:r>
      <w:r w:rsidR="00810DA3">
        <w:rPr>
          <w:rFonts w:asciiTheme="minorHAnsi" w:hAnsiTheme="minorHAnsi" w:cstheme="minorHAnsi"/>
        </w:rPr>
        <w:t>, determinada de acuerdo con lo señalado,</w:t>
      </w:r>
      <w:r w:rsidRPr="00A32C05">
        <w:rPr>
          <w:rFonts w:asciiTheme="minorHAnsi" w:hAnsiTheme="minorHAnsi" w:cstheme="minorHAnsi"/>
        </w:rPr>
        <w:t xml:space="preserve"> en dólares a diciembre de 2017</w:t>
      </w:r>
      <w:r w:rsidR="00810DA3">
        <w:rPr>
          <w:rFonts w:asciiTheme="minorHAnsi" w:hAnsiTheme="minorHAnsi" w:cstheme="minorHAnsi"/>
        </w:rPr>
        <w:t>,</w:t>
      </w:r>
      <w:r w:rsidRPr="00A32C05">
        <w:rPr>
          <w:rFonts w:asciiTheme="minorHAnsi" w:hAnsiTheme="minorHAnsi" w:cstheme="minorHAnsi"/>
        </w:rPr>
        <w:t xml:space="preserve"> se presenta en la </w:t>
      </w:r>
      <w:r w:rsidRPr="00A32C05">
        <w:rPr>
          <w:rFonts w:asciiTheme="minorHAnsi" w:hAnsiTheme="minorHAnsi" w:cstheme="minorHAnsi"/>
        </w:rPr>
        <w:fldChar w:fldCharType="begin"/>
      </w:r>
      <w:r w:rsidRPr="00A32C05">
        <w:rPr>
          <w:rFonts w:asciiTheme="minorHAnsi" w:hAnsiTheme="minorHAnsi" w:cstheme="minorHAnsi"/>
        </w:rPr>
        <w:instrText xml:space="preserve"> REF _Ref68118910 \h </w:instrText>
      </w:r>
      <w:r>
        <w:rPr>
          <w:rFonts w:asciiTheme="minorHAnsi" w:hAnsiTheme="minorHAnsi" w:cstheme="minorHAnsi"/>
        </w:rPr>
        <w:instrText xml:space="preserve"> \* MERGEFORMAT </w:instrText>
      </w:r>
      <w:r w:rsidRPr="00A32C05">
        <w:rPr>
          <w:rFonts w:asciiTheme="minorHAnsi" w:hAnsiTheme="minorHAnsi" w:cstheme="minorHAnsi"/>
        </w:rPr>
      </w:r>
      <w:r w:rsidRPr="00A32C05">
        <w:rPr>
          <w:rFonts w:asciiTheme="minorHAnsi" w:hAnsiTheme="minorHAnsi" w:cstheme="minorHAnsi"/>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30</w:t>
      </w:r>
      <w:r w:rsidRPr="00A32C05">
        <w:rPr>
          <w:rFonts w:asciiTheme="minorHAnsi" w:hAnsiTheme="minorHAnsi" w:cstheme="minorHAnsi"/>
        </w:rPr>
        <w:fldChar w:fldCharType="end"/>
      </w:r>
      <w:r w:rsidRPr="00A32C05">
        <w:rPr>
          <w:rFonts w:asciiTheme="minorHAnsi" w:hAnsiTheme="minorHAnsi" w:cstheme="minorHAnsi"/>
        </w:rPr>
        <w:t>.</w:t>
      </w:r>
    </w:p>
    <w:p w14:paraId="44C046DC" w14:textId="77777777" w:rsidR="009465C5" w:rsidRPr="00A32C05" w:rsidRDefault="009465C5" w:rsidP="00A32C05"/>
    <w:p w14:paraId="57E2995E" w14:textId="48A3B295" w:rsidR="009465C5" w:rsidRPr="006B1721" w:rsidRDefault="009465C5" w:rsidP="009465C5">
      <w:pPr>
        <w:pStyle w:val="Descripcin"/>
        <w:spacing w:before="0"/>
        <w:rPr>
          <w:rFonts w:asciiTheme="minorHAnsi" w:hAnsiTheme="minorHAnsi" w:cstheme="minorHAnsi"/>
        </w:rPr>
      </w:pPr>
      <w:bookmarkStart w:id="1082" w:name="_Ref68118910"/>
      <w:r w:rsidRPr="006B1721">
        <w:rPr>
          <w:rFonts w:asciiTheme="minorHAnsi" w:hAnsiTheme="minorHAnsi" w:cstheme="minorHAnsi"/>
        </w:rPr>
        <w:t xml:space="preserve">Tabla </w:t>
      </w:r>
      <w:r w:rsidR="00476E61" w:rsidRPr="006B1721">
        <w:rPr>
          <w:rFonts w:asciiTheme="minorHAnsi" w:hAnsiTheme="minorHAnsi" w:cstheme="minorHAnsi"/>
        </w:rPr>
        <w:fldChar w:fldCharType="begin"/>
      </w:r>
      <w:r w:rsidR="00476E61" w:rsidRPr="006B1721">
        <w:rPr>
          <w:rFonts w:asciiTheme="minorHAnsi" w:hAnsiTheme="minorHAnsi" w:cstheme="minorHAnsi"/>
        </w:rPr>
        <w:instrText xml:space="preserve"> SEQ Tabla \* ARABIC </w:instrText>
      </w:r>
      <w:r w:rsidR="00476E61" w:rsidRPr="006B1721">
        <w:rPr>
          <w:rFonts w:asciiTheme="minorHAnsi" w:hAnsiTheme="minorHAnsi" w:cstheme="minorHAnsi"/>
        </w:rPr>
        <w:fldChar w:fldCharType="separate"/>
      </w:r>
      <w:r w:rsidR="00AC28E3">
        <w:rPr>
          <w:rFonts w:asciiTheme="minorHAnsi" w:hAnsiTheme="minorHAnsi" w:cstheme="minorHAnsi"/>
          <w:noProof/>
        </w:rPr>
        <w:t>30</w:t>
      </w:r>
      <w:r w:rsidR="00476E61" w:rsidRPr="006B1721">
        <w:rPr>
          <w:rFonts w:asciiTheme="minorHAnsi" w:hAnsiTheme="minorHAnsi" w:cstheme="minorHAnsi"/>
          <w:noProof/>
        </w:rPr>
        <w:fldChar w:fldCharType="end"/>
      </w:r>
      <w:bookmarkEnd w:id="1082"/>
      <w:r w:rsidRPr="006B1721">
        <w:rPr>
          <w:rFonts w:asciiTheme="minorHAnsi" w:hAnsiTheme="minorHAnsi" w:cstheme="minorHAnsi"/>
        </w:rPr>
        <w:t>: Anualidad del valor de inversión de las instalaciones</w:t>
      </w:r>
    </w:p>
    <w:tbl>
      <w:tblPr>
        <w:tblW w:w="4384" w:type="dxa"/>
        <w:jc w:val="center"/>
        <w:tblCellMar>
          <w:left w:w="70" w:type="dxa"/>
          <w:right w:w="70" w:type="dxa"/>
        </w:tblCellMar>
        <w:tblLook w:val="04A0" w:firstRow="1" w:lastRow="0" w:firstColumn="1" w:lastColumn="0" w:noHBand="0" w:noVBand="1"/>
      </w:tblPr>
      <w:tblGrid>
        <w:gridCol w:w="905"/>
        <w:gridCol w:w="905"/>
        <w:gridCol w:w="1420"/>
        <w:gridCol w:w="1154"/>
      </w:tblGrid>
      <w:tr w:rsidR="007D7AE9" w:rsidRPr="007D7AE9" w14:paraId="362AB359" w14:textId="77777777" w:rsidTr="000F00E3">
        <w:trPr>
          <w:trHeight w:val="315"/>
          <w:tblHeader/>
          <w:jc w:val="center"/>
        </w:trPr>
        <w:tc>
          <w:tcPr>
            <w:tcW w:w="9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12C8E4" w14:textId="77777777" w:rsidR="007D7AE9" w:rsidRPr="007D7AE9" w:rsidRDefault="007D7AE9" w:rsidP="007D7AE9">
            <w:pPr>
              <w:jc w:val="center"/>
              <w:rPr>
                <w:rFonts w:ascii="Calibri" w:hAnsi="Calibri" w:cs="Calibri"/>
                <w:b/>
                <w:bCs/>
                <w:color w:val="000000"/>
                <w:sz w:val="20"/>
                <w:szCs w:val="20"/>
              </w:rPr>
            </w:pPr>
            <w:bookmarkStart w:id="1083" w:name="_Toc68449313"/>
            <w:bookmarkStart w:id="1084" w:name="_Toc68451481"/>
            <w:bookmarkStart w:id="1085" w:name="_Toc68451574"/>
            <w:bookmarkEnd w:id="1083"/>
            <w:bookmarkEnd w:id="1084"/>
            <w:bookmarkEnd w:id="1085"/>
            <w:r w:rsidRPr="007D7AE9">
              <w:rPr>
                <w:rFonts w:ascii="Calibri" w:hAnsi="Calibri" w:cs="Calibri"/>
                <w:b/>
                <w:bCs/>
                <w:color w:val="000000"/>
                <w:sz w:val="20"/>
                <w:szCs w:val="20"/>
              </w:rPr>
              <w:t>Sistema</w:t>
            </w:r>
          </w:p>
        </w:tc>
        <w:tc>
          <w:tcPr>
            <w:tcW w:w="905" w:type="dxa"/>
            <w:tcBorders>
              <w:top w:val="single" w:sz="8" w:space="0" w:color="auto"/>
              <w:left w:val="nil"/>
              <w:bottom w:val="single" w:sz="8" w:space="0" w:color="auto"/>
              <w:right w:val="single" w:sz="8" w:space="0" w:color="auto"/>
            </w:tcBorders>
            <w:shd w:val="clear" w:color="auto" w:fill="auto"/>
            <w:noWrap/>
            <w:vAlign w:val="center"/>
            <w:hideMark/>
          </w:tcPr>
          <w:p w14:paraId="1AB1C313" w14:textId="77777777" w:rsidR="007D7AE9" w:rsidRPr="007D7AE9" w:rsidRDefault="007D7AE9" w:rsidP="007D7AE9">
            <w:pPr>
              <w:jc w:val="center"/>
              <w:rPr>
                <w:rFonts w:ascii="Calibri" w:hAnsi="Calibri" w:cs="Calibri"/>
                <w:b/>
                <w:bCs/>
                <w:color w:val="000000"/>
                <w:sz w:val="20"/>
                <w:szCs w:val="20"/>
              </w:rPr>
            </w:pPr>
            <w:r w:rsidRPr="007D7AE9">
              <w:rPr>
                <w:rFonts w:ascii="Calibri" w:hAnsi="Calibri" w:cs="Calibri"/>
                <w:b/>
                <w:bCs/>
                <w:color w:val="000000"/>
                <w:sz w:val="20"/>
                <w:szCs w:val="20"/>
              </w:rPr>
              <w:t>Zona</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14:paraId="30956747" w14:textId="77777777" w:rsidR="007D7AE9" w:rsidRPr="007D7AE9" w:rsidRDefault="007D7AE9" w:rsidP="007D7AE9">
            <w:pPr>
              <w:jc w:val="center"/>
              <w:rPr>
                <w:rFonts w:ascii="Calibri" w:hAnsi="Calibri" w:cs="Calibri"/>
                <w:b/>
                <w:bCs/>
                <w:color w:val="000000"/>
                <w:sz w:val="20"/>
                <w:szCs w:val="20"/>
              </w:rPr>
            </w:pPr>
            <w:r w:rsidRPr="007D7AE9">
              <w:rPr>
                <w:rFonts w:ascii="Calibri" w:hAnsi="Calibri" w:cs="Calibri"/>
                <w:b/>
                <w:bCs/>
                <w:color w:val="000000"/>
                <w:sz w:val="20"/>
                <w:szCs w:val="20"/>
              </w:rPr>
              <w:t>Tipo Tramo</w:t>
            </w:r>
          </w:p>
        </w:tc>
        <w:tc>
          <w:tcPr>
            <w:tcW w:w="1154" w:type="dxa"/>
            <w:tcBorders>
              <w:top w:val="single" w:sz="8" w:space="0" w:color="auto"/>
              <w:left w:val="nil"/>
              <w:bottom w:val="single" w:sz="8" w:space="0" w:color="auto"/>
              <w:right w:val="single" w:sz="8" w:space="0" w:color="auto"/>
            </w:tcBorders>
            <w:shd w:val="clear" w:color="auto" w:fill="auto"/>
            <w:noWrap/>
            <w:vAlign w:val="center"/>
            <w:hideMark/>
          </w:tcPr>
          <w:p w14:paraId="6EA7CB2F" w14:textId="77777777" w:rsidR="007D7AE9" w:rsidRPr="007D7AE9" w:rsidRDefault="007D7AE9" w:rsidP="007D7AE9">
            <w:pPr>
              <w:jc w:val="center"/>
              <w:rPr>
                <w:rFonts w:ascii="Calibri" w:hAnsi="Calibri" w:cs="Calibri"/>
                <w:b/>
                <w:bCs/>
                <w:color w:val="000000"/>
                <w:sz w:val="20"/>
                <w:szCs w:val="20"/>
              </w:rPr>
            </w:pPr>
            <w:r w:rsidRPr="007D7AE9">
              <w:rPr>
                <w:rFonts w:ascii="Calibri" w:hAnsi="Calibri" w:cs="Calibri"/>
                <w:b/>
                <w:bCs/>
                <w:color w:val="000000"/>
                <w:sz w:val="20"/>
                <w:szCs w:val="20"/>
              </w:rPr>
              <w:t>AVI US$</w:t>
            </w:r>
          </w:p>
        </w:tc>
      </w:tr>
      <w:tr w:rsidR="007D7AE9" w:rsidRPr="007D7AE9" w14:paraId="6F2F1A9A"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1F2F3F1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Nacional</w:t>
            </w:r>
          </w:p>
        </w:tc>
        <w:tc>
          <w:tcPr>
            <w:tcW w:w="905" w:type="dxa"/>
            <w:tcBorders>
              <w:top w:val="nil"/>
              <w:left w:val="nil"/>
              <w:bottom w:val="single" w:sz="8" w:space="0" w:color="auto"/>
              <w:right w:val="single" w:sz="8" w:space="0" w:color="auto"/>
            </w:tcBorders>
            <w:shd w:val="clear" w:color="auto" w:fill="auto"/>
            <w:noWrap/>
            <w:vAlign w:val="center"/>
            <w:hideMark/>
          </w:tcPr>
          <w:p w14:paraId="729516F2"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5C9E32D4"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Subestación</w:t>
            </w:r>
          </w:p>
        </w:tc>
        <w:tc>
          <w:tcPr>
            <w:tcW w:w="1154" w:type="dxa"/>
            <w:tcBorders>
              <w:top w:val="nil"/>
              <w:left w:val="nil"/>
              <w:bottom w:val="single" w:sz="8" w:space="0" w:color="auto"/>
              <w:right w:val="single" w:sz="8" w:space="0" w:color="auto"/>
            </w:tcBorders>
            <w:shd w:val="clear" w:color="auto" w:fill="auto"/>
            <w:noWrap/>
            <w:vAlign w:val="center"/>
            <w:hideMark/>
          </w:tcPr>
          <w:p w14:paraId="3C10E507"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64.321.751</w:t>
            </w:r>
          </w:p>
        </w:tc>
      </w:tr>
      <w:tr w:rsidR="007D7AE9" w:rsidRPr="007D7AE9" w14:paraId="427C89CD"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7D1C76B6"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Nacional</w:t>
            </w:r>
          </w:p>
        </w:tc>
        <w:tc>
          <w:tcPr>
            <w:tcW w:w="905" w:type="dxa"/>
            <w:tcBorders>
              <w:top w:val="nil"/>
              <w:left w:val="nil"/>
              <w:bottom w:val="single" w:sz="8" w:space="0" w:color="auto"/>
              <w:right w:val="single" w:sz="8" w:space="0" w:color="auto"/>
            </w:tcBorders>
            <w:shd w:val="clear" w:color="auto" w:fill="auto"/>
            <w:noWrap/>
            <w:vAlign w:val="center"/>
            <w:hideMark/>
          </w:tcPr>
          <w:p w14:paraId="48030C31"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37F7992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Transformación</w:t>
            </w:r>
          </w:p>
        </w:tc>
        <w:tc>
          <w:tcPr>
            <w:tcW w:w="1154" w:type="dxa"/>
            <w:tcBorders>
              <w:top w:val="nil"/>
              <w:left w:val="nil"/>
              <w:bottom w:val="single" w:sz="8" w:space="0" w:color="auto"/>
              <w:right w:val="single" w:sz="8" w:space="0" w:color="auto"/>
            </w:tcBorders>
            <w:shd w:val="clear" w:color="auto" w:fill="auto"/>
            <w:noWrap/>
            <w:vAlign w:val="center"/>
            <w:hideMark/>
          </w:tcPr>
          <w:p w14:paraId="30BC4A56"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7.899.227</w:t>
            </w:r>
          </w:p>
        </w:tc>
      </w:tr>
      <w:tr w:rsidR="007D7AE9" w:rsidRPr="007D7AE9" w14:paraId="13626E18"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3EBF5F08"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Nacional</w:t>
            </w:r>
          </w:p>
        </w:tc>
        <w:tc>
          <w:tcPr>
            <w:tcW w:w="905" w:type="dxa"/>
            <w:tcBorders>
              <w:top w:val="nil"/>
              <w:left w:val="nil"/>
              <w:bottom w:val="single" w:sz="8" w:space="0" w:color="auto"/>
              <w:right w:val="single" w:sz="8" w:space="0" w:color="auto"/>
            </w:tcBorders>
            <w:shd w:val="clear" w:color="auto" w:fill="auto"/>
            <w:noWrap/>
            <w:vAlign w:val="center"/>
            <w:hideMark/>
          </w:tcPr>
          <w:p w14:paraId="4EAD7C6A"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708AC56C"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Línea</w:t>
            </w:r>
          </w:p>
        </w:tc>
        <w:tc>
          <w:tcPr>
            <w:tcW w:w="1154" w:type="dxa"/>
            <w:tcBorders>
              <w:top w:val="nil"/>
              <w:left w:val="nil"/>
              <w:bottom w:val="single" w:sz="8" w:space="0" w:color="auto"/>
              <w:right w:val="single" w:sz="8" w:space="0" w:color="auto"/>
            </w:tcBorders>
            <w:shd w:val="clear" w:color="auto" w:fill="auto"/>
            <w:noWrap/>
            <w:vAlign w:val="center"/>
            <w:hideMark/>
          </w:tcPr>
          <w:p w14:paraId="16C4B50D"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183.525.265</w:t>
            </w:r>
          </w:p>
        </w:tc>
      </w:tr>
      <w:tr w:rsidR="007D7AE9" w:rsidRPr="007D7AE9" w14:paraId="2FA8FE9D"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4226554D"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53A348DB"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3A2EEA40"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Subestación</w:t>
            </w:r>
          </w:p>
        </w:tc>
        <w:tc>
          <w:tcPr>
            <w:tcW w:w="1154" w:type="dxa"/>
            <w:tcBorders>
              <w:top w:val="nil"/>
              <w:left w:val="nil"/>
              <w:bottom w:val="single" w:sz="8" w:space="0" w:color="auto"/>
              <w:right w:val="single" w:sz="8" w:space="0" w:color="auto"/>
            </w:tcBorders>
            <w:shd w:val="clear" w:color="auto" w:fill="auto"/>
            <w:noWrap/>
            <w:vAlign w:val="center"/>
            <w:hideMark/>
          </w:tcPr>
          <w:p w14:paraId="34DD7A48"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4.128.337</w:t>
            </w:r>
          </w:p>
        </w:tc>
      </w:tr>
      <w:tr w:rsidR="007D7AE9" w:rsidRPr="007D7AE9" w14:paraId="0B6A4082"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13C9A71"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0CFD8685"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751E48E6"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Transformación</w:t>
            </w:r>
          </w:p>
        </w:tc>
        <w:tc>
          <w:tcPr>
            <w:tcW w:w="1154" w:type="dxa"/>
            <w:tcBorders>
              <w:top w:val="nil"/>
              <w:left w:val="nil"/>
              <w:bottom w:val="single" w:sz="8" w:space="0" w:color="auto"/>
              <w:right w:val="single" w:sz="8" w:space="0" w:color="auto"/>
            </w:tcBorders>
            <w:shd w:val="clear" w:color="auto" w:fill="auto"/>
            <w:noWrap/>
            <w:vAlign w:val="center"/>
            <w:hideMark/>
          </w:tcPr>
          <w:p w14:paraId="25DF87D2"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4.248.124</w:t>
            </w:r>
          </w:p>
        </w:tc>
      </w:tr>
      <w:tr w:rsidR="007D7AE9" w:rsidRPr="007D7AE9" w14:paraId="300E924C"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6397E11"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66A6068C"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0A5627CB"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Línea</w:t>
            </w:r>
          </w:p>
        </w:tc>
        <w:tc>
          <w:tcPr>
            <w:tcW w:w="1154" w:type="dxa"/>
            <w:tcBorders>
              <w:top w:val="nil"/>
              <w:left w:val="nil"/>
              <w:bottom w:val="single" w:sz="8" w:space="0" w:color="auto"/>
              <w:right w:val="single" w:sz="8" w:space="0" w:color="auto"/>
            </w:tcBorders>
            <w:shd w:val="clear" w:color="auto" w:fill="auto"/>
            <w:noWrap/>
            <w:vAlign w:val="center"/>
            <w:hideMark/>
          </w:tcPr>
          <w:p w14:paraId="26413EAF"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4.961.225</w:t>
            </w:r>
          </w:p>
        </w:tc>
      </w:tr>
      <w:tr w:rsidR="007D7AE9" w:rsidRPr="007D7AE9" w14:paraId="65A5DFE5"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3A0F3577"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7482F77C"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5F5D4768"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Subestación</w:t>
            </w:r>
          </w:p>
        </w:tc>
        <w:tc>
          <w:tcPr>
            <w:tcW w:w="1154" w:type="dxa"/>
            <w:tcBorders>
              <w:top w:val="nil"/>
              <w:left w:val="nil"/>
              <w:bottom w:val="single" w:sz="8" w:space="0" w:color="auto"/>
              <w:right w:val="single" w:sz="8" w:space="0" w:color="auto"/>
            </w:tcBorders>
            <w:shd w:val="clear" w:color="auto" w:fill="auto"/>
            <w:noWrap/>
            <w:vAlign w:val="center"/>
            <w:hideMark/>
          </w:tcPr>
          <w:p w14:paraId="1889484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4.568.120</w:t>
            </w:r>
          </w:p>
        </w:tc>
      </w:tr>
      <w:tr w:rsidR="007D7AE9" w:rsidRPr="007D7AE9" w14:paraId="3A368DE3"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278B3ED1"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23F59D9C"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20AC40AA"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Transformación</w:t>
            </w:r>
          </w:p>
        </w:tc>
        <w:tc>
          <w:tcPr>
            <w:tcW w:w="1154" w:type="dxa"/>
            <w:tcBorders>
              <w:top w:val="nil"/>
              <w:left w:val="nil"/>
              <w:bottom w:val="single" w:sz="8" w:space="0" w:color="auto"/>
              <w:right w:val="single" w:sz="8" w:space="0" w:color="auto"/>
            </w:tcBorders>
            <w:shd w:val="clear" w:color="auto" w:fill="auto"/>
            <w:noWrap/>
            <w:vAlign w:val="center"/>
            <w:hideMark/>
          </w:tcPr>
          <w:p w14:paraId="0B398F2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6.644.370</w:t>
            </w:r>
          </w:p>
        </w:tc>
      </w:tr>
      <w:tr w:rsidR="007D7AE9" w:rsidRPr="007D7AE9" w14:paraId="49137913"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59EDFD74"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1A2129A1"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0546BAD7"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Línea</w:t>
            </w:r>
          </w:p>
        </w:tc>
        <w:tc>
          <w:tcPr>
            <w:tcW w:w="1154" w:type="dxa"/>
            <w:tcBorders>
              <w:top w:val="nil"/>
              <w:left w:val="nil"/>
              <w:bottom w:val="single" w:sz="8" w:space="0" w:color="auto"/>
              <w:right w:val="single" w:sz="8" w:space="0" w:color="auto"/>
            </w:tcBorders>
            <w:shd w:val="clear" w:color="auto" w:fill="auto"/>
            <w:noWrap/>
            <w:vAlign w:val="center"/>
            <w:hideMark/>
          </w:tcPr>
          <w:p w14:paraId="057A8A2C"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14.084.222</w:t>
            </w:r>
          </w:p>
        </w:tc>
      </w:tr>
      <w:tr w:rsidR="007D7AE9" w:rsidRPr="007D7AE9" w14:paraId="7AD975BE"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B18A57F"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4B91B99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30891E56"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Subestación</w:t>
            </w:r>
          </w:p>
        </w:tc>
        <w:tc>
          <w:tcPr>
            <w:tcW w:w="1154" w:type="dxa"/>
            <w:tcBorders>
              <w:top w:val="nil"/>
              <w:left w:val="nil"/>
              <w:bottom w:val="single" w:sz="8" w:space="0" w:color="auto"/>
              <w:right w:val="single" w:sz="8" w:space="0" w:color="auto"/>
            </w:tcBorders>
            <w:shd w:val="clear" w:color="auto" w:fill="auto"/>
            <w:noWrap/>
            <w:vAlign w:val="center"/>
            <w:hideMark/>
          </w:tcPr>
          <w:p w14:paraId="175D8C3B"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7.034.403</w:t>
            </w:r>
          </w:p>
        </w:tc>
      </w:tr>
      <w:tr w:rsidR="007D7AE9" w:rsidRPr="007D7AE9" w14:paraId="5AAED5ED"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386F0B7"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6ACD452A"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5FE34E4C"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Transformación</w:t>
            </w:r>
          </w:p>
        </w:tc>
        <w:tc>
          <w:tcPr>
            <w:tcW w:w="1154" w:type="dxa"/>
            <w:tcBorders>
              <w:top w:val="nil"/>
              <w:left w:val="nil"/>
              <w:bottom w:val="single" w:sz="8" w:space="0" w:color="auto"/>
              <w:right w:val="single" w:sz="8" w:space="0" w:color="auto"/>
            </w:tcBorders>
            <w:shd w:val="clear" w:color="auto" w:fill="auto"/>
            <w:noWrap/>
            <w:vAlign w:val="center"/>
            <w:hideMark/>
          </w:tcPr>
          <w:p w14:paraId="2E3FA522"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5.283.200</w:t>
            </w:r>
          </w:p>
        </w:tc>
      </w:tr>
      <w:tr w:rsidR="007D7AE9" w:rsidRPr="007D7AE9" w14:paraId="0FDDEA1A"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051D75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5EBFE4B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02B57FAC"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Línea</w:t>
            </w:r>
          </w:p>
        </w:tc>
        <w:tc>
          <w:tcPr>
            <w:tcW w:w="1154" w:type="dxa"/>
            <w:tcBorders>
              <w:top w:val="nil"/>
              <w:left w:val="nil"/>
              <w:bottom w:val="single" w:sz="8" w:space="0" w:color="auto"/>
              <w:right w:val="single" w:sz="8" w:space="0" w:color="auto"/>
            </w:tcBorders>
            <w:shd w:val="clear" w:color="auto" w:fill="auto"/>
            <w:noWrap/>
            <w:vAlign w:val="center"/>
            <w:hideMark/>
          </w:tcPr>
          <w:p w14:paraId="07EFA6C8"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10.295.978</w:t>
            </w:r>
          </w:p>
        </w:tc>
      </w:tr>
      <w:tr w:rsidR="007D7AE9" w:rsidRPr="007D7AE9" w14:paraId="4AC87AD5"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4F6AAEB1"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4ABCA34A"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41D12E17"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Subestación</w:t>
            </w:r>
          </w:p>
        </w:tc>
        <w:tc>
          <w:tcPr>
            <w:tcW w:w="1154" w:type="dxa"/>
            <w:tcBorders>
              <w:top w:val="nil"/>
              <w:left w:val="nil"/>
              <w:bottom w:val="single" w:sz="8" w:space="0" w:color="auto"/>
              <w:right w:val="single" w:sz="8" w:space="0" w:color="auto"/>
            </w:tcBorders>
            <w:shd w:val="clear" w:color="auto" w:fill="auto"/>
            <w:noWrap/>
            <w:vAlign w:val="center"/>
            <w:hideMark/>
          </w:tcPr>
          <w:p w14:paraId="10E20AE4"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27.610.555</w:t>
            </w:r>
          </w:p>
        </w:tc>
      </w:tr>
      <w:tr w:rsidR="007D7AE9" w:rsidRPr="007D7AE9" w14:paraId="350EF10C"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81D2B74"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6218AE19"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67DBCE52"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Transformación</w:t>
            </w:r>
          </w:p>
        </w:tc>
        <w:tc>
          <w:tcPr>
            <w:tcW w:w="1154" w:type="dxa"/>
            <w:tcBorders>
              <w:top w:val="nil"/>
              <w:left w:val="nil"/>
              <w:bottom w:val="single" w:sz="8" w:space="0" w:color="auto"/>
              <w:right w:val="single" w:sz="8" w:space="0" w:color="auto"/>
            </w:tcBorders>
            <w:shd w:val="clear" w:color="auto" w:fill="auto"/>
            <w:noWrap/>
            <w:vAlign w:val="center"/>
            <w:hideMark/>
          </w:tcPr>
          <w:p w14:paraId="76870670"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14.417.811</w:t>
            </w:r>
          </w:p>
        </w:tc>
      </w:tr>
      <w:tr w:rsidR="007D7AE9" w:rsidRPr="007D7AE9" w14:paraId="23F66AC0"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194224AA"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1985564B"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2B4C2821"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Línea</w:t>
            </w:r>
          </w:p>
        </w:tc>
        <w:tc>
          <w:tcPr>
            <w:tcW w:w="1154" w:type="dxa"/>
            <w:tcBorders>
              <w:top w:val="nil"/>
              <w:left w:val="nil"/>
              <w:bottom w:val="single" w:sz="8" w:space="0" w:color="auto"/>
              <w:right w:val="single" w:sz="8" w:space="0" w:color="auto"/>
            </w:tcBorders>
            <w:shd w:val="clear" w:color="auto" w:fill="auto"/>
            <w:noWrap/>
            <w:vAlign w:val="center"/>
            <w:hideMark/>
          </w:tcPr>
          <w:p w14:paraId="23AC4C4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17.156.448</w:t>
            </w:r>
          </w:p>
        </w:tc>
      </w:tr>
      <w:tr w:rsidR="007D7AE9" w:rsidRPr="007D7AE9" w14:paraId="19B7A85A"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3F6A1B5F"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64A8DA42"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3CCA1282"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Subestación</w:t>
            </w:r>
          </w:p>
        </w:tc>
        <w:tc>
          <w:tcPr>
            <w:tcW w:w="1154" w:type="dxa"/>
            <w:tcBorders>
              <w:top w:val="nil"/>
              <w:left w:val="nil"/>
              <w:bottom w:val="single" w:sz="8" w:space="0" w:color="auto"/>
              <w:right w:val="single" w:sz="8" w:space="0" w:color="auto"/>
            </w:tcBorders>
            <w:shd w:val="clear" w:color="auto" w:fill="auto"/>
            <w:noWrap/>
            <w:vAlign w:val="center"/>
            <w:hideMark/>
          </w:tcPr>
          <w:p w14:paraId="2F34DAB9"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21.230.869</w:t>
            </w:r>
          </w:p>
        </w:tc>
      </w:tr>
      <w:tr w:rsidR="007D7AE9" w:rsidRPr="007D7AE9" w14:paraId="4A5EF7E4"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35C24090"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7833B32B"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726D772C"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Transformación</w:t>
            </w:r>
          </w:p>
        </w:tc>
        <w:tc>
          <w:tcPr>
            <w:tcW w:w="1154" w:type="dxa"/>
            <w:tcBorders>
              <w:top w:val="nil"/>
              <w:left w:val="nil"/>
              <w:bottom w:val="single" w:sz="8" w:space="0" w:color="auto"/>
              <w:right w:val="single" w:sz="8" w:space="0" w:color="auto"/>
            </w:tcBorders>
            <w:shd w:val="clear" w:color="auto" w:fill="auto"/>
            <w:noWrap/>
            <w:vAlign w:val="center"/>
            <w:hideMark/>
          </w:tcPr>
          <w:p w14:paraId="6C81CB3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26.956.432</w:t>
            </w:r>
          </w:p>
        </w:tc>
      </w:tr>
      <w:tr w:rsidR="007D7AE9" w:rsidRPr="007D7AE9" w14:paraId="107731D7"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3858D519"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42F3EFC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234395D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Línea</w:t>
            </w:r>
          </w:p>
        </w:tc>
        <w:tc>
          <w:tcPr>
            <w:tcW w:w="1154" w:type="dxa"/>
            <w:tcBorders>
              <w:top w:val="nil"/>
              <w:left w:val="nil"/>
              <w:bottom w:val="single" w:sz="8" w:space="0" w:color="auto"/>
              <w:right w:val="single" w:sz="8" w:space="0" w:color="auto"/>
            </w:tcBorders>
            <w:shd w:val="clear" w:color="auto" w:fill="auto"/>
            <w:noWrap/>
            <w:vAlign w:val="center"/>
            <w:hideMark/>
          </w:tcPr>
          <w:p w14:paraId="72D92BE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40.439.776</w:t>
            </w:r>
          </w:p>
        </w:tc>
      </w:tr>
      <w:tr w:rsidR="007D7AE9" w:rsidRPr="007D7AE9" w14:paraId="0909BA83"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47BFB9A1"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21413BF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5EA74554"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Subestación</w:t>
            </w:r>
          </w:p>
        </w:tc>
        <w:tc>
          <w:tcPr>
            <w:tcW w:w="1154" w:type="dxa"/>
            <w:tcBorders>
              <w:top w:val="nil"/>
              <w:left w:val="nil"/>
              <w:bottom w:val="single" w:sz="8" w:space="0" w:color="auto"/>
              <w:right w:val="single" w:sz="8" w:space="0" w:color="auto"/>
            </w:tcBorders>
            <w:shd w:val="clear" w:color="auto" w:fill="auto"/>
            <w:noWrap/>
            <w:vAlign w:val="center"/>
            <w:hideMark/>
          </w:tcPr>
          <w:p w14:paraId="521BA159"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5.913.555</w:t>
            </w:r>
          </w:p>
        </w:tc>
      </w:tr>
      <w:tr w:rsidR="007D7AE9" w:rsidRPr="007D7AE9" w14:paraId="0D801C17"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5544EBA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5010A0F5"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28FBC18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Transformación</w:t>
            </w:r>
          </w:p>
        </w:tc>
        <w:tc>
          <w:tcPr>
            <w:tcW w:w="1154" w:type="dxa"/>
            <w:tcBorders>
              <w:top w:val="nil"/>
              <w:left w:val="nil"/>
              <w:bottom w:val="single" w:sz="8" w:space="0" w:color="auto"/>
              <w:right w:val="single" w:sz="8" w:space="0" w:color="auto"/>
            </w:tcBorders>
            <w:shd w:val="clear" w:color="auto" w:fill="auto"/>
            <w:noWrap/>
            <w:vAlign w:val="center"/>
            <w:hideMark/>
          </w:tcPr>
          <w:p w14:paraId="5D3D234D"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5.795.136</w:t>
            </w:r>
          </w:p>
        </w:tc>
      </w:tr>
      <w:tr w:rsidR="007D7AE9" w:rsidRPr="007D7AE9" w14:paraId="48CFF8FA"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6C24D0A"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Zonal</w:t>
            </w:r>
          </w:p>
        </w:tc>
        <w:tc>
          <w:tcPr>
            <w:tcW w:w="905" w:type="dxa"/>
            <w:tcBorders>
              <w:top w:val="nil"/>
              <w:left w:val="nil"/>
              <w:bottom w:val="single" w:sz="8" w:space="0" w:color="auto"/>
              <w:right w:val="single" w:sz="8" w:space="0" w:color="auto"/>
            </w:tcBorders>
            <w:shd w:val="clear" w:color="auto" w:fill="auto"/>
            <w:noWrap/>
            <w:vAlign w:val="center"/>
            <w:hideMark/>
          </w:tcPr>
          <w:p w14:paraId="6712325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4021951C"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Línea</w:t>
            </w:r>
          </w:p>
        </w:tc>
        <w:tc>
          <w:tcPr>
            <w:tcW w:w="1154" w:type="dxa"/>
            <w:tcBorders>
              <w:top w:val="nil"/>
              <w:left w:val="nil"/>
              <w:bottom w:val="single" w:sz="8" w:space="0" w:color="auto"/>
              <w:right w:val="single" w:sz="8" w:space="0" w:color="auto"/>
            </w:tcBorders>
            <w:shd w:val="clear" w:color="auto" w:fill="auto"/>
            <w:noWrap/>
            <w:vAlign w:val="center"/>
            <w:hideMark/>
          </w:tcPr>
          <w:p w14:paraId="63622FC8"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11.289.946</w:t>
            </w:r>
          </w:p>
        </w:tc>
      </w:tr>
      <w:tr w:rsidR="007D7AE9" w:rsidRPr="007D7AE9" w14:paraId="23D10D25"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6D8F692E"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Dedicado</w:t>
            </w:r>
          </w:p>
        </w:tc>
        <w:tc>
          <w:tcPr>
            <w:tcW w:w="905" w:type="dxa"/>
            <w:tcBorders>
              <w:top w:val="nil"/>
              <w:left w:val="nil"/>
              <w:bottom w:val="single" w:sz="8" w:space="0" w:color="auto"/>
              <w:right w:val="single" w:sz="8" w:space="0" w:color="auto"/>
            </w:tcBorders>
            <w:shd w:val="clear" w:color="auto" w:fill="auto"/>
            <w:noWrap/>
            <w:vAlign w:val="center"/>
            <w:hideMark/>
          </w:tcPr>
          <w:p w14:paraId="31C30C2A"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22B663E0"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Subestación</w:t>
            </w:r>
          </w:p>
        </w:tc>
        <w:tc>
          <w:tcPr>
            <w:tcW w:w="1154" w:type="dxa"/>
            <w:tcBorders>
              <w:top w:val="nil"/>
              <w:left w:val="nil"/>
              <w:bottom w:val="single" w:sz="8" w:space="0" w:color="auto"/>
              <w:right w:val="single" w:sz="8" w:space="0" w:color="auto"/>
            </w:tcBorders>
            <w:shd w:val="clear" w:color="auto" w:fill="auto"/>
            <w:noWrap/>
            <w:vAlign w:val="center"/>
            <w:hideMark/>
          </w:tcPr>
          <w:p w14:paraId="4A226031"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760.431</w:t>
            </w:r>
          </w:p>
        </w:tc>
      </w:tr>
      <w:tr w:rsidR="007D7AE9" w:rsidRPr="007D7AE9" w14:paraId="385E0B72"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25F21A0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Dedicado</w:t>
            </w:r>
          </w:p>
        </w:tc>
        <w:tc>
          <w:tcPr>
            <w:tcW w:w="905" w:type="dxa"/>
            <w:tcBorders>
              <w:top w:val="nil"/>
              <w:left w:val="nil"/>
              <w:bottom w:val="single" w:sz="8" w:space="0" w:color="auto"/>
              <w:right w:val="single" w:sz="8" w:space="0" w:color="auto"/>
            </w:tcBorders>
            <w:shd w:val="clear" w:color="auto" w:fill="auto"/>
            <w:noWrap/>
            <w:vAlign w:val="center"/>
            <w:hideMark/>
          </w:tcPr>
          <w:p w14:paraId="53DCA93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5353E7A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Transformación</w:t>
            </w:r>
          </w:p>
        </w:tc>
        <w:tc>
          <w:tcPr>
            <w:tcW w:w="1154" w:type="dxa"/>
            <w:tcBorders>
              <w:top w:val="nil"/>
              <w:left w:val="nil"/>
              <w:bottom w:val="single" w:sz="8" w:space="0" w:color="auto"/>
              <w:right w:val="single" w:sz="8" w:space="0" w:color="auto"/>
            </w:tcBorders>
            <w:shd w:val="clear" w:color="auto" w:fill="auto"/>
            <w:noWrap/>
            <w:vAlign w:val="center"/>
            <w:hideMark/>
          </w:tcPr>
          <w:p w14:paraId="54EA3773"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679.085</w:t>
            </w:r>
          </w:p>
        </w:tc>
      </w:tr>
      <w:tr w:rsidR="007D7AE9" w:rsidRPr="007D7AE9" w14:paraId="067956BD" w14:textId="77777777" w:rsidTr="00E73B68">
        <w:trPr>
          <w:trHeight w:val="315"/>
          <w:jc w:val="center"/>
        </w:trPr>
        <w:tc>
          <w:tcPr>
            <w:tcW w:w="905" w:type="dxa"/>
            <w:tcBorders>
              <w:top w:val="nil"/>
              <w:left w:val="single" w:sz="8" w:space="0" w:color="auto"/>
              <w:bottom w:val="single" w:sz="8" w:space="0" w:color="auto"/>
              <w:right w:val="single" w:sz="8" w:space="0" w:color="auto"/>
            </w:tcBorders>
            <w:shd w:val="clear" w:color="auto" w:fill="auto"/>
            <w:noWrap/>
            <w:vAlign w:val="center"/>
            <w:hideMark/>
          </w:tcPr>
          <w:p w14:paraId="0AE9F7FF"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lastRenderedPageBreak/>
              <w:t>Dedicado</w:t>
            </w:r>
          </w:p>
        </w:tc>
        <w:tc>
          <w:tcPr>
            <w:tcW w:w="905" w:type="dxa"/>
            <w:tcBorders>
              <w:top w:val="nil"/>
              <w:left w:val="nil"/>
              <w:bottom w:val="single" w:sz="8" w:space="0" w:color="auto"/>
              <w:right w:val="single" w:sz="8" w:space="0" w:color="auto"/>
            </w:tcBorders>
            <w:shd w:val="clear" w:color="auto" w:fill="auto"/>
            <w:noWrap/>
            <w:vAlign w:val="center"/>
            <w:hideMark/>
          </w:tcPr>
          <w:p w14:paraId="4CDBB479"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23A760B2"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Línea</w:t>
            </w:r>
          </w:p>
        </w:tc>
        <w:tc>
          <w:tcPr>
            <w:tcW w:w="1154" w:type="dxa"/>
            <w:tcBorders>
              <w:top w:val="nil"/>
              <w:left w:val="nil"/>
              <w:bottom w:val="single" w:sz="8" w:space="0" w:color="auto"/>
              <w:right w:val="single" w:sz="8" w:space="0" w:color="auto"/>
            </w:tcBorders>
            <w:shd w:val="clear" w:color="auto" w:fill="auto"/>
            <w:noWrap/>
            <w:vAlign w:val="center"/>
            <w:hideMark/>
          </w:tcPr>
          <w:p w14:paraId="6735653A" w14:textId="77777777" w:rsidR="007D7AE9" w:rsidRPr="007D7AE9" w:rsidRDefault="007D7AE9" w:rsidP="007D7AE9">
            <w:pPr>
              <w:jc w:val="center"/>
              <w:rPr>
                <w:rFonts w:ascii="Calibri" w:hAnsi="Calibri" w:cs="Calibri"/>
                <w:color w:val="000000"/>
                <w:sz w:val="20"/>
                <w:szCs w:val="20"/>
              </w:rPr>
            </w:pPr>
            <w:r w:rsidRPr="007D7AE9">
              <w:rPr>
                <w:rFonts w:ascii="Calibri" w:hAnsi="Calibri" w:cs="Calibri"/>
                <w:color w:val="000000"/>
                <w:sz w:val="20"/>
                <w:szCs w:val="20"/>
              </w:rPr>
              <w:t>2.400.581</w:t>
            </w:r>
          </w:p>
        </w:tc>
      </w:tr>
    </w:tbl>
    <w:p w14:paraId="31B2330D" w14:textId="791620D2" w:rsidR="00267B2A" w:rsidRDefault="00267B2A" w:rsidP="006B1721">
      <w:pPr>
        <w:pStyle w:val="Cuerpo"/>
        <w:rPr>
          <w:rFonts w:asciiTheme="minorHAnsi" w:hAnsiTheme="minorHAnsi" w:cstheme="minorHAnsi"/>
          <w:b/>
          <w:bCs/>
          <w:caps/>
          <w:kern w:val="32"/>
          <w:sz w:val="28"/>
          <w:szCs w:val="28"/>
        </w:rPr>
      </w:pPr>
      <w:r>
        <w:rPr>
          <w:rFonts w:asciiTheme="minorHAnsi" w:hAnsiTheme="minorHAnsi" w:cstheme="minorHAnsi"/>
        </w:rPr>
        <w:br w:type="page"/>
      </w:r>
    </w:p>
    <w:p w14:paraId="18CAC5B9" w14:textId="77777777" w:rsidR="00B56A13" w:rsidRPr="00256DF1" w:rsidRDefault="00B56A13" w:rsidP="00B56A13">
      <w:pPr>
        <w:pStyle w:val="Ttulo1"/>
        <w:rPr>
          <w:rFonts w:asciiTheme="minorHAnsi" w:hAnsiTheme="minorHAnsi" w:cstheme="minorHAnsi"/>
        </w:rPr>
      </w:pPr>
      <w:bookmarkStart w:id="1086" w:name="_Toc78839695"/>
      <w:r w:rsidRPr="00256DF1">
        <w:rPr>
          <w:rFonts w:asciiTheme="minorHAnsi" w:hAnsiTheme="minorHAnsi" w:cstheme="minorHAnsi"/>
        </w:rPr>
        <w:lastRenderedPageBreak/>
        <w:t>Costos anuales de operación, mantenimiento y administración de las instalaciones</w:t>
      </w:r>
      <w:bookmarkEnd w:id="1086"/>
    </w:p>
    <w:p w14:paraId="22D6A275" w14:textId="77777777" w:rsidR="00B56A13" w:rsidRDefault="00B56A13" w:rsidP="00B56A13">
      <w:pPr>
        <w:rPr>
          <w:rFonts w:asciiTheme="minorHAnsi" w:hAnsiTheme="minorHAnsi" w:cstheme="minorHAnsi"/>
        </w:rPr>
      </w:pPr>
      <w:r>
        <w:rPr>
          <w:rFonts w:asciiTheme="minorHAnsi" w:hAnsiTheme="minorHAnsi" w:cstheme="minorHAnsi"/>
        </w:rPr>
        <w:t>De acuerdo con lo establecido en la sección 3.6 del Capítulo II de las Bases, p</w:t>
      </w:r>
      <w:r w:rsidRPr="0063445E">
        <w:rPr>
          <w:rFonts w:asciiTheme="minorHAnsi" w:hAnsiTheme="minorHAnsi" w:cstheme="minorHAnsi"/>
        </w:rPr>
        <w:t xml:space="preserve">ara </w:t>
      </w:r>
      <w:r>
        <w:rPr>
          <w:rFonts w:asciiTheme="minorHAnsi" w:hAnsiTheme="minorHAnsi" w:cstheme="minorHAnsi"/>
        </w:rPr>
        <w:t xml:space="preserve">el </w:t>
      </w:r>
      <w:r w:rsidRPr="0063445E">
        <w:rPr>
          <w:rFonts w:asciiTheme="minorHAnsi" w:hAnsiTheme="minorHAnsi" w:cstheme="minorHAnsi"/>
        </w:rPr>
        <w:t>segmento de</w:t>
      </w:r>
      <w:r>
        <w:rPr>
          <w:rFonts w:asciiTheme="minorHAnsi" w:hAnsiTheme="minorHAnsi" w:cstheme="minorHAnsi"/>
        </w:rPr>
        <w:t xml:space="preserve"> transmisión nacional, </w:t>
      </w:r>
      <w:r w:rsidRPr="0063445E">
        <w:rPr>
          <w:rFonts w:asciiTheme="minorHAnsi" w:hAnsiTheme="minorHAnsi" w:cstheme="minorHAnsi"/>
        </w:rPr>
        <w:t xml:space="preserve">para cada sistema de </w:t>
      </w:r>
      <w:r>
        <w:rPr>
          <w:rFonts w:asciiTheme="minorHAnsi" w:hAnsiTheme="minorHAnsi" w:cstheme="minorHAnsi"/>
        </w:rPr>
        <w:t>t</w:t>
      </w:r>
      <w:r w:rsidRPr="0063445E">
        <w:rPr>
          <w:rFonts w:asciiTheme="minorHAnsi" w:hAnsiTheme="minorHAnsi" w:cstheme="minorHAnsi"/>
        </w:rPr>
        <w:t xml:space="preserve">ransmisión </w:t>
      </w:r>
      <w:r>
        <w:rPr>
          <w:rFonts w:asciiTheme="minorHAnsi" w:hAnsiTheme="minorHAnsi" w:cstheme="minorHAnsi"/>
        </w:rPr>
        <w:t>z</w:t>
      </w:r>
      <w:r w:rsidRPr="0063445E">
        <w:rPr>
          <w:rFonts w:asciiTheme="minorHAnsi" w:hAnsiTheme="minorHAnsi" w:cstheme="minorHAnsi"/>
        </w:rPr>
        <w:t>onal</w:t>
      </w:r>
      <w:r>
        <w:rPr>
          <w:rFonts w:asciiTheme="minorHAnsi" w:hAnsiTheme="minorHAnsi" w:cstheme="minorHAnsi"/>
        </w:rPr>
        <w:t xml:space="preserve"> y para el segmento de transmisión dedicada</w:t>
      </w:r>
      <w:r w:rsidRPr="0063445E">
        <w:rPr>
          <w:rFonts w:asciiTheme="minorHAnsi" w:hAnsiTheme="minorHAnsi" w:cstheme="minorHAnsi"/>
        </w:rPr>
        <w:t xml:space="preserve">, </w:t>
      </w:r>
      <w:r>
        <w:rPr>
          <w:rFonts w:asciiTheme="minorHAnsi" w:hAnsiTheme="minorHAnsi" w:cstheme="minorHAnsi"/>
        </w:rPr>
        <w:t xml:space="preserve">los C.O.M.A. </w:t>
      </w:r>
      <w:r w:rsidRPr="0063445E">
        <w:rPr>
          <w:rFonts w:asciiTheme="minorHAnsi" w:hAnsiTheme="minorHAnsi" w:cstheme="minorHAnsi"/>
        </w:rPr>
        <w:t>se determinará</w:t>
      </w:r>
      <w:r>
        <w:rPr>
          <w:rFonts w:asciiTheme="minorHAnsi" w:hAnsiTheme="minorHAnsi" w:cstheme="minorHAnsi"/>
        </w:rPr>
        <w:t>n</w:t>
      </w:r>
      <w:r w:rsidRPr="0063445E">
        <w:rPr>
          <w:rFonts w:asciiTheme="minorHAnsi" w:hAnsiTheme="minorHAnsi" w:cstheme="minorHAnsi"/>
        </w:rPr>
        <w:t xml:space="preserve"> como los costos de operación, mantenimiento y administración de una única empresa</w:t>
      </w:r>
      <w:r>
        <w:rPr>
          <w:rFonts w:asciiTheme="minorHAnsi" w:hAnsiTheme="minorHAnsi" w:cstheme="minorHAnsi"/>
        </w:rPr>
        <w:t xml:space="preserve"> </w:t>
      </w:r>
      <w:r w:rsidRPr="0063445E">
        <w:rPr>
          <w:rFonts w:asciiTheme="minorHAnsi" w:hAnsiTheme="minorHAnsi" w:cstheme="minorHAnsi"/>
        </w:rPr>
        <w:t>eficiente</w:t>
      </w:r>
      <w:r>
        <w:rPr>
          <w:rFonts w:asciiTheme="minorHAnsi" w:hAnsiTheme="minorHAnsi" w:cstheme="minorHAnsi"/>
        </w:rPr>
        <w:t xml:space="preserve"> que presta exclusivamente el servicio de transmisión de energía eléctrica en su segmento o sistema respectivo, </w:t>
      </w:r>
      <w:r w:rsidRPr="0063445E">
        <w:rPr>
          <w:rFonts w:asciiTheme="minorHAnsi" w:hAnsiTheme="minorHAnsi" w:cstheme="minorHAnsi"/>
        </w:rPr>
        <w:t>y que opera las instalaciones permanentemente bajo los estándares</w:t>
      </w:r>
      <w:r>
        <w:rPr>
          <w:rFonts w:asciiTheme="minorHAnsi" w:hAnsiTheme="minorHAnsi" w:cstheme="minorHAnsi"/>
        </w:rPr>
        <w:t xml:space="preserve"> </w:t>
      </w:r>
      <w:r w:rsidRPr="0063445E">
        <w:rPr>
          <w:rFonts w:asciiTheme="minorHAnsi" w:hAnsiTheme="minorHAnsi" w:cstheme="minorHAnsi"/>
        </w:rPr>
        <w:t>establecidos en la</w:t>
      </w:r>
      <w:r>
        <w:rPr>
          <w:rFonts w:asciiTheme="minorHAnsi" w:hAnsiTheme="minorHAnsi" w:cstheme="minorHAnsi"/>
        </w:rPr>
        <w:t xml:space="preserve"> </w:t>
      </w:r>
      <w:r w:rsidRPr="0063445E">
        <w:rPr>
          <w:rFonts w:asciiTheme="minorHAnsi" w:hAnsiTheme="minorHAnsi" w:cstheme="minorHAnsi"/>
        </w:rPr>
        <w:t>normativa vigente</w:t>
      </w:r>
      <w:r>
        <w:rPr>
          <w:rFonts w:asciiTheme="minorHAnsi" w:hAnsiTheme="minorHAnsi" w:cstheme="minorHAnsi"/>
        </w:rPr>
        <w:t>.</w:t>
      </w:r>
    </w:p>
    <w:p w14:paraId="1F232E2F" w14:textId="77777777" w:rsidR="00B56A13" w:rsidRDefault="00B56A13" w:rsidP="00B56A13">
      <w:pPr>
        <w:rPr>
          <w:rFonts w:asciiTheme="minorHAnsi" w:hAnsiTheme="minorHAnsi" w:cstheme="minorHAnsi"/>
        </w:rPr>
      </w:pPr>
    </w:p>
    <w:p w14:paraId="23AF8616" w14:textId="71CB8C46" w:rsidR="00B56A13" w:rsidRDefault="00B56A13" w:rsidP="00B56A13">
      <w:pPr>
        <w:rPr>
          <w:rFonts w:asciiTheme="minorHAnsi" w:hAnsiTheme="minorHAnsi" w:cstheme="minorHAnsi"/>
        </w:rPr>
      </w:pPr>
      <w:r>
        <w:rPr>
          <w:rFonts w:asciiTheme="minorHAnsi" w:hAnsiTheme="minorHAnsi" w:cstheme="minorHAnsi"/>
        </w:rPr>
        <w:t xml:space="preserve">Los resultados de los C.O.M.A. de cada segmento o sistema presentados en los Estudios de valorización fueron revisados por la Comisión, realizándose una comparación y análisis de los antecedentes y criterios utilizados en cada </w:t>
      </w:r>
      <w:r w:rsidR="004A5C4B">
        <w:rPr>
          <w:rFonts w:asciiTheme="minorHAnsi" w:hAnsiTheme="minorHAnsi" w:cstheme="minorHAnsi"/>
        </w:rPr>
        <w:t>uno de ellos</w:t>
      </w:r>
      <w:r>
        <w:rPr>
          <w:rFonts w:asciiTheme="minorHAnsi" w:hAnsiTheme="minorHAnsi" w:cstheme="minorHAnsi"/>
        </w:rPr>
        <w:t>.</w:t>
      </w:r>
    </w:p>
    <w:p w14:paraId="1FB7B8A2" w14:textId="77777777" w:rsidR="00B56A13" w:rsidRDefault="00B56A13" w:rsidP="00B56A13">
      <w:pPr>
        <w:rPr>
          <w:rFonts w:asciiTheme="minorHAnsi" w:hAnsiTheme="minorHAnsi" w:cstheme="minorHAnsi"/>
        </w:rPr>
      </w:pPr>
    </w:p>
    <w:p w14:paraId="6632F2FE" w14:textId="2F13B9EE" w:rsidR="00B56A13" w:rsidRPr="00256DF1" w:rsidDel="008C7A16" w:rsidRDefault="00B56A13" w:rsidP="00B56A13">
      <w:pPr>
        <w:rPr>
          <w:rFonts w:asciiTheme="minorHAnsi" w:hAnsiTheme="minorHAnsi" w:cstheme="minorHAnsi"/>
        </w:rPr>
      </w:pPr>
      <w:r>
        <w:rPr>
          <w:rFonts w:asciiTheme="minorHAnsi" w:hAnsiTheme="minorHAnsi" w:cstheme="minorHAnsi"/>
        </w:rPr>
        <w:t xml:space="preserve">A </w:t>
      </w:r>
      <w:r w:rsidR="006B1B27">
        <w:rPr>
          <w:rFonts w:asciiTheme="minorHAnsi" w:hAnsiTheme="minorHAnsi" w:cstheme="minorHAnsi"/>
        </w:rPr>
        <w:t>continuación,</w:t>
      </w:r>
      <w:r>
        <w:rPr>
          <w:rFonts w:asciiTheme="minorHAnsi" w:hAnsiTheme="minorHAnsi" w:cstheme="minorHAnsi"/>
        </w:rPr>
        <w:t xml:space="preserve"> se presentan los principales resultados del análisis de los C.O.M.A., detallándose los criterios empleados.</w:t>
      </w:r>
    </w:p>
    <w:p w14:paraId="4BA0F9CD" w14:textId="77777777" w:rsidR="00B56A13" w:rsidRPr="00256DF1" w:rsidRDefault="00B56A13" w:rsidP="00B56A13">
      <w:pPr>
        <w:pStyle w:val="Ttulo2"/>
        <w:rPr>
          <w:rFonts w:asciiTheme="minorHAnsi" w:hAnsiTheme="minorHAnsi" w:cstheme="minorHAnsi"/>
        </w:rPr>
      </w:pPr>
      <w:bookmarkStart w:id="1087" w:name="_Toc78839696"/>
      <w:r w:rsidRPr="00256DF1">
        <w:rPr>
          <w:rFonts w:asciiTheme="minorHAnsi" w:hAnsiTheme="minorHAnsi" w:cstheme="minorHAnsi"/>
        </w:rPr>
        <w:t>Determinación de los costos directos de mantenimiento y operación</w:t>
      </w:r>
      <w:bookmarkEnd w:id="1087"/>
    </w:p>
    <w:p w14:paraId="799C0D27" w14:textId="77777777" w:rsidR="00B56A13" w:rsidRPr="00256DF1" w:rsidDel="008C7A16" w:rsidRDefault="00B56A13" w:rsidP="00B56A13">
      <w:pPr>
        <w:rPr>
          <w:rFonts w:asciiTheme="minorHAnsi" w:hAnsiTheme="minorHAnsi" w:cstheme="minorHAnsi"/>
        </w:rPr>
      </w:pPr>
      <w:r>
        <w:rPr>
          <w:rFonts w:asciiTheme="minorHAnsi" w:hAnsiTheme="minorHAnsi" w:cstheme="minorHAnsi"/>
        </w:rPr>
        <w:t xml:space="preserve">En general, las metodologías utilizadas en ambos Estudios para determinar los costos directos de mantenimiento y operación son similares. No obstante, después de analizar los modelos de cálculo, y con el fin de unificar las diferencias metodológicas y de criterios que existen, esta Comisión decidió utilizar el modelo presentado en el </w:t>
      </w:r>
      <w:r w:rsidRPr="00120B85">
        <w:rPr>
          <w:rFonts w:asciiTheme="minorHAnsi" w:hAnsiTheme="minorHAnsi" w:cstheme="minorHAnsi"/>
        </w:rPr>
        <w:t xml:space="preserve">Estudio </w:t>
      </w:r>
      <w:r>
        <w:rPr>
          <w:rFonts w:asciiTheme="minorHAnsi" w:hAnsiTheme="minorHAnsi" w:cstheme="minorHAnsi"/>
        </w:rPr>
        <w:t>Zonal, ya que éste posee una estructura que permite realizar modificaciones de manera más simple, en particular, aquellas relacionadas con el inventario.</w:t>
      </w:r>
    </w:p>
    <w:p w14:paraId="72B18FA5" w14:textId="77777777" w:rsidR="00B56A13" w:rsidRPr="00256DF1" w:rsidRDefault="00B56A13" w:rsidP="00B56A13">
      <w:pPr>
        <w:pStyle w:val="Ttulo3"/>
        <w:rPr>
          <w:rFonts w:asciiTheme="minorHAnsi" w:hAnsiTheme="minorHAnsi" w:cstheme="minorHAnsi"/>
          <w:caps/>
        </w:rPr>
      </w:pPr>
      <w:bookmarkStart w:id="1088" w:name="_Toc78839697"/>
      <w:r w:rsidRPr="00256DF1">
        <w:rPr>
          <w:rFonts w:asciiTheme="minorHAnsi" w:hAnsiTheme="minorHAnsi" w:cstheme="minorHAnsi"/>
        </w:rPr>
        <w:t>Actividades de operación y mantenimiento</w:t>
      </w:r>
      <w:bookmarkEnd w:id="1088"/>
    </w:p>
    <w:p w14:paraId="20E09E29" w14:textId="77777777" w:rsidR="00B56A13" w:rsidRPr="009A167B" w:rsidRDefault="00B56A13" w:rsidP="00B56A13">
      <w:pPr>
        <w:rPr>
          <w:rFonts w:asciiTheme="minorHAnsi" w:hAnsiTheme="minorHAnsi" w:cstheme="minorHAnsi"/>
        </w:rPr>
      </w:pPr>
      <w:r w:rsidRPr="009A167B">
        <w:rPr>
          <w:rFonts w:asciiTheme="minorHAnsi" w:hAnsiTheme="minorHAnsi" w:cstheme="minorHAnsi"/>
        </w:rPr>
        <w:t xml:space="preserve">Se revisaron y compararon las descripciones de las actividades de operación y mantenimiento consideradas en ambos </w:t>
      </w:r>
      <w:r>
        <w:rPr>
          <w:rFonts w:asciiTheme="minorHAnsi" w:hAnsiTheme="minorHAnsi" w:cstheme="minorHAnsi"/>
        </w:rPr>
        <w:t>E</w:t>
      </w:r>
      <w:r w:rsidRPr="009A167B">
        <w:rPr>
          <w:rFonts w:asciiTheme="minorHAnsi" w:hAnsiTheme="minorHAnsi" w:cstheme="minorHAnsi"/>
        </w:rPr>
        <w:t>studios y su asignación a los componentes de las instalaciones, con el fin de eliminar tareas duplicadas e incorporar tareas faltantes.</w:t>
      </w:r>
    </w:p>
    <w:p w14:paraId="6420500D" w14:textId="77777777" w:rsidR="00B56A13" w:rsidRPr="009A167B" w:rsidRDefault="00B56A13" w:rsidP="00B56A13">
      <w:pPr>
        <w:rPr>
          <w:rFonts w:asciiTheme="minorHAnsi" w:hAnsiTheme="minorHAnsi" w:cstheme="minorHAnsi"/>
        </w:rPr>
      </w:pPr>
    </w:p>
    <w:p w14:paraId="46ABF5AA" w14:textId="27BE69FA" w:rsidR="00B56A13" w:rsidRDefault="00B56A13" w:rsidP="00B56A13">
      <w:pPr>
        <w:rPr>
          <w:rFonts w:asciiTheme="minorHAnsi" w:hAnsiTheme="minorHAnsi" w:cstheme="minorHAnsi"/>
        </w:rPr>
      </w:pPr>
      <w:r w:rsidRPr="009A167B">
        <w:rPr>
          <w:rFonts w:asciiTheme="minorHAnsi" w:hAnsiTheme="minorHAnsi" w:cstheme="minorHAnsi"/>
        </w:rPr>
        <w:t xml:space="preserve">Asimismo, </w:t>
      </w:r>
      <w:r>
        <w:rPr>
          <w:rFonts w:asciiTheme="minorHAnsi" w:hAnsiTheme="minorHAnsi" w:cstheme="minorHAnsi"/>
        </w:rPr>
        <w:t xml:space="preserve">se revisaron y compararon las frecuencias de ejecución y/u ocurrencia utilizadas en ambos Estudios y su duración o rendimiento, teniendo como antecedente los procesos tarifarios anteriores </w:t>
      </w:r>
      <w:r w:rsidR="004A5C4B">
        <w:rPr>
          <w:rFonts w:asciiTheme="minorHAnsi" w:hAnsiTheme="minorHAnsi" w:cstheme="minorHAnsi"/>
        </w:rPr>
        <w:t xml:space="preserve">y otros antecedentes referidos en el título </w:t>
      </w:r>
      <w:r w:rsidR="004A5C4B">
        <w:rPr>
          <w:rFonts w:asciiTheme="minorHAnsi" w:hAnsiTheme="minorHAnsi" w:cstheme="minorHAnsi"/>
        </w:rPr>
        <w:fldChar w:fldCharType="begin"/>
      </w:r>
      <w:r w:rsidR="004A5C4B">
        <w:rPr>
          <w:rFonts w:asciiTheme="minorHAnsi" w:hAnsiTheme="minorHAnsi" w:cstheme="minorHAnsi"/>
        </w:rPr>
        <w:instrText xml:space="preserve"> REF _Ref68562666 \r \h </w:instrText>
      </w:r>
      <w:r w:rsidR="004A5C4B">
        <w:rPr>
          <w:rFonts w:asciiTheme="minorHAnsi" w:hAnsiTheme="minorHAnsi" w:cstheme="minorHAnsi"/>
        </w:rPr>
      </w:r>
      <w:r w:rsidR="004A5C4B">
        <w:rPr>
          <w:rFonts w:asciiTheme="minorHAnsi" w:hAnsiTheme="minorHAnsi" w:cstheme="minorHAnsi"/>
        </w:rPr>
        <w:fldChar w:fldCharType="separate"/>
      </w:r>
      <w:r w:rsidR="00AC28E3">
        <w:rPr>
          <w:rFonts w:asciiTheme="minorHAnsi" w:hAnsiTheme="minorHAnsi" w:cstheme="minorHAnsi"/>
        </w:rPr>
        <w:t>3.4</w:t>
      </w:r>
      <w:r w:rsidR="004A5C4B">
        <w:rPr>
          <w:rFonts w:asciiTheme="minorHAnsi" w:hAnsiTheme="minorHAnsi" w:cstheme="minorHAnsi"/>
        </w:rPr>
        <w:fldChar w:fldCharType="end"/>
      </w:r>
      <w:r w:rsidR="004A5C4B">
        <w:rPr>
          <w:rFonts w:asciiTheme="minorHAnsi" w:hAnsiTheme="minorHAnsi" w:cstheme="minorHAnsi"/>
        </w:rPr>
        <w:t xml:space="preserve">. </w:t>
      </w:r>
    </w:p>
    <w:p w14:paraId="3E918605" w14:textId="77777777" w:rsidR="000F00E3" w:rsidRDefault="000F00E3" w:rsidP="00B56A13">
      <w:pPr>
        <w:rPr>
          <w:rFonts w:asciiTheme="minorHAnsi" w:hAnsiTheme="minorHAnsi" w:cstheme="minorHAnsi"/>
        </w:rPr>
      </w:pPr>
    </w:p>
    <w:p w14:paraId="622F9B4F" w14:textId="4398235D" w:rsidR="00B56A13" w:rsidRPr="00256DF1" w:rsidDel="008C7A16" w:rsidRDefault="00B56A13" w:rsidP="00B56A13">
      <w:pPr>
        <w:rPr>
          <w:rFonts w:asciiTheme="minorHAnsi" w:hAnsiTheme="minorHAnsi" w:cstheme="minorHAnsi"/>
        </w:rPr>
      </w:pPr>
      <w:r>
        <w:rPr>
          <w:rFonts w:asciiTheme="minorHAnsi" w:hAnsiTheme="minorHAnsi" w:cstheme="minorHAnsi"/>
        </w:rPr>
        <w:lastRenderedPageBreak/>
        <w:t>Las actividades de operación y mantenimiento, sus frecuencias y duración, se pueden ver en las hojas ‘</w:t>
      </w:r>
      <w:r w:rsidRPr="00161E1C">
        <w:rPr>
          <w:rFonts w:asciiTheme="minorHAnsi" w:hAnsiTheme="minorHAnsi" w:cstheme="minorHAnsi"/>
        </w:rPr>
        <w:t>Líneas</w:t>
      </w:r>
      <w:r>
        <w:rPr>
          <w:rFonts w:asciiTheme="minorHAnsi" w:hAnsiTheme="minorHAnsi" w:cstheme="minorHAnsi"/>
        </w:rPr>
        <w:t>’, ‘</w:t>
      </w:r>
      <w:r w:rsidRPr="00161E1C">
        <w:rPr>
          <w:rFonts w:asciiTheme="minorHAnsi" w:hAnsiTheme="minorHAnsi" w:cstheme="minorHAnsi"/>
        </w:rPr>
        <w:t>SSEE</w:t>
      </w:r>
      <w:r>
        <w:rPr>
          <w:rFonts w:asciiTheme="minorHAnsi" w:hAnsiTheme="minorHAnsi" w:cstheme="minorHAnsi"/>
        </w:rPr>
        <w:t>’, ‘</w:t>
      </w:r>
      <w:r w:rsidRPr="00161E1C">
        <w:rPr>
          <w:rFonts w:asciiTheme="minorHAnsi" w:hAnsiTheme="minorHAnsi" w:cstheme="minorHAnsi"/>
        </w:rPr>
        <w:t>Paños</w:t>
      </w:r>
      <w:r>
        <w:rPr>
          <w:rFonts w:asciiTheme="minorHAnsi" w:hAnsiTheme="minorHAnsi" w:cstheme="minorHAnsi"/>
        </w:rPr>
        <w:t>’, ‘</w:t>
      </w:r>
      <w:r w:rsidRPr="00161E1C">
        <w:rPr>
          <w:rFonts w:asciiTheme="minorHAnsi" w:hAnsiTheme="minorHAnsi" w:cstheme="minorHAnsi"/>
        </w:rPr>
        <w:t>Transformadores_3F</w:t>
      </w:r>
      <w:r>
        <w:rPr>
          <w:rFonts w:asciiTheme="minorHAnsi" w:hAnsiTheme="minorHAnsi" w:cstheme="minorHAnsi"/>
        </w:rPr>
        <w:t>’, ‘</w:t>
      </w:r>
      <w:r w:rsidRPr="00161E1C">
        <w:rPr>
          <w:rFonts w:asciiTheme="minorHAnsi" w:hAnsiTheme="minorHAnsi" w:cstheme="minorHAnsi"/>
        </w:rPr>
        <w:t>Transformadores_1F</w:t>
      </w:r>
      <w:r>
        <w:rPr>
          <w:rFonts w:asciiTheme="minorHAnsi" w:hAnsiTheme="minorHAnsi" w:cstheme="minorHAnsi"/>
        </w:rPr>
        <w:t>’ y ‘</w:t>
      </w:r>
      <w:r w:rsidRPr="00161E1C">
        <w:rPr>
          <w:rFonts w:asciiTheme="minorHAnsi" w:hAnsiTheme="minorHAnsi" w:cstheme="minorHAnsi"/>
        </w:rPr>
        <w:t>Equipos_compensación</w:t>
      </w:r>
      <w:r>
        <w:rPr>
          <w:rFonts w:asciiTheme="minorHAnsi" w:hAnsiTheme="minorHAnsi" w:cstheme="minorHAnsi"/>
        </w:rPr>
        <w:t>’ de los archivos ‘</w:t>
      </w:r>
      <w:r w:rsidRPr="007E72F6">
        <w:rPr>
          <w:rFonts w:asciiTheme="minorHAnsi" w:hAnsiTheme="minorHAnsi" w:cstheme="minorHAnsi"/>
        </w:rPr>
        <w:t>OyM Mod CNE -</w:t>
      </w:r>
      <w:r>
        <w:rPr>
          <w:rFonts w:asciiTheme="minorHAnsi" w:hAnsiTheme="minorHAnsi" w:cstheme="minorHAnsi"/>
        </w:rPr>
        <w:t xml:space="preserve"> ***’</w:t>
      </w:r>
      <w:r>
        <w:rPr>
          <w:rStyle w:val="Refdenotaalpie"/>
          <w:rFonts w:asciiTheme="minorHAnsi" w:hAnsiTheme="minorHAnsi" w:cstheme="minorHAnsi"/>
        </w:rPr>
        <w:footnoteReference w:id="13"/>
      </w:r>
      <w:r>
        <w:rPr>
          <w:rFonts w:asciiTheme="minorHAnsi" w:hAnsiTheme="minorHAnsi" w:cstheme="minorHAnsi"/>
        </w:rPr>
        <w:t>.</w:t>
      </w:r>
    </w:p>
    <w:p w14:paraId="5765FE57" w14:textId="77777777" w:rsidR="00B56A13" w:rsidRPr="00256DF1" w:rsidRDefault="00B56A13" w:rsidP="00B56A13">
      <w:pPr>
        <w:pStyle w:val="Ttulo3"/>
        <w:rPr>
          <w:rFonts w:asciiTheme="minorHAnsi" w:hAnsiTheme="minorHAnsi" w:cstheme="minorHAnsi"/>
          <w:caps/>
        </w:rPr>
      </w:pPr>
      <w:bookmarkStart w:id="1089" w:name="_Toc78839698"/>
      <w:r w:rsidRPr="00256DF1">
        <w:rPr>
          <w:rFonts w:asciiTheme="minorHAnsi" w:hAnsiTheme="minorHAnsi" w:cstheme="minorHAnsi"/>
        </w:rPr>
        <w:t>Conformación de brigadas</w:t>
      </w:r>
      <w:bookmarkEnd w:id="1089"/>
    </w:p>
    <w:p w14:paraId="7EDB24DF" w14:textId="77777777" w:rsidR="00B56A13" w:rsidRDefault="00B56A13" w:rsidP="00B56A13">
      <w:pPr>
        <w:rPr>
          <w:rFonts w:asciiTheme="minorHAnsi" w:hAnsiTheme="minorHAnsi" w:cstheme="minorHAnsi"/>
        </w:rPr>
      </w:pPr>
      <w:r w:rsidRPr="00D72370">
        <w:rPr>
          <w:rFonts w:asciiTheme="minorHAnsi" w:hAnsiTheme="minorHAnsi" w:cstheme="minorHAnsi"/>
        </w:rPr>
        <w:t>Para cada tarea de operación y mantenimiento, esta Comisión determinó el personal que integra la brigada, así como los vehículos, materiales y herramientas necesarios para desarrollar la actividad</w:t>
      </w:r>
      <w:r>
        <w:rPr>
          <w:rFonts w:asciiTheme="minorHAnsi" w:hAnsiTheme="minorHAnsi" w:cstheme="minorHAnsi"/>
        </w:rPr>
        <w:t>.</w:t>
      </w:r>
    </w:p>
    <w:p w14:paraId="382273FA" w14:textId="77777777" w:rsidR="00B56A13" w:rsidRDefault="00B56A13" w:rsidP="00B56A13">
      <w:pPr>
        <w:rPr>
          <w:rFonts w:asciiTheme="minorHAnsi" w:hAnsiTheme="minorHAnsi" w:cstheme="minorHAnsi"/>
        </w:rPr>
      </w:pPr>
    </w:p>
    <w:p w14:paraId="1CC80621" w14:textId="77777777" w:rsidR="00B56A13" w:rsidRDefault="00B56A13" w:rsidP="00B56A13">
      <w:pPr>
        <w:rPr>
          <w:rFonts w:asciiTheme="minorHAnsi" w:hAnsiTheme="minorHAnsi" w:cstheme="minorHAnsi"/>
        </w:rPr>
      </w:pPr>
      <w:r w:rsidRPr="00D72370">
        <w:rPr>
          <w:rFonts w:asciiTheme="minorHAnsi" w:hAnsiTheme="minorHAnsi" w:cstheme="minorHAnsi"/>
        </w:rPr>
        <w:t>Respecto a</w:t>
      </w:r>
      <w:r>
        <w:rPr>
          <w:rFonts w:asciiTheme="minorHAnsi" w:hAnsiTheme="minorHAnsi" w:cstheme="minorHAnsi"/>
        </w:rPr>
        <w:t xml:space="preserve"> lo presentado en</w:t>
      </w:r>
      <w:r w:rsidRPr="00D72370">
        <w:rPr>
          <w:rFonts w:asciiTheme="minorHAnsi" w:hAnsiTheme="minorHAnsi" w:cstheme="minorHAnsi"/>
        </w:rPr>
        <w:t xml:space="preserve"> los </w:t>
      </w:r>
      <w:r>
        <w:rPr>
          <w:rFonts w:asciiTheme="minorHAnsi" w:hAnsiTheme="minorHAnsi" w:cstheme="minorHAnsi"/>
        </w:rPr>
        <w:t>Estudios</w:t>
      </w:r>
      <w:r w:rsidRPr="00D72370">
        <w:rPr>
          <w:rFonts w:asciiTheme="minorHAnsi" w:hAnsiTheme="minorHAnsi" w:cstheme="minorHAnsi"/>
        </w:rPr>
        <w:t xml:space="preserve">, cabe señalar que esta Comisión </w:t>
      </w:r>
      <w:r>
        <w:rPr>
          <w:rFonts w:asciiTheme="minorHAnsi" w:hAnsiTheme="minorHAnsi" w:cstheme="minorHAnsi"/>
        </w:rPr>
        <w:t>incluyó</w:t>
      </w:r>
      <w:r w:rsidRPr="00D72370">
        <w:rPr>
          <w:rFonts w:asciiTheme="minorHAnsi" w:hAnsiTheme="minorHAnsi" w:cstheme="minorHAnsi"/>
        </w:rPr>
        <w:t xml:space="preserve"> </w:t>
      </w:r>
      <w:r>
        <w:rPr>
          <w:rFonts w:asciiTheme="minorHAnsi" w:hAnsiTheme="minorHAnsi" w:cstheme="minorHAnsi"/>
        </w:rPr>
        <w:t xml:space="preserve">más </w:t>
      </w:r>
      <w:r w:rsidRPr="00D72370">
        <w:rPr>
          <w:rFonts w:asciiTheme="minorHAnsi" w:hAnsiTheme="minorHAnsi" w:cstheme="minorHAnsi"/>
        </w:rPr>
        <w:t xml:space="preserve">tipos de brigadas, de modo que </w:t>
      </w:r>
      <w:r>
        <w:rPr>
          <w:rFonts w:asciiTheme="minorHAnsi" w:hAnsiTheme="minorHAnsi" w:cstheme="minorHAnsi"/>
        </w:rPr>
        <w:t xml:space="preserve">hubiera un mejor ajuste entre la calificación y especialización de la brigada y la complejidad de </w:t>
      </w:r>
      <w:r w:rsidRPr="00D72370">
        <w:rPr>
          <w:rFonts w:asciiTheme="minorHAnsi" w:hAnsiTheme="minorHAnsi" w:cstheme="minorHAnsi"/>
        </w:rPr>
        <w:t xml:space="preserve">la tarea de operación y mantenimiento </w:t>
      </w:r>
      <w:r>
        <w:rPr>
          <w:rFonts w:asciiTheme="minorHAnsi" w:hAnsiTheme="minorHAnsi" w:cstheme="minorHAnsi"/>
        </w:rPr>
        <w:t>que aquélla realiza</w:t>
      </w:r>
      <w:r w:rsidRPr="00D72370">
        <w:rPr>
          <w:rFonts w:asciiTheme="minorHAnsi" w:hAnsiTheme="minorHAnsi" w:cstheme="minorHAnsi"/>
        </w:rPr>
        <w:t>.</w:t>
      </w:r>
    </w:p>
    <w:p w14:paraId="409FDE54" w14:textId="77777777" w:rsidR="00B56A13" w:rsidRDefault="00B56A13" w:rsidP="00B56A13">
      <w:pPr>
        <w:rPr>
          <w:rFonts w:asciiTheme="minorHAnsi" w:hAnsiTheme="minorHAnsi" w:cstheme="minorHAnsi"/>
        </w:rPr>
      </w:pPr>
    </w:p>
    <w:p w14:paraId="50211B26" w14:textId="684F004A" w:rsidR="00B56A13" w:rsidRDefault="00B56A13" w:rsidP="00B56A13">
      <w:pPr>
        <w:rPr>
          <w:rFonts w:asciiTheme="minorHAnsi" w:hAnsiTheme="minorHAnsi" w:cstheme="minorHAnsi"/>
        </w:rPr>
      </w:pPr>
      <w:r>
        <w:rPr>
          <w:rFonts w:asciiTheme="minorHAnsi" w:hAnsiTheme="minorHAnsi" w:cstheme="minorHAnsi"/>
        </w:rPr>
        <w:t xml:space="preserve">Los tipos de cuadrillas considerados se presentan en </w:t>
      </w:r>
      <w:r w:rsidRPr="001B7E3F">
        <w:rPr>
          <w:rFonts w:asciiTheme="minorHAnsi" w:hAnsiTheme="minorHAnsi" w:cstheme="minorHAnsi"/>
        </w:rPr>
        <w:t xml:space="preserve">la </w:t>
      </w:r>
      <w:r w:rsidRPr="001B7E3F">
        <w:rPr>
          <w:rFonts w:asciiTheme="minorHAnsi" w:hAnsiTheme="minorHAnsi" w:cstheme="minorHAnsi"/>
        </w:rPr>
        <w:fldChar w:fldCharType="begin"/>
      </w:r>
      <w:r w:rsidRPr="001B7E3F">
        <w:rPr>
          <w:rFonts w:asciiTheme="minorHAnsi" w:hAnsiTheme="minorHAnsi" w:cstheme="minorHAnsi"/>
        </w:rPr>
        <w:instrText xml:space="preserve"> REF _Ref66132012 \h </w:instrText>
      </w:r>
      <w:r>
        <w:rPr>
          <w:rFonts w:asciiTheme="minorHAnsi" w:hAnsiTheme="minorHAnsi" w:cstheme="minorHAnsi"/>
        </w:rPr>
        <w:instrText xml:space="preserve"> \* MERGEFORMAT </w:instrText>
      </w:r>
      <w:r w:rsidRPr="001B7E3F">
        <w:rPr>
          <w:rFonts w:asciiTheme="minorHAnsi" w:hAnsiTheme="minorHAnsi" w:cstheme="minorHAnsi"/>
        </w:rPr>
      </w:r>
      <w:r w:rsidRPr="001B7E3F">
        <w:rPr>
          <w:rFonts w:asciiTheme="minorHAnsi" w:hAnsiTheme="minorHAnsi" w:cstheme="minorHAnsi"/>
        </w:rPr>
        <w:fldChar w:fldCharType="separate"/>
      </w:r>
      <w:r w:rsidR="00AC28E3" w:rsidRPr="0090084F">
        <w:rPr>
          <w:rFonts w:asciiTheme="minorHAnsi" w:hAnsiTheme="minorHAnsi" w:cstheme="minorHAnsi"/>
        </w:rPr>
        <w:t xml:space="preserve">Tabla </w:t>
      </w:r>
      <w:r w:rsidR="00AC28E3">
        <w:rPr>
          <w:rFonts w:asciiTheme="minorHAnsi" w:hAnsiTheme="minorHAnsi" w:cstheme="minorHAnsi"/>
          <w:noProof/>
        </w:rPr>
        <w:t>31</w:t>
      </w:r>
      <w:r w:rsidRPr="001B7E3F">
        <w:rPr>
          <w:rFonts w:asciiTheme="minorHAnsi" w:hAnsiTheme="minorHAnsi" w:cstheme="minorHAnsi"/>
        </w:rPr>
        <w:fldChar w:fldCharType="end"/>
      </w:r>
      <w:r w:rsidRPr="001B7E3F">
        <w:rPr>
          <w:rFonts w:asciiTheme="minorHAnsi" w:hAnsiTheme="minorHAnsi" w:cstheme="minorHAnsi"/>
        </w:rPr>
        <w:t>.</w:t>
      </w:r>
    </w:p>
    <w:p w14:paraId="211B6A75" w14:textId="77777777" w:rsidR="00B56A13" w:rsidRDefault="00B56A13" w:rsidP="00B56A13">
      <w:pPr>
        <w:rPr>
          <w:rFonts w:asciiTheme="minorHAnsi" w:hAnsiTheme="minorHAnsi" w:cstheme="minorHAnsi"/>
        </w:rPr>
      </w:pPr>
    </w:p>
    <w:p w14:paraId="33CFC254" w14:textId="756EB383" w:rsidR="00B56A13" w:rsidRPr="0090084F" w:rsidRDefault="00B56A13" w:rsidP="00B56A13">
      <w:pPr>
        <w:pStyle w:val="Descripcin"/>
        <w:spacing w:before="0"/>
        <w:rPr>
          <w:rFonts w:asciiTheme="minorHAnsi" w:hAnsiTheme="minorHAnsi" w:cstheme="minorHAnsi"/>
        </w:rPr>
      </w:pPr>
      <w:bookmarkStart w:id="1090" w:name="_Ref66132012"/>
      <w:bookmarkStart w:id="1091" w:name="_Ref66132001"/>
      <w:r w:rsidRPr="0090084F">
        <w:rPr>
          <w:rFonts w:asciiTheme="minorHAnsi" w:hAnsiTheme="minorHAnsi" w:cstheme="minorHAnsi"/>
        </w:rPr>
        <w:t xml:space="preserve">Tabla </w:t>
      </w:r>
      <w:r w:rsidRPr="0090084F">
        <w:rPr>
          <w:rFonts w:asciiTheme="minorHAnsi" w:hAnsiTheme="minorHAnsi" w:cstheme="minorHAnsi"/>
        </w:rPr>
        <w:fldChar w:fldCharType="begin"/>
      </w:r>
      <w:r w:rsidRPr="0090084F">
        <w:rPr>
          <w:rFonts w:asciiTheme="minorHAnsi" w:hAnsiTheme="minorHAnsi" w:cstheme="minorHAnsi"/>
        </w:rPr>
        <w:instrText xml:space="preserve"> SEQ Tabla \* ARABIC </w:instrText>
      </w:r>
      <w:r w:rsidRPr="0090084F">
        <w:rPr>
          <w:rFonts w:asciiTheme="minorHAnsi" w:hAnsiTheme="minorHAnsi" w:cstheme="minorHAnsi"/>
        </w:rPr>
        <w:fldChar w:fldCharType="separate"/>
      </w:r>
      <w:r w:rsidR="00AC28E3">
        <w:rPr>
          <w:rFonts w:asciiTheme="minorHAnsi" w:hAnsiTheme="minorHAnsi" w:cstheme="minorHAnsi"/>
          <w:noProof/>
        </w:rPr>
        <w:t>31</w:t>
      </w:r>
      <w:r w:rsidRPr="0090084F">
        <w:rPr>
          <w:rFonts w:asciiTheme="minorHAnsi" w:hAnsiTheme="minorHAnsi" w:cstheme="minorHAnsi"/>
          <w:noProof/>
        </w:rPr>
        <w:fldChar w:fldCharType="end"/>
      </w:r>
      <w:bookmarkEnd w:id="1090"/>
      <w:r w:rsidRPr="0090084F">
        <w:rPr>
          <w:rFonts w:asciiTheme="minorHAnsi" w:hAnsiTheme="minorHAnsi" w:cstheme="minorHAnsi"/>
        </w:rPr>
        <w:t>: Cuadrillas de operación y mantenimiento</w:t>
      </w:r>
      <w:bookmarkEnd w:id="1091"/>
    </w:p>
    <w:tbl>
      <w:tblPr>
        <w:tblStyle w:val="Tablaconcuadrcula"/>
        <w:tblW w:w="0" w:type="auto"/>
        <w:jc w:val="center"/>
        <w:tblLook w:val="04A0" w:firstRow="1" w:lastRow="0" w:firstColumn="1" w:lastColumn="0" w:noHBand="0" w:noVBand="1"/>
      </w:tblPr>
      <w:tblGrid>
        <w:gridCol w:w="1289"/>
        <w:gridCol w:w="6690"/>
      </w:tblGrid>
      <w:tr w:rsidR="00B56A13" w:rsidRPr="00CD0B6F" w14:paraId="3ED33543" w14:textId="77777777" w:rsidTr="00B56A13">
        <w:trPr>
          <w:tblHeader/>
          <w:jc w:val="center"/>
        </w:trPr>
        <w:tc>
          <w:tcPr>
            <w:tcW w:w="1289" w:type="dxa"/>
          </w:tcPr>
          <w:p w14:paraId="445ED05B" w14:textId="77777777" w:rsidR="00B56A13" w:rsidRPr="00CD0B6F" w:rsidRDefault="00B56A13" w:rsidP="00B56A13">
            <w:pPr>
              <w:jc w:val="center"/>
              <w:rPr>
                <w:rFonts w:asciiTheme="minorHAnsi" w:hAnsiTheme="minorHAnsi" w:cstheme="minorHAnsi"/>
                <w:b/>
                <w:bCs/>
                <w:sz w:val="20"/>
                <w:szCs w:val="20"/>
              </w:rPr>
            </w:pPr>
            <w:r w:rsidRPr="00CD0B6F">
              <w:rPr>
                <w:rFonts w:asciiTheme="minorHAnsi" w:hAnsiTheme="minorHAnsi" w:cstheme="minorHAnsi"/>
                <w:b/>
                <w:bCs/>
                <w:sz w:val="20"/>
                <w:szCs w:val="20"/>
              </w:rPr>
              <w:t>Cuadrillas</w:t>
            </w:r>
          </w:p>
        </w:tc>
        <w:tc>
          <w:tcPr>
            <w:tcW w:w="6690" w:type="dxa"/>
          </w:tcPr>
          <w:p w14:paraId="046C039C" w14:textId="77777777" w:rsidR="00B56A13" w:rsidRPr="00CD0B6F" w:rsidRDefault="00B56A13" w:rsidP="00B56A13">
            <w:pPr>
              <w:jc w:val="center"/>
              <w:rPr>
                <w:rFonts w:asciiTheme="minorHAnsi" w:hAnsiTheme="minorHAnsi" w:cstheme="minorHAnsi"/>
                <w:b/>
                <w:bCs/>
                <w:sz w:val="20"/>
                <w:szCs w:val="20"/>
              </w:rPr>
            </w:pPr>
            <w:r w:rsidRPr="00CD0B6F">
              <w:rPr>
                <w:rFonts w:asciiTheme="minorHAnsi" w:hAnsiTheme="minorHAnsi" w:cstheme="minorHAnsi"/>
                <w:b/>
                <w:bCs/>
                <w:sz w:val="20"/>
                <w:szCs w:val="20"/>
              </w:rPr>
              <w:t>Descripción</w:t>
            </w:r>
          </w:p>
        </w:tc>
      </w:tr>
      <w:tr w:rsidR="00B56A13" w:rsidRPr="00CD0B6F" w14:paraId="1F930EB8" w14:textId="77777777" w:rsidTr="00B56A13">
        <w:trPr>
          <w:jc w:val="center"/>
        </w:trPr>
        <w:tc>
          <w:tcPr>
            <w:tcW w:w="1289" w:type="dxa"/>
            <w:vAlign w:val="bottom"/>
          </w:tcPr>
          <w:p w14:paraId="47AF3104"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C1-1</w:t>
            </w:r>
          </w:p>
        </w:tc>
        <w:tc>
          <w:tcPr>
            <w:tcW w:w="6690" w:type="dxa"/>
            <w:vAlign w:val="bottom"/>
          </w:tcPr>
          <w:p w14:paraId="26F852F3"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Inspección pedestre de Líneas Aéreas Preventiva A</w:t>
            </w:r>
          </w:p>
        </w:tc>
      </w:tr>
      <w:tr w:rsidR="00B56A13" w:rsidRPr="00CD0B6F" w14:paraId="7C3073CE" w14:textId="77777777" w:rsidTr="00B56A13">
        <w:trPr>
          <w:jc w:val="center"/>
        </w:trPr>
        <w:tc>
          <w:tcPr>
            <w:tcW w:w="1289" w:type="dxa"/>
            <w:vAlign w:val="bottom"/>
          </w:tcPr>
          <w:p w14:paraId="67A86589"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C1-2</w:t>
            </w:r>
          </w:p>
        </w:tc>
        <w:tc>
          <w:tcPr>
            <w:tcW w:w="6690" w:type="dxa"/>
            <w:vAlign w:val="bottom"/>
          </w:tcPr>
          <w:p w14:paraId="424C178E"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Inspección pedestre de Líneas Aéreas Correctiva</w:t>
            </w:r>
          </w:p>
        </w:tc>
      </w:tr>
      <w:tr w:rsidR="00B56A13" w:rsidRPr="00CD0B6F" w14:paraId="52E6AA48" w14:textId="77777777" w:rsidTr="00B56A13">
        <w:trPr>
          <w:jc w:val="center"/>
        </w:trPr>
        <w:tc>
          <w:tcPr>
            <w:tcW w:w="1289" w:type="dxa"/>
            <w:vAlign w:val="bottom"/>
          </w:tcPr>
          <w:p w14:paraId="69D7A224"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C1-3</w:t>
            </w:r>
          </w:p>
        </w:tc>
        <w:tc>
          <w:tcPr>
            <w:tcW w:w="6690" w:type="dxa"/>
            <w:vAlign w:val="bottom"/>
          </w:tcPr>
          <w:p w14:paraId="1074261C"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Inspección pedestre de Líneas Aéreas Preventiva B</w:t>
            </w:r>
          </w:p>
        </w:tc>
      </w:tr>
      <w:tr w:rsidR="00B56A13" w:rsidRPr="00CD0B6F" w14:paraId="6E97447E" w14:textId="77777777" w:rsidTr="00B56A13">
        <w:trPr>
          <w:jc w:val="center"/>
        </w:trPr>
        <w:tc>
          <w:tcPr>
            <w:tcW w:w="1289" w:type="dxa"/>
            <w:vAlign w:val="bottom"/>
          </w:tcPr>
          <w:p w14:paraId="761F6924"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C2-1</w:t>
            </w:r>
          </w:p>
        </w:tc>
        <w:tc>
          <w:tcPr>
            <w:tcW w:w="6690" w:type="dxa"/>
            <w:vAlign w:val="bottom"/>
          </w:tcPr>
          <w:p w14:paraId="2E1173E1"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Lavado de aisladores con tensión</w:t>
            </w:r>
          </w:p>
        </w:tc>
      </w:tr>
      <w:tr w:rsidR="00B56A13" w:rsidRPr="00CD0B6F" w14:paraId="3A735FE4" w14:textId="77777777" w:rsidTr="00B56A13">
        <w:trPr>
          <w:jc w:val="center"/>
        </w:trPr>
        <w:tc>
          <w:tcPr>
            <w:tcW w:w="1289" w:type="dxa"/>
            <w:vAlign w:val="bottom"/>
          </w:tcPr>
          <w:p w14:paraId="3C2B9A19"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C3-1</w:t>
            </w:r>
          </w:p>
        </w:tc>
        <w:tc>
          <w:tcPr>
            <w:tcW w:w="6690" w:type="dxa"/>
            <w:vAlign w:val="bottom"/>
          </w:tcPr>
          <w:p w14:paraId="6FC38287"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Trabajos con Tensión</w:t>
            </w:r>
          </w:p>
        </w:tc>
      </w:tr>
      <w:tr w:rsidR="00B56A13" w:rsidRPr="00CD0B6F" w14:paraId="758C47F8" w14:textId="77777777" w:rsidTr="00B56A13">
        <w:trPr>
          <w:jc w:val="center"/>
        </w:trPr>
        <w:tc>
          <w:tcPr>
            <w:tcW w:w="1289" w:type="dxa"/>
            <w:vAlign w:val="bottom"/>
          </w:tcPr>
          <w:p w14:paraId="77328890"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C4-1</w:t>
            </w:r>
          </w:p>
        </w:tc>
        <w:tc>
          <w:tcPr>
            <w:tcW w:w="6690" w:type="dxa"/>
            <w:vAlign w:val="bottom"/>
          </w:tcPr>
          <w:p w14:paraId="68ADFB3D"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Poda y Roce</w:t>
            </w:r>
          </w:p>
        </w:tc>
      </w:tr>
      <w:tr w:rsidR="00B56A13" w:rsidRPr="00CD0B6F" w14:paraId="5F68A556" w14:textId="77777777" w:rsidTr="00B56A13">
        <w:trPr>
          <w:jc w:val="center"/>
        </w:trPr>
        <w:tc>
          <w:tcPr>
            <w:tcW w:w="1289" w:type="dxa"/>
            <w:vAlign w:val="bottom"/>
          </w:tcPr>
          <w:p w14:paraId="21B1FC1E" w14:textId="77777777" w:rsidR="00B56A13" w:rsidRPr="00CD0B6F" w:rsidRDefault="00B56A13" w:rsidP="00B56A13">
            <w:pPr>
              <w:jc w:val="center"/>
              <w:rPr>
                <w:rFonts w:asciiTheme="minorHAnsi" w:hAnsiTheme="minorHAnsi" w:cstheme="minorHAnsi"/>
                <w:color w:val="000000"/>
                <w:sz w:val="20"/>
                <w:szCs w:val="20"/>
              </w:rPr>
            </w:pPr>
            <w:r w:rsidRPr="00CD0B6F">
              <w:rPr>
                <w:rFonts w:asciiTheme="minorHAnsi" w:hAnsiTheme="minorHAnsi" w:cstheme="minorHAnsi"/>
                <w:color w:val="000000"/>
                <w:sz w:val="20"/>
                <w:szCs w:val="20"/>
              </w:rPr>
              <w:t>C4-2</w:t>
            </w:r>
          </w:p>
        </w:tc>
        <w:tc>
          <w:tcPr>
            <w:tcW w:w="6690" w:type="dxa"/>
            <w:vAlign w:val="bottom"/>
          </w:tcPr>
          <w:p w14:paraId="4421CAAA" w14:textId="77777777" w:rsidR="00B56A13" w:rsidRPr="00CD0B6F" w:rsidRDefault="00B56A13" w:rsidP="00B56A13">
            <w:pPr>
              <w:rPr>
                <w:rFonts w:asciiTheme="minorHAnsi" w:hAnsiTheme="minorHAnsi" w:cstheme="minorHAnsi"/>
                <w:color w:val="000000"/>
                <w:sz w:val="20"/>
                <w:szCs w:val="20"/>
              </w:rPr>
            </w:pPr>
            <w:r w:rsidRPr="00CD0B6F">
              <w:rPr>
                <w:rFonts w:asciiTheme="minorHAnsi" w:hAnsiTheme="minorHAnsi" w:cstheme="minorHAnsi"/>
                <w:color w:val="000000"/>
                <w:sz w:val="20"/>
                <w:szCs w:val="20"/>
              </w:rPr>
              <w:t>Limpieza de franja de servidumbre</w:t>
            </w:r>
          </w:p>
        </w:tc>
      </w:tr>
      <w:tr w:rsidR="00B56A13" w:rsidRPr="00CD0B6F" w14:paraId="0E835397" w14:textId="77777777" w:rsidTr="00B56A13">
        <w:trPr>
          <w:jc w:val="center"/>
        </w:trPr>
        <w:tc>
          <w:tcPr>
            <w:tcW w:w="1289" w:type="dxa"/>
            <w:vAlign w:val="bottom"/>
          </w:tcPr>
          <w:p w14:paraId="4C9BBC51"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C5-1</w:t>
            </w:r>
          </w:p>
        </w:tc>
        <w:tc>
          <w:tcPr>
            <w:tcW w:w="6690" w:type="dxa"/>
            <w:vAlign w:val="bottom"/>
          </w:tcPr>
          <w:p w14:paraId="0D9454BB"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Mantenimiento de Estructuras y líneas sin Tensión</w:t>
            </w:r>
          </w:p>
        </w:tc>
      </w:tr>
      <w:tr w:rsidR="00B56A13" w:rsidRPr="00CD0B6F" w14:paraId="007F32AD" w14:textId="77777777" w:rsidTr="00B56A13">
        <w:trPr>
          <w:jc w:val="center"/>
        </w:trPr>
        <w:tc>
          <w:tcPr>
            <w:tcW w:w="1289" w:type="dxa"/>
            <w:vAlign w:val="bottom"/>
          </w:tcPr>
          <w:p w14:paraId="5F2A9089"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C5-2</w:t>
            </w:r>
          </w:p>
        </w:tc>
        <w:tc>
          <w:tcPr>
            <w:tcW w:w="6690" w:type="dxa"/>
            <w:vAlign w:val="bottom"/>
          </w:tcPr>
          <w:p w14:paraId="7EF7B8F3"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Mantenimiento de Instalaciones Subterráneas</w:t>
            </w:r>
          </w:p>
        </w:tc>
      </w:tr>
      <w:tr w:rsidR="00B56A13" w:rsidRPr="00CD0B6F" w14:paraId="1C1490B9" w14:textId="77777777" w:rsidTr="00B56A13">
        <w:trPr>
          <w:jc w:val="center"/>
        </w:trPr>
        <w:tc>
          <w:tcPr>
            <w:tcW w:w="1289" w:type="dxa"/>
            <w:vAlign w:val="bottom"/>
          </w:tcPr>
          <w:p w14:paraId="2AC7B5A5"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C5-3</w:t>
            </w:r>
          </w:p>
        </w:tc>
        <w:tc>
          <w:tcPr>
            <w:tcW w:w="6690" w:type="dxa"/>
            <w:vAlign w:val="bottom"/>
          </w:tcPr>
          <w:p w14:paraId="4A904785"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Inspección Instalaciones Subterráneas</w:t>
            </w:r>
          </w:p>
        </w:tc>
      </w:tr>
      <w:tr w:rsidR="00B56A13" w:rsidRPr="00CD0B6F" w14:paraId="2B7661BD" w14:textId="77777777" w:rsidTr="00B56A13">
        <w:trPr>
          <w:jc w:val="center"/>
        </w:trPr>
        <w:tc>
          <w:tcPr>
            <w:tcW w:w="1289" w:type="dxa"/>
            <w:vAlign w:val="bottom"/>
          </w:tcPr>
          <w:p w14:paraId="5C00CB71"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C7</w:t>
            </w:r>
          </w:p>
        </w:tc>
        <w:tc>
          <w:tcPr>
            <w:tcW w:w="6690" w:type="dxa"/>
            <w:vAlign w:val="bottom"/>
          </w:tcPr>
          <w:p w14:paraId="25899DC5"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Lavado manual de aisladores</w:t>
            </w:r>
          </w:p>
        </w:tc>
      </w:tr>
      <w:tr w:rsidR="00B56A13" w:rsidRPr="00CD0B6F" w14:paraId="793EA395" w14:textId="77777777" w:rsidTr="00B56A13">
        <w:trPr>
          <w:jc w:val="center"/>
        </w:trPr>
        <w:tc>
          <w:tcPr>
            <w:tcW w:w="1289" w:type="dxa"/>
            <w:vAlign w:val="bottom"/>
          </w:tcPr>
          <w:p w14:paraId="77905AF6"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C8-1</w:t>
            </w:r>
          </w:p>
        </w:tc>
        <w:tc>
          <w:tcPr>
            <w:tcW w:w="6690" w:type="dxa"/>
            <w:vAlign w:val="bottom"/>
          </w:tcPr>
          <w:p w14:paraId="77FE7E42"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Inspección y revisión de equipos primarios en SE A</w:t>
            </w:r>
          </w:p>
        </w:tc>
      </w:tr>
      <w:tr w:rsidR="00B56A13" w:rsidRPr="00CD0B6F" w14:paraId="6152367D" w14:textId="77777777" w:rsidTr="00B56A13">
        <w:trPr>
          <w:jc w:val="center"/>
        </w:trPr>
        <w:tc>
          <w:tcPr>
            <w:tcW w:w="1289" w:type="dxa"/>
            <w:vAlign w:val="bottom"/>
          </w:tcPr>
          <w:p w14:paraId="731683D6"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C8-2</w:t>
            </w:r>
          </w:p>
        </w:tc>
        <w:tc>
          <w:tcPr>
            <w:tcW w:w="6690" w:type="dxa"/>
            <w:vAlign w:val="bottom"/>
          </w:tcPr>
          <w:p w14:paraId="41CC9A8F"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Inspección y revisión de equipos primarios en SE B</w:t>
            </w:r>
          </w:p>
        </w:tc>
      </w:tr>
      <w:tr w:rsidR="00B56A13" w:rsidRPr="00CD0B6F" w14:paraId="024E63A1" w14:textId="77777777" w:rsidTr="00B56A13">
        <w:trPr>
          <w:jc w:val="center"/>
        </w:trPr>
        <w:tc>
          <w:tcPr>
            <w:tcW w:w="1289" w:type="dxa"/>
            <w:vAlign w:val="bottom"/>
          </w:tcPr>
          <w:p w14:paraId="2A0151BF"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C8-3</w:t>
            </w:r>
          </w:p>
        </w:tc>
        <w:tc>
          <w:tcPr>
            <w:tcW w:w="6690" w:type="dxa"/>
            <w:vAlign w:val="bottom"/>
          </w:tcPr>
          <w:p w14:paraId="0FA9DB4A"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Inspección y revisión de equipos primarios en SE C</w:t>
            </w:r>
          </w:p>
        </w:tc>
      </w:tr>
      <w:tr w:rsidR="00B56A13" w:rsidRPr="00CD0B6F" w14:paraId="522FDD2E" w14:textId="77777777" w:rsidTr="00B56A13">
        <w:trPr>
          <w:jc w:val="center"/>
        </w:trPr>
        <w:tc>
          <w:tcPr>
            <w:tcW w:w="1289" w:type="dxa"/>
            <w:vAlign w:val="bottom"/>
          </w:tcPr>
          <w:p w14:paraId="1450BE61"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C9-1</w:t>
            </w:r>
          </w:p>
        </w:tc>
        <w:tc>
          <w:tcPr>
            <w:tcW w:w="6690" w:type="dxa"/>
            <w:vAlign w:val="bottom"/>
          </w:tcPr>
          <w:p w14:paraId="78A44D21"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Inspección y Reparación de protecciones, telecom. y SCADA</w:t>
            </w:r>
          </w:p>
        </w:tc>
      </w:tr>
      <w:tr w:rsidR="00B56A13" w:rsidRPr="00CD0B6F" w14:paraId="1D7F85A4" w14:textId="77777777" w:rsidTr="00B56A13">
        <w:trPr>
          <w:jc w:val="center"/>
        </w:trPr>
        <w:tc>
          <w:tcPr>
            <w:tcW w:w="1289" w:type="dxa"/>
            <w:vAlign w:val="bottom"/>
          </w:tcPr>
          <w:p w14:paraId="114500A9"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C10-1</w:t>
            </w:r>
          </w:p>
        </w:tc>
        <w:tc>
          <w:tcPr>
            <w:tcW w:w="6690" w:type="dxa"/>
            <w:vAlign w:val="bottom"/>
          </w:tcPr>
          <w:p w14:paraId="1F3709CB"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Limpieza de subestaciones</w:t>
            </w:r>
          </w:p>
        </w:tc>
      </w:tr>
      <w:tr w:rsidR="00B56A13" w:rsidRPr="00CD0B6F" w14:paraId="75E57325" w14:textId="77777777" w:rsidTr="00B56A13">
        <w:trPr>
          <w:jc w:val="center"/>
        </w:trPr>
        <w:tc>
          <w:tcPr>
            <w:tcW w:w="1289" w:type="dxa"/>
            <w:vAlign w:val="bottom"/>
          </w:tcPr>
          <w:p w14:paraId="4036B6B3"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C11-1</w:t>
            </w:r>
          </w:p>
        </w:tc>
        <w:tc>
          <w:tcPr>
            <w:tcW w:w="6690" w:type="dxa"/>
            <w:vAlign w:val="bottom"/>
          </w:tcPr>
          <w:p w14:paraId="0E0BCDDE"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Operación en terreno</w:t>
            </w:r>
          </w:p>
        </w:tc>
      </w:tr>
      <w:tr w:rsidR="00B56A13" w:rsidRPr="00CD0B6F" w14:paraId="7A78C6A4" w14:textId="77777777" w:rsidTr="00B56A13">
        <w:trPr>
          <w:jc w:val="center"/>
        </w:trPr>
        <w:tc>
          <w:tcPr>
            <w:tcW w:w="1289" w:type="dxa"/>
            <w:vAlign w:val="bottom"/>
          </w:tcPr>
          <w:p w14:paraId="7E7F46CD"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C12-1</w:t>
            </w:r>
          </w:p>
        </w:tc>
        <w:tc>
          <w:tcPr>
            <w:tcW w:w="6690" w:type="dxa"/>
            <w:vAlign w:val="bottom"/>
          </w:tcPr>
          <w:p w14:paraId="73CC2A1E" w14:textId="77777777"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Lavado de Subestaciones</w:t>
            </w:r>
          </w:p>
        </w:tc>
      </w:tr>
      <w:tr w:rsidR="00B56A13" w:rsidRPr="00CD0B6F" w14:paraId="542BC9E0" w14:textId="77777777" w:rsidTr="00B56A13">
        <w:trPr>
          <w:jc w:val="center"/>
        </w:trPr>
        <w:tc>
          <w:tcPr>
            <w:tcW w:w="1289" w:type="dxa"/>
            <w:vAlign w:val="bottom"/>
          </w:tcPr>
          <w:p w14:paraId="06698AA0"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C13-1</w:t>
            </w:r>
          </w:p>
        </w:tc>
        <w:tc>
          <w:tcPr>
            <w:tcW w:w="6690" w:type="dxa"/>
            <w:vAlign w:val="bottom"/>
          </w:tcPr>
          <w:p w14:paraId="19F7D825" w14:textId="11C7C293" w:rsidR="00B56A13" w:rsidRPr="00CD0B6F" w:rsidRDefault="004A5C4B" w:rsidP="00B56A13">
            <w:pPr>
              <w:rPr>
                <w:rFonts w:asciiTheme="minorHAnsi" w:hAnsiTheme="minorHAnsi" w:cstheme="minorHAnsi"/>
                <w:sz w:val="20"/>
                <w:szCs w:val="20"/>
              </w:rPr>
            </w:pPr>
            <w:r w:rsidRPr="00CD0B6F">
              <w:rPr>
                <w:rFonts w:asciiTheme="minorHAnsi" w:hAnsiTheme="minorHAnsi" w:cstheme="minorHAnsi"/>
                <w:color w:val="000000"/>
                <w:sz w:val="20"/>
                <w:szCs w:val="20"/>
              </w:rPr>
              <w:t>Mantenimiento</w:t>
            </w:r>
            <w:r w:rsidR="00B56A13" w:rsidRPr="00CD0B6F">
              <w:rPr>
                <w:rFonts w:asciiTheme="minorHAnsi" w:hAnsiTheme="minorHAnsi" w:cstheme="minorHAnsi"/>
                <w:color w:val="000000"/>
                <w:sz w:val="20"/>
                <w:szCs w:val="20"/>
              </w:rPr>
              <w:t xml:space="preserve"> y reparación de instalaciones comunes patio y SE</w:t>
            </w:r>
          </w:p>
        </w:tc>
      </w:tr>
      <w:tr w:rsidR="00B56A13" w:rsidRPr="00CD0B6F" w14:paraId="2C0BA97E" w14:textId="77777777" w:rsidTr="00B56A13">
        <w:trPr>
          <w:jc w:val="center"/>
        </w:trPr>
        <w:tc>
          <w:tcPr>
            <w:tcW w:w="1289" w:type="dxa"/>
            <w:vAlign w:val="bottom"/>
          </w:tcPr>
          <w:p w14:paraId="2EEC6653"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C14-1</w:t>
            </w:r>
          </w:p>
        </w:tc>
        <w:tc>
          <w:tcPr>
            <w:tcW w:w="6690" w:type="dxa"/>
            <w:vAlign w:val="bottom"/>
          </w:tcPr>
          <w:p w14:paraId="3E1E50B9" w14:textId="37802D89"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 xml:space="preserve">Mantenimiento y </w:t>
            </w:r>
            <w:r w:rsidR="004A5C4B" w:rsidRPr="00CD0B6F">
              <w:rPr>
                <w:rFonts w:asciiTheme="minorHAnsi" w:hAnsiTheme="minorHAnsi" w:cstheme="minorHAnsi"/>
                <w:color w:val="000000"/>
                <w:sz w:val="20"/>
                <w:szCs w:val="20"/>
              </w:rPr>
              <w:t>reparación</w:t>
            </w:r>
            <w:r w:rsidRPr="00CD0B6F">
              <w:rPr>
                <w:rFonts w:asciiTheme="minorHAnsi" w:hAnsiTheme="minorHAnsi" w:cstheme="minorHAnsi"/>
                <w:color w:val="000000"/>
                <w:sz w:val="20"/>
                <w:szCs w:val="20"/>
              </w:rPr>
              <w:t xml:space="preserve"> de equipos primarios A</w:t>
            </w:r>
          </w:p>
        </w:tc>
      </w:tr>
      <w:tr w:rsidR="00B56A13" w:rsidRPr="00CD0B6F" w14:paraId="584FBC45" w14:textId="77777777" w:rsidTr="00B56A13">
        <w:trPr>
          <w:jc w:val="center"/>
        </w:trPr>
        <w:tc>
          <w:tcPr>
            <w:tcW w:w="1289" w:type="dxa"/>
            <w:vAlign w:val="bottom"/>
          </w:tcPr>
          <w:p w14:paraId="567209E8" w14:textId="77777777" w:rsidR="00B56A13" w:rsidRPr="00CD0B6F" w:rsidRDefault="00B56A13" w:rsidP="00B56A13">
            <w:pPr>
              <w:jc w:val="center"/>
              <w:rPr>
                <w:rFonts w:asciiTheme="minorHAnsi" w:hAnsiTheme="minorHAnsi" w:cstheme="minorHAnsi"/>
                <w:sz w:val="20"/>
                <w:szCs w:val="20"/>
              </w:rPr>
            </w:pPr>
            <w:r w:rsidRPr="00CD0B6F">
              <w:rPr>
                <w:rFonts w:asciiTheme="minorHAnsi" w:hAnsiTheme="minorHAnsi" w:cstheme="minorHAnsi"/>
                <w:color w:val="000000"/>
                <w:sz w:val="20"/>
                <w:szCs w:val="20"/>
              </w:rPr>
              <w:t>C14-2</w:t>
            </w:r>
          </w:p>
        </w:tc>
        <w:tc>
          <w:tcPr>
            <w:tcW w:w="6690" w:type="dxa"/>
            <w:vAlign w:val="bottom"/>
          </w:tcPr>
          <w:p w14:paraId="6FF2FFE4" w14:textId="4B5FBA15" w:rsidR="00B56A13" w:rsidRPr="00CD0B6F" w:rsidRDefault="00B56A13" w:rsidP="00B56A13">
            <w:pPr>
              <w:rPr>
                <w:rFonts w:asciiTheme="minorHAnsi" w:hAnsiTheme="minorHAnsi" w:cstheme="minorHAnsi"/>
                <w:sz w:val="20"/>
                <w:szCs w:val="20"/>
              </w:rPr>
            </w:pPr>
            <w:r w:rsidRPr="00CD0B6F">
              <w:rPr>
                <w:rFonts w:asciiTheme="minorHAnsi" w:hAnsiTheme="minorHAnsi" w:cstheme="minorHAnsi"/>
                <w:color w:val="000000"/>
                <w:sz w:val="20"/>
                <w:szCs w:val="20"/>
              </w:rPr>
              <w:t xml:space="preserve">Mantenimiento y </w:t>
            </w:r>
            <w:r w:rsidR="004A5C4B" w:rsidRPr="00CD0B6F">
              <w:rPr>
                <w:rFonts w:asciiTheme="minorHAnsi" w:hAnsiTheme="minorHAnsi" w:cstheme="minorHAnsi"/>
                <w:color w:val="000000"/>
                <w:sz w:val="20"/>
                <w:szCs w:val="20"/>
              </w:rPr>
              <w:t>reparación</w:t>
            </w:r>
            <w:r w:rsidRPr="00CD0B6F">
              <w:rPr>
                <w:rFonts w:asciiTheme="minorHAnsi" w:hAnsiTheme="minorHAnsi" w:cstheme="minorHAnsi"/>
                <w:color w:val="000000"/>
                <w:sz w:val="20"/>
                <w:szCs w:val="20"/>
              </w:rPr>
              <w:t xml:space="preserve"> de equipos primarios B</w:t>
            </w:r>
          </w:p>
        </w:tc>
      </w:tr>
    </w:tbl>
    <w:p w14:paraId="05F69962" w14:textId="77777777" w:rsidR="00B56A13" w:rsidRDefault="00B56A13" w:rsidP="00B56A13">
      <w:pPr>
        <w:rPr>
          <w:rFonts w:asciiTheme="minorHAnsi" w:hAnsiTheme="minorHAnsi" w:cstheme="minorHAnsi"/>
        </w:rPr>
      </w:pPr>
    </w:p>
    <w:p w14:paraId="6066F0CF" w14:textId="77777777" w:rsidR="00B56A13" w:rsidRPr="00256DF1" w:rsidRDefault="00B56A13" w:rsidP="00B56A13">
      <w:pPr>
        <w:rPr>
          <w:kern w:val="32"/>
          <w:sz w:val="28"/>
          <w:szCs w:val="28"/>
        </w:rPr>
      </w:pPr>
      <w:r w:rsidRPr="00654996">
        <w:rPr>
          <w:rFonts w:asciiTheme="minorHAnsi" w:hAnsiTheme="minorHAnsi" w:cstheme="minorHAnsi"/>
        </w:rPr>
        <w:lastRenderedPageBreak/>
        <w:t>La conformación de las referidas cuadrillas, en relación a sus recursos humanos, se puede encontrar en las hojas ‘Conformación_Cuadrillas’ de los archivos ‘OyM Mod CNE - ***’</w:t>
      </w:r>
      <w:r w:rsidRPr="00654996">
        <w:rPr>
          <w:rFonts w:asciiTheme="minorHAnsi" w:hAnsiTheme="minorHAnsi" w:cstheme="minorHAnsi"/>
          <w:kern w:val="32"/>
        </w:rPr>
        <w:t xml:space="preserve">, mientras que los recursos no humanos, correspondientes a vehículos, materiales y herramientas, utilizados por cada brigada en cada tarea de operación y mantenimiento, se pueden ver en las hojas ‘Conformación_Cuadrillas’, ‘Materiales’ y ‘Equipos y Herramientas’, respectivamente, de los mismos archivos </w:t>
      </w:r>
      <w:r w:rsidRPr="00654996">
        <w:rPr>
          <w:rFonts w:asciiTheme="minorHAnsi" w:hAnsiTheme="minorHAnsi" w:cstheme="minorHAnsi"/>
        </w:rPr>
        <w:t>‘OyM Mod CNE - ***’</w:t>
      </w:r>
      <w:r w:rsidRPr="00654996">
        <w:rPr>
          <w:rFonts w:asciiTheme="minorHAnsi" w:hAnsiTheme="minorHAnsi" w:cstheme="minorHAnsi"/>
          <w:kern w:val="32"/>
        </w:rPr>
        <w:t>.</w:t>
      </w:r>
    </w:p>
    <w:p w14:paraId="6831157B" w14:textId="77777777" w:rsidR="00B56A13" w:rsidRPr="00256DF1" w:rsidRDefault="00B56A13" w:rsidP="00B56A13">
      <w:pPr>
        <w:pStyle w:val="Ttulo3"/>
        <w:rPr>
          <w:rFonts w:asciiTheme="minorHAnsi" w:hAnsiTheme="minorHAnsi" w:cstheme="minorHAnsi"/>
          <w:caps/>
        </w:rPr>
      </w:pPr>
      <w:bookmarkStart w:id="1092" w:name="_Toc44497195"/>
      <w:bookmarkStart w:id="1093" w:name="_Ref68557638"/>
      <w:bookmarkStart w:id="1094" w:name="_Toc78839699"/>
      <w:r w:rsidRPr="00256DF1">
        <w:rPr>
          <w:rFonts w:asciiTheme="minorHAnsi" w:hAnsiTheme="minorHAnsi" w:cstheme="minorHAnsi"/>
        </w:rPr>
        <w:t>Remuneraciones y costos unitarios</w:t>
      </w:r>
      <w:bookmarkEnd w:id="1092"/>
      <w:bookmarkEnd w:id="1093"/>
      <w:bookmarkEnd w:id="1094"/>
    </w:p>
    <w:p w14:paraId="3E11F92F" w14:textId="3272A540" w:rsidR="00B56A13" w:rsidRDefault="00B56A13" w:rsidP="00B56A13">
      <w:pPr>
        <w:rPr>
          <w:rFonts w:asciiTheme="minorHAnsi" w:hAnsiTheme="minorHAnsi" w:cstheme="minorHAnsi"/>
        </w:rPr>
      </w:pPr>
      <w:r>
        <w:rPr>
          <w:rFonts w:asciiTheme="minorHAnsi" w:hAnsiTheme="minorHAnsi" w:cstheme="minorHAnsi"/>
        </w:rPr>
        <w:t xml:space="preserve">Las remuneraciones brutas del personal tercerizado se determinaron utilizando la metodología descrita en </w:t>
      </w:r>
      <w:r w:rsidR="004A5C4B">
        <w:rPr>
          <w:rFonts w:asciiTheme="minorHAnsi" w:hAnsiTheme="minorHAnsi" w:cstheme="minorHAnsi"/>
        </w:rPr>
        <w:t>el título</w:t>
      </w:r>
      <w:r>
        <w:rPr>
          <w:rFonts w:asciiTheme="minorHAnsi" w:hAnsiTheme="minorHAnsi" w:cstheme="minorHAnsi"/>
        </w:rPr>
        <w:t xml:space="preserve"> 6.2.3, del presente informe, con la salvedad que el estadígrafo utilizado corresponde al percentil 25</w:t>
      </w:r>
      <w:r>
        <w:rPr>
          <w:rStyle w:val="Refdenotaalpie"/>
          <w:rFonts w:asciiTheme="minorHAnsi" w:hAnsiTheme="minorHAnsi" w:cstheme="minorHAnsi"/>
        </w:rPr>
        <w:footnoteReference w:id="14"/>
      </w:r>
      <w:r>
        <w:rPr>
          <w:rFonts w:asciiTheme="minorHAnsi" w:hAnsiTheme="minorHAnsi" w:cstheme="minorHAnsi"/>
        </w:rPr>
        <w:t xml:space="preserve"> y que no se consideraron los beneficios </w:t>
      </w:r>
      <w:r w:rsidRPr="0002315F">
        <w:rPr>
          <w:rFonts w:asciiTheme="minorHAnsi" w:hAnsiTheme="minorHAnsi" w:cstheme="minorHAnsi"/>
        </w:rPr>
        <w:t>no incluidos en la remuneración bruta</w:t>
      </w:r>
      <w:r>
        <w:rPr>
          <w:rFonts w:asciiTheme="minorHAnsi" w:hAnsiTheme="minorHAnsi" w:cstheme="minorHAnsi"/>
        </w:rPr>
        <w:t>.</w:t>
      </w:r>
    </w:p>
    <w:p w14:paraId="52915052" w14:textId="77777777" w:rsidR="00B56A13" w:rsidRDefault="00B56A13" w:rsidP="00B56A13">
      <w:pPr>
        <w:rPr>
          <w:rFonts w:asciiTheme="minorHAnsi" w:hAnsiTheme="minorHAnsi" w:cstheme="minorHAnsi"/>
        </w:rPr>
      </w:pPr>
    </w:p>
    <w:p w14:paraId="2BC3483C" w14:textId="722C7448" w:rsidR="00B56A13" w:rsidRDefault="00B56A13" w:rsidP="00B56A13">
      <w:pPr>
        <w:rPr>
          <w:rFonts w:asciiTheme="minorHAnsi" w:hAnsiTheme="minorHAnsi" w:cstheme="minorHAnsi"/>
        </w:rPr>
      </w:pPr>
      <w:r>
        <w:rPr>
          <w:rFonts w:asciiTheme="minorHAnsi" w:hAnsiTheme="minorHAnsi" w:cstheme="minorHAnsi"/>
        </w:rPr>
        <w:t>Para determinar el valor de la hora persona del personal tercerizado se estimaron 1.963,5 horas laborales al año, las que se obtienen de considerar anualmente 52 fines de semana, 9 días feriados laborales, 5 días de capacitación y 16 días de vacaciones, y una jornada laboral diaria de 8,5 horas.</w:t>
      </w:r>
      <w:r w:rsidR="004A5C4B">
        <w:rPr>
          <w:rFonts w:asciiTheme="minorHAnsi" w:hAnsiTheme="minorHAnsi" w:cstheme="minorHAnsi"/>
        </w:rPr>
        <w:t xml:space="preserve"> Estos valores se detallan en el título </w:t>
      </w:r>
      <w:r w:rsidR="004A5C4B">
        <w:rPr>
          <w:rFonts w:asciiTheme="minorHAnsi" w:hAnsiTheme="minorHAnsi" w:cstheme="minorHAnsi"/>
        </w:rPr>
        <w:fldChar w:fldCharType="begin"/>
      </w:r>
      <w:r w:rsidR="004A5C4B">
        <w:rPr>
          <w:rFonts w:asciiTheme="minorHAnsi" w:hAnsiTheme="minorHAnsi" w:cstheme="minorHAnsi"/>
        </w:rPr>
        <w:instrText xml:space="preserve"> REF _Ref68563111 \r \h </w:instrText>
      </w:r>
      <w:r w:rsidR="004A5C4B">
        <w:rPr>
          <w:rFonts w:asciiTheme="minorHAnsi" w:hAnsiTheme="minorHAnsi" w:cstheme="minorHAnsi"/>
        </w:rPr>
      </w:r>
      <w:r w:rsidR="004A5C4B">
        <w:rPr>
          <w:rFonts w:asciiTheme="minorHAnsi" w:hAnsiTheme="minorHAnsi" w:cstheme="minorHAnsi"/>
        </w:rPr>
        <w:fldChar w:fldCharType="separate"/>
      </w:r>
      <w:r w:rsidR="00AC28E3">
        <w:rPr>
          <w:rFonts w:asciiTheme="minorHAnsi" w:hAnsiTheme="minorHAnsi" w:cstheme="minorHAnsi"/>
        </w:rPr>
        <w:t>4.4.4.1.4</w:t>
      </w:r>
      <w:r w:rsidR="004A5C4B">
        <w:rPr>
          <w:rFonts w:asciiTheme="minorHAnsi" w:hAnsiTheme="minorHAnsi" w:cstheme="minorHAnsi"/>
        </w:rPr>
        <w:fldChar w:fldCharType="end"/>
      </w:r>
      <w:r w:rsidR="004A5C4B">
        <w:rPr>
          <w:rFonts w:asciiTheme="minorHAnsi" w:hAnsiTheme="minorHAnsi" w:cstheme="minorHAnsi"/>
        </w:rPr>
        <w:t xml:space="preserve"> del presente informe.</w:t>
      </w:r>
    </w:p>
    <w:p w14:paraId="7DB6F598" w14:textId="77777777" w:rsidR="00B56A13" w:rsidRDefault="00B56A13" w:rsidP="00B56A13">
      <w:pPr>
        <w:rPr>
          <w:rFonts w:asciiTheme="minorHAnsi" w:hAnsiTheme="minorHAnsi" w:cstheme="minorHAnsi"/>
        </w:rPr>
      </w:pPr>
    </w:p>
    <w:p w14:paraId="6EF8B337" w14:textId="20D765ED" w:rsidR="00B56A13" w:rsidRDefault="00B56A13" w:rsidP="00B56A13">
      <w:pPr>
        <w:rPr>
          <w:rFonts w:asciiTheme="minorHAnsi" w:hAnsiTheme="minorHAnsi" w:cstheme="minorHAnsi"/>
        </w:rPr>
      </w:pPr>
      <w:r>
        <w:rPr>
          <w:rFonts w:asciiTheme="minorHAnsi" w:hAnsiTheme="minorHAnsi" w:cstheme="minorHAnsi"/>
        </w:rPr>
        <w:t>Los costos de administración se estimaron como un 9,35% del total de las remuneraciones del personal y el margen de utilidad del contratista se consideró en 4,4% del total de los costos mencionados precedentemente, que corresponde a los valores utilizados en los Estudios.</w:t>
      </w:r>
    </w:p>
    <w:p w14:paraId="56002D81" w14:textId="77777777" w:rsidR="00B56A13" w:rsidRDefault="00B56A13" w:rsidP="00B56A13">
      <w:pPr>
        <w:rPr>
          <w:rFonts w:asciiTheme="minorHAnsi" w:hAnsiTheme="minorHAnsi" w:cstheme="minorHAnsi"/>
        </w:rPr>
      </w:pPr>
    </w:p>
    <w:p w14:paraId="5FDE96B0" w14:textId="657B7160" w:rsidR="00B56A13" w:rsidRPr="00256DF1" w:rsidDel="008C7A16" w:rsidRDefault="00B56A13" w:rsidP="00B56A13">
      <w:pPr>
        <w:rPr>
          <w:rFonts w:asciiTheme="minorHAnsi" w:hAnsiTheme="minorHAnsi" w:cstheme="minorHAnsi"/>
        </w:rPr>
      </w:pPr>
      <w:r>
        <w:rPr>
          <w:rFonts w:asciiTheme="minorHAnsi" w:hAnsiTheme="minorHAnsi" w:cstheme="minorHAnsi"/>
        </w:rPr>
        <w:t>Para determinar el valor de la hora vehículo se consideran que estos se utilizan 2.772 horas al año, las que se obtienen de considerar los supuestos utilizados para determinar el valor de la hora persona, salvo que la jornada diaria es de 12 horas. Asimismo, se consideró un costo de administración y un margen de utilidad de 9,35% y 4,4%, respectivamente.</w:t>
      </w:r>
    </w:p>
    <w:p w14:paraId="500BB755" w14:textId="77777777" w:rsidR="00B56A13" w:rsidRPr="00256DF1" w:rsidRDefault="00B56A13" w:rsidP="00B56A13">
      <w:pPr>
        <w:pStyle w:val="Ttulo3"/>
        <w:rPr>
          <w:rFonts w:asciiTheme="minorHAnsi" w:hAnsiTheme="minorHAnsi" w:cstheme="minorHAnsi"/>
          <w:caps/>
        </w:rPr>
      </w:pPr>
      <w:bookmarkStart w:id="1095" w:name="_Toc68568222"/>
      <w:bookmarkStart w:id="1096" w:name="_Toc44497196"/>
      <w:bookmarkStart w:id="1097" w:name="_Ref68594855"/>
      <w:bookmarkStart w:id="1098" w:name="_Toc78839700"/>
      <w:bookmarkEnd w:id="1095"/>
      <w:r w:rsidRPr="00256DF1">
        <w:rPr>
          <w:rFonts w:asciiTheme="minorHAnsi" w:hAnsiTheme="minorHAnsi" w:cstheme="minorHAnsi"/>
        </w:rPr>
        <w:t>Análisis de tercerización de las brigadas</w:t>
      </w:r>
      <w:bookmarkEnd w:id="1096"/>
      <w:bookmarkEnd w:id="1097"/>
      <w:bookmarkEnd w:id="1098"/>
    </w:p>
    <w:p w14:paraId="6C852ABE" w14:textId="67243F49" w:rsidR="00B56A13" w:rsidRDefault="00B56A13" w:rsidP="00B56A13">
      <w:pPr>
        <w:rPr>
          <w:rFonts w:asciiTheme="minorHAnsi" w:hAnsiTheme="minorHAnsi" w:cstheme="minorHAnsi"/>
        </w:rPr>
      </w:pPr>
      <w:r>
        <w:rPr>
          <w:rFonts w:asciiTheme="minorHAnsi" w:hAnsiTheme="minorHAnsi" w:cstheme="minorHAnsi"/>
        </w:rPr>
        <w:t>De la revisión de los análisis y antecedentes de ambos Estudios, esta Comisión consideró que las actividades de operación y mantenimiento son realizadas en su totalidad por personal tercerizado.</w:t>
      </w:r>
    </w:p>
    <w:p w14:paraId="749CBF0A" w14:textId="77777777" w:rsidR="003338E0" w:rsidRPr="00256DF1" w:rsidDel="008C7A16" w:rsidRDefault="003338E0" w:rsidP="00B56A13">
      <w:pPr>
        <w:rPr>
          <w:rFonts w:asciiTheme="minorHAnsi" w:hAnsiTheme="minorHAnsi" w:cstheme="minorHAnsi"/>
        </w:rPr>
      </w:pPr>
    </w:p>
    <w:p w14:paraId="4BC5A652" w14:textId="77777777" w:rsidR="00B56A13" w:rsidRDefault="00B56A13" w:rsidP="00B56A13">
      <w:pPr>
        <w:pStyle w:val="Ttulo3"/>
        <w:rPr>
          <w:rFonts w:asciiTheme="minorHAnsi" w:hAnsiTheme="minorHAnsi" w:cstheme="minorHAnsi"/>
        </w:rPr>
      </w:pPr>
      <w:bookmarkStart w:id="1099" w:name="_Toc44497197"/>
      <w:bookmarkStart w:id="1100" w:name="_Toc78839701"/>
      <w:r w:rsidRPr="00256DF1">
        <w:rPr>
          <w:rFonts w:asciiTheme="minorHAnsi" w:hAnsiTheme="minorHAnsi" w:cstheme="minorHAnsi"/>
        </w:rPr>
        <w:lastRenderedPageBreak/>
        <w:t>Otros costos de operación</w:t>
      </w:r>
      <w:bookmarkEnd w:id="1099"/>
      <w:bookmarkEnd w:id="1100"/>
    </w:p>
    <w:p w14:paraId="788A75D2" w14:textId="77777777" w:rsidR="00B56A13" w:rsidRDefault="00B56A13" w:rsidP="00B56A13">
      <w:pPr>
        <w:rPr>
          <w:rStyle w:val="nfasissutil"/>
          <w:rFonts w:asciiTheme="minorHAnsi" w:hAnsiTheme="minorHAnsi" w:cstheme="minorHAnsi"/>
          <w:i/>
          <w:iCs/>
          <w:sz w:val="24"/>
          <w:szCs w:val="24"/>
        </w:rPr>
      </w:pPr>
      <w:r w:rsidRPr="00782B71">
        <w:rPr>
          <w:rFonts w:asciiTheme="minorHAnsi" w:hAnsiTheme="minorHAnsi" w:cstheme="minorHAnsi"/>
        </w:rPr>
        <w:t>Según lo establecido en la sección 3.6.1.5. del Capítulo II de las Bases, cada estudio deberá identificar y valorizar otros costos de operación considerando que</w:t>
      </w:r>
      <w:r>
        <w:rPr>
          <w:rFonts w:asciiTheme="minorHAnsi" w:hAnsiTheme="minorHAnsi" w:cstheme="minorHAnsi"/>
        </w:rPr>
        <w:t xml:space="preserve"> </w:t>
      </w:r>
      <w:r w:rsidRPr="00782B71">
        <w:rPr>
          <w:rStyle w:val="nfasissutil"/>
          <w:rFonts w:asciiTheme="minorHAnsi" w:hAnsiTheme="minorHAnsi" w:cstheme="minorHAnsi"/>
          <w:i/>
          <w:iCs/>
          <w:sz w:val="24"/>
          <w:szCs w:val="24"/>
        </w:rPr>
        <w:t>“El consultor deberá considerar otros costos de operación que sean necesarios de incurrir por parte de la empresa eficiente para transportar electricidad por su segmento o sistema, tales como mantenimiento del SCADA y los consumos propios de las subestaciones. El consultor deberá justificar la incorporación de otros costos de operación, evitando la duplicidad de partidas consideradas</w:t>
      </w:r>
      <w:r>
        <w:rPr>
          <w:rStyle w:val="nfasissutil"/>
          <w:rFonts w:asciiTheme="minorHAnsi" w:hAnsiTheme="minorHAnsi" w:cstheme="minorHAnsi"/>
          <w:i/>
          <w:iCs/>
          <w:sz w:val="24"/>
          <w:szCs w:val="24"/>
        </w:rPr>
        <w:t>.</w:t>
      </w:r>
      <w:r w:rsidRPr="00782B71">
        <w:rPr>
          <w:rStyle w:val="nfasissutil"/>
          <w:rFonts w:asciiTheme="minorHAnsi" w:hAnsiTheme="minorHAnsi" w:cstheme="minorHAnsi"/>
          <w:i/>
          <w:iCs/>
          <w:sz w:val="24"/>
          <w:szCs w:val="24"/>
        </w:rPr>
        <w:t>”</w:t>
      </w:r>
    </w:p>
    <w:p w14:paraId="72D6F7EA" w14:textId="77777777" w:rsidR="00B56A13" w:rsidRPr="00B543A9" w:rsidRDefault="00B56A13" w:rsidP="00B56A13">
      <w:pPr>
        <w:rPr>
          <w:rStyle w:val="nfasissutil"/>
          <w:rFonts w:asciiTheme="minorHAnsi" w:hAnsiTheme="minorHAnsi" w:cstheme="minorHAnsi"/>
          <w:sz w:val="24"/>
          <w:szCs w:val="24"/>
        </w:rPr>
      </w:pPr>
    </w:p>
    <w:p w14:paraId="3BF1CB50" w14:textId="55437C03" w:rsidR="00B56A13" w:rsidRPr="00B543A9" w:rsidRDefault="00B56A13" w:rsidP="00B56A13">
      <w:pPr>
        <w:rPr>
          <w:rStyle w:val="nfasissutil"/>
          <w:rFonts w:asciiTheme="minorHAnsi" w:hAnsiTheme="minorHAnsi" w:cstheme="minorHAnsi"/>
          <w:sz w:val="24"/>
          <w:szCs w:val="24"/>
        </w:rPr>
      </w:pPr>
      <w:r>
        <w:rPr>
          <w:rStyle w:val="nfasissutil"/>
          <w:rFonts w:asciiTheme="minorHAnsi" w:hAnsiTheme="minorHAnsi" w:cstheme="minorHAnsi"/>
          <w:sz w:val="24"/>
          <w:szCs w:val="24"/>
        </w:rPr>
        <w:t>En general, para cada partida de costo, se utilizó como costo unitario el valor mínimo de ambos Estudios, excepto en algunos casos que está Comisión consideró que el referido valor mínimo no estaba bien justificado o las especificaciones de la cotización respectiva no cumplían con lo requerido por la empresa eficiente</w:t>
      </w:r>
      <w:r w:rsidR="00FF64CB">
        <w:rPr>
          <w:rStyle w:val="nfasissutil"/>
          <w:rFonts w:asciiTheme="minorHAnsi" w:hAnsiTheme="minorHAnsi" w:cstheme="minorHAnsi"/>
          <w:sz w:val="24"/>
          <w:szCs w:val="24"/>
        </w:rPr>
        <w:t>, caso en el cual se optó por el valor indicado en uno u otro Estudio.</w:t>
      </w:r>
    </w:p>
    <w:p w14:paraId="461186EA" w14:textId="77777777" w:rsidR="00B56A13" w:rsidRPr="00B543A9" w:rsidRDefault="00B56A13" w:rsidP="00B56A13">
      <w:pPr>
        <w:rPr>
          <w:rStyle w:val="nfasissutil"/>
          <w:rFonts w:asciiTheme="minorHAnsi" w:hAnsiTheme="minorHAnsi" w:cstheme="minorHAnsi"/>
          <w:sz w:val="24"/>
          <w:szCs w:val="24"/>
        </w:rPr>
      </w:pPr>
    </w:p>
    <w:p w14:paraId="2971AA75" w14:textId="77777777" w:rsidR="00B56A13" w:rsidRPr="00782B71" w:rsidRDefault="00B56A13" w:rsidP="00B56A13">
      <w:pPr>
        <w:rPr>
          <w:rStyle w:val="nfasissutil"/>
          <w:rFonts w:asciiTheme="minorHAnsi" w:hAnsiTheme="minorHAnsi" w:cstheme="minorHAnsi"/>
          <w:i/>
          <w:iCs/>
          <w:sz w:val="24"/>
          <w:szCs w:val="24"/>
        </w:rPr>
      </w:pPr>
      <w:r>
        <w:rPr>
          <w:rStyle w:val="nfasissutil"/>
          <w:rFonts w:asciiTheme="minorHAnsi" w:hAnsiTheme="minorHAnsi" w:cstheme="minorHAnsi"/>
          <w:sz w:val="24"/>
          <w:szCs w:val="24"/>
        </w:rPr>
        <w:t>Al respecto, la Comisión consideró los siguientes:</w:t>
      </w:r>
    </w:p>
    <w:p w14:paraId="08A5101E" w14:textId="77777777" w:rsidR="00B56A13" w:rsidRDefault="00B56A13" w:rsidP="00B56A13">
      <w:pPr>
        <w:pStyle w:val="Prrafodelista"/>
        <w:ind w:left="720"/>
        <w:rPr>
          <w:rFonts w:asciiTheme="minorHAnsi" w:hAnsiTheme="minorHAnsi" w:cstheme="minorHAnsi"/>
        </w:rPr>
      </w:pPr>
    </w:p>
    <w:p w14:paraId="3F67F88F" w14:textId="77777777" w:rsidR="00B56A13" w:rsidRPr="00654996" w:rsidRDefault="00B56A13" w:rsidP="00B56A13">
      <w:pPr>
        <w:pStyle w:val="Prrafodelista"/>
        <w:numPr>
          <w:ilvl w:val="0"/>
          <w:numId w:val="41"/>
        </w:numPr>
        <w:rPr>
          <w:rFonts w:asciiTheme="minorHAnsi" w:hAnsiTheme="minorHAnsi" w:cstheme="minorHAnsi"/>
          <w:u w:val="single"/>
        </w:rPr>
      </w:pPr>
      <w:r w:rsidRPr="00654996">
        <w:rPr>
          <w:rFonts w:asciiTheme="minorHAnsi" w:hAnsiTheme="minorHAnsi" w:cstheme="minorHAnsi"/>
          <w:u w:val="single"/>
        </w:rPr>
        <w:t>Mantenimiento SCADA</w:t>
      </w:r>
    </w:p>
    <w:p w14:paraId="12B75F7E" w14:textId="22D0A7FE" w:rsidR="00B56A13" w:rsidRPr="00782B71" w:rsidRDefault="565CEF8F" w:rsidP="67391EEE">
      <w:pPr>
        <w:pStyle w:val="Prrafodelista"/>
        <w:ind w:left="720"/>
        <w:rPr>
          <w:rFonts w:asciiTheme="minorHAnsi" w:hAnsiTheme="minorHAnsi" w:cstheme="minorBidi"/>
        </w:rPr>
      </w:pPr>
      <w:r w:rsidRPr="67391EEE">
        <w:rPr>
          <w:rFonts w:asciiTheme="minorHAnsi" w:hAnsiTheme="minorHAnsi" w:cstheme="minorBidi"/>
        </w:rPr>
        <w:t xml:space="preserve">El costo del mantenimiento del sistema SCADA se determinó como un </w:t>
      </w:r>
      <w:r w:rsidR="03670120" w:rsidRPr="67391EEE">
        <w:rPr>
          <w:rFonts w:asciiTheme="minorHAnsi" w:hAnsiTheme="minorHAnsi" w:cstheme="minorBidi"/>
        </w:rPr>
        <w:t>10</w:t>
      </w:r>
      <w:r w:rsidRPr="67391EEE">
        <w:rPr>
          <w:rFonts w:asciiTheme="minorHAnsi" w:hAnsiTheme="minorHAnsi" w:cstheme="minorBidi"/>
        </w:rPr>
        <w:t xml:space="preserve">% del costo total del sistema, de acuerdo con lo concluido en el Estudio Zonal, en consistencia con la cotización considerada para determinar </w:t>
      </w:r>
      <w:r w:rsidR="41192982" w:rsidRPr="67391EEE">
        <w:rPr>
          <w:rFonts w:asciiTheme="minorHAnsi" w:hAnsiTheme="minorHAnsi" w:cstheme="minorBidi"/>
        </w:rPr>
        <w:t>su</w:t>
      </w:r>
      <w:r w:rsidRPr="67391EEE">
        <w:rPr>
          <w:rFonts w:asciiTheme="minorHAnsi" w:hAnsiTheme="minorHAnsi" w:cstheme="minorBidi"/>
        </w:rPr>
        <w:t xml:space="preserve"> costo unitario. </w:t>
      </w:r>
    </w:p>
    <w:p w14:paraId="1FD71A93" w14:textId="77777777" w:rsidR="00B56A13" w:rsidRPr="00782B71" w:rsidRDefault="00B56A13" w:rsidP="00B56A13">
      <w:pPr>
        <w:pStyle w:val="Prrafodelista"/>
        <w:ind w:left="720"/>
        <w:rPr>
          <w:rFonts w:asciiTheme="minorHAnsi" w:hAnsiTheme="minorHAnsi" w:cstheme="minorHAnsi"/>
        </w:rPr>
      </w:pPr>
    </w:p>
    <w:p w14:paraId="1A233CEA" w14:textId="77777777" w:rsidR="00B56A13" w:rsidRPr="00654996" w:rsidRDefault="00B56A13" w:rsidP="00B56A13">
      <w:pPr>
        <w:pStyle w:val="Prrafodelista"/>
        <w:numPr>
          <w:ilvl w:val="0"/>
          <w:numId w:val="41"/>
        </w:numPr>
        <w:rPr>
          <w:rFonts w:asciiTheme="minorHAnsi" w:hAnsiTheme="minorHAnsi" w:cstheme="minorHAnsi"/>
          <w:u w:val="single"/>
        </w:rPr>
      </w:pPr>
      <w:r w:rsidRPr="00654996">
        <w:rPr>
          <w:rFonts w:asciiTheme="minorHAnsi" w:hAnsiTheme="minorHAnsi" w:cstheme="minorHAnsi"/>
          <w:u w:val="single"/>
        </w:rPr>
        <w:t>Mantenimiento softwares para la operación</w:t>
      </w:r>
    </w:p>
    <w:p w14:paraId="54E4A9BC" w14:textId="77777777" w:rsidR="00B56A13" w:rsidRPr="00782B71" w:rsidRDefault="00B56A13" w:rsidP="00B56A13">
      <w:pPr>
        <w:pStyle w:val="Prrafodelista"/>
        <w:ind w:left="720"/>
        <w:rPr>
          <w:rFonts w:asciiTheme="minorHAnsi" w:hAnsiTheme="minorHAnsi" w:cstheme="minorHAnsi"/>
        </w:rPr>
      </w:pPr>
      <w:r w:rsidRPr="00782B71">
        <w:rPr>
          <w:rFonts w:asciiTheme="minorHAnsi" w:hAnsiTheme="minorHAnsi" w:cstheme="minorHAnsi"/>
        </w:rPr>
        <w:t xml:space="preserve">El costo de mantenimiento de los softwares de la operación se determinó como un 3,41% del costo total de estos softwares, </w:t>
      </w:r>
      <w:r w:rsidRPr="00F9519D">
        <w:rPr>
          <w:rFonts w:asciiTheme="minorHAnsi" w:hAnsiTheme="minorHAnsi" w:cstheme="minorHAnsi"/>
        </w:rPr>
        <w:t>de acuerdo con</w:t>
      </w:r>
      <w:r w:rsidRPr="00782B71">
        <w:rPr>
          <w:rFonts w:asciiTheme="minorHAnsi" w:hAnsiTheme="minorHAnsi" w:cstheme="minorHAnsi"/>
        </w:rPr>
        <w:t xml:space="preserve"> lo concluido en el Estudio Zonal. </w:t>
      </w:r>
    </w:p>
    <w:p w14:paraId="63506B22" w14:textId="77777777" w:rsidR="00B56A13" w:rsidRPr="00782B71" w:rsidRDefault="00B56A13" w:rsidP="00B56A13">
      <w:pPr>
        <w:pStyle w:val="Prrafodelista"/>
        <w:ind w:left="720"/>
        <w:rPr>
          <w:rFonts w:asciiTheme="minorHAnsi" w:hAnsiTheme="minorHAnsi" w:cstheme="minorHAnsi"/>
        </w:rPr>
      </w:pPr>
    </w:p>
    <w:p w14:paraId="1F2AEF64" w14:textId="77777777" w:rsidR="00B56A13" w:rsidRPr="00654996" w:rsidRDefault="00B56A13" w:rsidP="00B56A13">
      <w:pPr>
        <w:pStyle w:val="Prrafodelista"/>
        <w:numPr>
          <w:ilvl w:val="0"/>
          <w:numId w:val="41"/>
        </w:numPr>
        <w:rPr>
          <w:rFonts w:asciiTheme="minorHAnsi" w:hAnsiTheme="minorHAnsi" w:cstheme="minorHAnsi"/>
          <w:u w:val="single"/>
        </w:rPr>
      </w:pPr>
      <w:r w:rsidRPr="00654996">
        <w:rPr>
          <w:rFonts w:asciiTheme="minorHAnsi" w:hAnsiTheme="minorHAnsi" w:cstheme="minorHAnsi"/>
          <w:u w:val="single"/>
        </w:rPr>
        <w:t>Costo de operación y mantenimiento de los vehículos propios de la empresa eficiente</w:t>
      </w:r>
    </w:p>
    <w:p w14:paraId="4D2E825B" w14:textId="77777777" w:rsidR="00B56A13" w:rsidRDefault="00B56A13" w:rsidP="00B56A13">
      <w:pPr>
        <w:pStyle w:val="Prrafodelista"/>
        <w:ind w:left="720"/>
        <w:rPr>
          <w:rFonts w:asciiTheme="minorHAnsi" w:hAnsiTheme="minorHAnsi" w:cstheme="minorHAnsi"/>
        </w:rPr>
      </w:pPr>
      <w:r w:rsidRPr="00782B71">
        <w:rPr>
          <w:rFonts w:asciiTheme="minorHAnsi" w:hAnsiTheme="minorHAnsi" w:cstheme="minorHAnsi"/>
        </w:rPr>
        <w:t>El costo de operación y mantenimiento de los vehículos propios de la empresa eficiente considera el consumo de combustible, el gasto en peajes, el permiso de circulación, el seguro obligatorio de accidentes personales, un seguro automotriz, auto de reemplazo y el mantenimiento propio de los vehículos.</w:t>
      </w:r>
    </w:p>
    <w:p w14:paraId="0C4BAB4A" w14:textId="77777777" w:rsidR="00B56A13" w:rsidRPr="00782B71" w:rsidRDefault="00B56A13" w:rsidP="00B56A13">
      <w:pPr>
        <w:pStyle w:val="Prrafodelista"/>
        <w:ind w:left="720"/>
        <w:rPr>
          <w:rFonts w:asciiTheme="minorHAnsi" w:hAnsiTheme="minorHAnsi" w:cstheme="minorHAnsi"/>
        </w:rPr>
      </w:pPr>
    </w:p>
    <w:p w14:paraId="4DF6DB46" w14:textId="1F0A0906" w:rsidR="00B56A13" w:rsidRDefault="00B56A13" w:rsidP="00B56A13">
      <w:pPr>
        <w:pStyle w:val="Prrafodelista"/>
        <w:ind w:left="720"/>
        <w:rPr>
          <w:rFonts w:asciiTheme="minorHAnsi" w:hAnsiTheme="minorHAnsi" w:cstheme="minorHAnsi"/>
          <w:highlight w:val="yellow"/>
        </w:rPr>
      </w:pPr>
      <w:r w:rsidRPr="00782B71">
        <w:rPr>
          <w:rFonts w:asciiTheme="minorHAnsi" w:hAnsiTheme="minorHAnsi" w:cstheme="minorHAnsi"/>
        </w:rPr>
        <w:t xml:space="preserve">Para determinar el gasto en combustible </w:t>
      </w:r>
      <w:r>
        <w:rPr>
          <w:rFonts w:asciiTheme="minorHAnsi" w:hAnsiTheme="minorHAnsi" w:cstheme="minorHAnsi"/>
        </w:rPr>
        <w:t xml:space="preserve">esta Comisión </w:t>
      </w:r>
      <w:r w:rsidRPr="00782B71">
        <w:rPr>
          <w:rFonts w:asciiTheme="minorHAnsi" w:hAnsiTheme="minorHAnsi" w:cstheme="minorHAnsi"/>
        </w:rPr>
        <w:t xml:space="preserve">consideró </w:t>
      </w:r>
      <w:r>
        <w:rPr>
          <w:rFonts w:asciiTheme="minorHAnsi" w:hAnsiTheme="minorHAnsi" w:cstheme="minorHAnsi"/>
        </w:rPr>
        <w:t>los supuestos utilizados en el Estudio Zonal. De este modo, el gasto en combustible se determina en base a que c</w:t>
      </w:r>
      <w:r w:rsidRPr="00782B71">
        <w:rPr>
          <w:rFonts w:asciiTheme="minorHAnsi" w:hAnsiTheme="minorHAnsi" w:cstheme="minorHAnsi"/>
        </w:rPr>
        <w:t>ada vehículo recorre en promedio 60.000 kilómetros al año, que el rendimiento del vehículo es 10 kilómetros por litro y que el precio del combustible es 0,7</w:t>
      </w:r>
      <w:r w:rsidR="004E3A37">
        <w:rPr>
          <w:rFonts w:asciiTheme="minorHAnsi" w:hAnsiTheme="minorHAnsi" w:cstheme="minorHAnsi"/>
        </w:rPr>
        <w:t>1</w:t>
      </w:r>
      <w:r w:rsidRPr="00782B71">
        <w:rPr>
          <w:rFonts w:asciiTheme="minorHAnsi" w:hAnsiTheme="minorHAnsi" w:cstheme="minorHAnsi"/>
        </w:rPr>
        <w:t xml:space="preserve"> dólares por litro</w:t>
      </w:r>
      <w:r>
        <w:rPr>
          <w:rFonts w:asciiTheme="minorHAnsi" w:hAnsiTheme="minorHAnsi" w:cstheme="minorHAnsi"/>
        </w:rPr>
        <w:t>.</w:t>
      </w:r>
    </w:p>
    <w:p w14:paraId="1246D869" w14:textId="77777777" w:rsidR="00B56A13" w:rsidRDefault="00B56A13" w:rsidP="00B56A13">
      <w:pPr>
        <w:pStyle w:val="Prrafodelista"/>
        <w:ind w:left="720"/>
        <w:rPr>
          <w:rFonts w:asciiTheme="minorHAnsi" w:hAnsiTheme="minorHAnsi" w:cstheme="minorHAnsi"/>
          <w:highlight w:val="yellow"/>
        </w:rPr>
      </w:pPr>
    </w:p>
    <w:p w14:paraId="42E8EEAA" w14:textId="77777777" w:rsidR="00B56A13" w:rsidRDefault="00B56A13" w:rsidP="00B56A13">
      <w:pPr>
        <w:pStyle w:val="Prrafodelista"/>
        <w:ind w:left="720"/>
        <w:rPr>
          <w:rFonts w:asciiTheme="minorHAnsi" w:hAnsiTheme="minorHAnsi" w:cstheme="minorHAnsi"/>
        </w:rPr>
      </w:pPr>
      <w:r w:rsidRPr="00782B71">
        <w:rPr>
          <w:rFonts w:asciiTheme="minorHAnsi" w:hAnsiTheme="minorHAnsi" w:cstheme="minorHAnsi"/>
        </w:rPr>
        <w:t>El gasto en peajes para cada sistema se calcula utilizando las estimaciones que realizan ambos Estudios para sus respectivos sistemas.</w:t>
      </w:r>
    </w:p>
    <w:p w14:paraId="7D18C446" w14:textId="77777777" w:rsidR="00B56A13" w:rsidRPr="00782B71" w:rsidRDefault="00B56A13" w:rsidP="00B56A13">
      <w:pPr>
        <w:pStyle w:val="Prrafodelista"/>
        <w:ind w:left="720"/>
        <w:rPr>
          <w:rFonts w:asciiTheme="minorHAnsi" w:hAnsiTheme="minorHAnsi" w:cstheme="minorHAnsi"/>
        </w:rPr>
      </w:pPr>
    </w:p>
    <w:p w14:paraId="3A2EAD70" w14:textId="77777777" w:rsidR="00B56A13" w:rsidRPr="00782B71" w:rsidRDefault="00B56A13" w:rsidP="00B56A13">
      <w:pPr>
        <w:pStyle w:val="Prrafodelista"/>
        <w:ind w:left="720"/>
        <w:rPr>
          <w:rFonts w:asciiTheme="minorHAnsi" w:hAnsiTheme="minorHAnsi" w:cstheme="minorHAnsi"/>
        </w:rPr>
      </w:pPr>
      <w:r w:rsidRPr="00782B71">
        <w:rPr>
          <w:rFonts w:asciiTheme="minorHAnsi" w:hAnsiTheme="minorHAnsi" w:cstheme="minorHAnsi"/>
        </w:rPr>
        <w:lastRenderedPageBreak/>
        <w:t xml:space="preserve">El permiso de circulación, </w:t>
      </w:r>
      <w:r w:rsidRPr="009F0F8A">
        <w:rPr>
          <w:rFonts w:asciiTheme="minorHAnsi" w:hAnsiTheme="minorHAnsi" w:cstheme="minorHAnsi"/>
        </w:rPr>
        <w:t>el seguro obligatorio de accidentes personales, un seguro automotriz, auto de reemplazo y el mantenimiento propio de los vehículos</w:t>
      </w:r>
      <w:r>
        <w:rPr>
          <w:rFonts w:asciiTheme="minorHAnsi" w:hAnsiTheme="minorHAnsi" w:cstheme="minorHAnsi"/>
        </w:rPr>
        <w:t xml:space="preserve"> se determinan de acuerdo con las estimaciones y cotizaciones realizadas en el Estudio Zonal.</w:t>
      </w:r>
    </w:p>
    <w:p w14:paraId="2BC06CD8" w14:textId="77777777" w:rsidR="00B56A13" w:rsidRPr="005149A4" w:rsidRDefault="00B56A13" w:rsidP="00B56A13">
      <w:pPr>
        <w:pStyle w:val="Prrafodelista"/>
        <w:ind w:left="720"/>
        <w:rPr>
          <w:rFonts w:asciiTheme="minorHAnsi" w:hAnsiTheme="minorHAnsi" w:cstheme="minorHAnsi"/>
          <w:highlight w:val="yellow"/>
        </w:rPr>
      </w:pPr>
    </w:p>
    <w:p w14:paraId="101C5511" w14:textId="77777777" w:rsidR="00B56A13" w:rsidRPr="00654996" w:rsidRDefault="00B56A13" w:rsidP="00B56A13">
      <w:pPr>
        <w:pStyle w:val="Prrafodelista"/>
        <w:numPr>
          <w:ilvl w:val="0"/>
          <w:numId w:val="41"/>
        </w:numPr>
        <w:rPr>
          <w:rFonts w:asciiTheme="minorHAnsi" w:hAnsiTheme="minorHAnsi" w:cstheme="minorHAnsi"/>
          <w:u w:val="single"/>
        </w:rPr>
      </w:pPr>
      <w:r w:rsidRPr="00654996">
        <w:rPr>
          <w:rFonts w:asciiTheme="minorHAnsi" w:hAnsiTheme="minorHAnsi" w:cstheme="minorHAnsi"/>
          <w:u w:val="single"/>
        </w:rPr>
        <w:t>Mantenimiento de equipos de comunicaciones</w:t>
      </w:r>
    </w:p>
    <w:p w14:paraId="29F8224D" w14:textId="77777777" w:rsidR="00B56A13" w:rsidRPr="00782B71" w:rsidRDefault="00B56A13" w:rsidP="00B56A13">
      <w:pPr>
        <w:pStyle w:val="Prrafodelista"/>
        <w:ind w:left="720"/>
        <w:rPr>
          <w:rFonts w:asciiTheme="minorHAnsi" w:hAnsiTheme="minorHAnsi" w:cstheme="minorHAnsi"/>
        </w:rPr>
      </w:pPr>
      <w:r w:rsidRPr="00782B71">
        <w:rPr>
          <w:rFonts w:asciiTheme="minorHAnsi" w:hAnsiTheme="minorHAnsi" w:cstheme="minorHAnsi"/>
        </w:rPr>
        <w:t xml:space="preserve">El costo de mantenimiento de los equipos de comunicaciones (equipos VHF, teléfonos satelitales, radios handy y PDA) se determinó como un 6% del costo total de estos equipos, </w:t>
      </w:r>
      <w:r w:rsidRPr="00DA672C">
        <w:rPr>
          <w:rFonts w:asciiTheme="minorHAnsi" w:hAnsiTheme="minorHAnsi" w:cstheme="minorHAnsi"/>
        </w:rPr>
        <w:t>de acuerdo con</w:t>
      </w:r>
      <w:r w:rsidRPr="00782B71">
        <w:rPr>
          <w:rFonts w:asciiTheme="minorHAnsi" w:hAnsiTheme="minorHAnsi" w:cstheme="minorHAnsi"/>
        </w:rPr>
        <w:t xml:space="preserve"> lo señalado en el Estudio Zonal.</w:t>
      </w:r>
    </w:p>
    <w:p w14:paraId="1EA98335" w14:textId="77777777" w:rsidR="0017137B" w:rsidRDefault="0017137B" w:rsidP="00B56A13">
      <w:pPr>
        <w:pStyle w:val="Prrafodelista"/>
        <w:ind w:left="720"/>
        <w:rPr>
          <w:rFonts w:asciiTheme="minorHAnsi" w:hAnsiTheme="minorHAnsi" w:cstheme="minorHAnsi"/>
        </w:rPr>
      </w:pPr>
    </w:p>
    <w:p w14:paraId="2F48B57F" w14:textId="62CAF1C2" w:rsidR="00B56A13" w:rsidRPr="00B543A9" w:rsidRDefault="00B56A13" w:rsidP="00B56A13">
      <w:pPr>
        <w:pStyle w:val="Prrafodelista"/>
        <w:ind w:left="720"/>
        <w:rPr>
          <w:rFonts w:asciiTheme="minorHAnsi" w:hAnsiTheme="minorHAnsi" w:cstheme="minorHAnsi"/>
        </w:rPr>
      </w:pPr>
      <w:r w:rsidRPr="00B543A9">
        <w:rPr>
          <w:rFonts w:asciiTheme="minorHAnsi" w:hAnsiTheme="minorHAnsi" w:cstheme="minorHAnsi"/>
        </w:rPr>
        <w:t>A cada persona que realiza labores en terreno se le asigna un equipo VHF, un teléfono satelital y un PDA (capturador de datos)</w:t>
      </w:r>
    </w:p>
    <w:p w14:paraId="13679498" w14:textId="77777777" w:rsidR="00B56A13" w:rsidRDefault="00B56A13" w:rsidP="00B56A13">
      <w:pPr>
        <w:pStyle w:val="Prrafodelista"/>
        <w:ind w:left="720"/>
        <w:rPr>
          <w:rFonts w:asciiTheme="minorHAnsi" w:hAnsiTheme="minorHAnsi" w:cstheme="minorHAnsi"/>
          <w:highlight w:val="yellow"/>
        </w:rPr>
      </w:pPr>
    </w:p>
    <w:p w14:paraId="07BC3B54" w14:textId="77777777" w:rsidR="00B56A13" w:rsidRPr="00654996" w:rsidRDefault="00B56A13" w:rsidP="00B56A13">
      <w:pPr>
        <w:pStyle w:val="Prrafodelista"/>
        <w:numPr>
          <w:ilvl w:val="0"/>
          <w:numId w:val="41"/>
        </w:numPr>
        <w:rPr>
          <w:rFonts w:asciiTheme="minorHAnsi" w:hAnsiTheme="minorHAnsi" w:cstheme="minorHAnsi"/>
          <w:u w:val="single"/>
        </w:rPr>
      </w:pPr>
      <w:r w:rsidRPr="00654996">
        <w:rPr>
          <w:rFonts w:asciiTheme="minorHAnsi" w:hAnsiTheme="minorHAnsi" w:cstheme="minorHAnsi"/>
          <w:u w:val="single"/>
        </w:rPr>
        <w:t>Estudios especiales de la operación</w:t>
      </w:r>
    </w:p>
    <w:p w14:paraId="5B3CAA27" w14:textId="77777777" w:rsidR="00B56A13" w:rsidRPr="00782B71" w:rsidRDefault="00B56A13" w:rsidP="00B56A13">
      <w:pPr>
        <w:pStyle w:val="Prrafodelista"/>
        <w:ind w:left="720"/>
        <w:rPr>
          <w:rFonts w:asciiTheme="minorHAnsi" w:hAnsiTheme="minorHAnsi" w:cstheme="minorHAnsi"/>
        </w:rPr>
      </w:pPr>
      <w:r w:rsidRPr="00782B71">
        <w:rPr>
          <w:rFonts w:asciiTheme="minorHAnsi" w:hAnsiTheme="minorHAnsi" w:cstheme="minorHAnsi"/>
        </w:rPr>
        <w:t>No se consideraron estudios especiales asociados a la operación</w:t>
      </w:r>
      <w:r>
        <w:rPr>
          <w:rFonts w:asciiTheme="minorHAnsi" w:hAnsiTheme="minorHAnsi" w:cstheme="minorHAnsi"/>
        </w:rPr>
        <w:t xml:space="preserve">, puesto que no corresponde a la empresa eficiente que presta exclusivamente </w:t>
      </w:r>
      <w:r w:rsidRPr="0067675D">
        <w:rPr>
          <w:rFonts w:asciiTheme="minorHAnsi" w:hAnsiTheme="minorHAnsi" w:cstheme="minorHAnsi"/>
        </w:rPr>
        <w:t>el servicio de transmisión de energía eléctrica en su segmento o sistema respectivo</w:t>
      </w:r>
      <w:r>
        <w:rPr>
          <w:rFonts w:asciiTheme="minorHAnsi" w:hAnsiTheme="minorHAnsi" w:cstheme="minorHAnsi"/>
        </w:rPr>
        <w:t xml:space="preserve"> realizar o encargar este tipo de estudios</w:t>
      </w:r>
      <w:r w:rsidRPr="00782B71">
        <w:rPr>
          <w:rFonts w:asciiTheme="minorHAnsi" w:hAnsiTheme="minorHAnsi" w:cstheme="minorHAnsi"/>
        </w:rPr>
        <w:t>.</w:t>
      </w:r>
    </w:p>
    <w:p w14:paraId="4158938D" w14:textId="77777777" w:rsidR="00B56A13" w:rsidRDefault="00B56A13" w:rsidP="00B56A13">
      <w:pPr>
        <w:pStyle w:val="Prrafodelista"/>
        <w:ind w:left="720"/>
        <w:rPr>
          <w:rFonts w:asciiTheme="minorHAnsi" w:hAnsiTheme="minorHAnsi" w:cstheme="minorHAnsi"/>
          <w:highlight w:val="yellow"/>
        </w:rPr>
      </w:pPr>
    </w:p>
    <w:p w14:paraId="7E216BF3" w14:textId="77777777" w:rsidR="00B56A13" w:rsidRPr="00B543A9" w:rsidRDefault="00B56A13" w:rsidP="00B56A13">
      <w:pPr>
        <w:pStyle w:val="Prrafodelista"/>
        <w:numPr>
          <w:ilvl w:val="0"/>
          <w:numId w:val="41"/>
        </w:numPr>
        <w:rPr>
          <w:rFonts w:asciiTheme="minorHAnsi" w:hAnsiTheme="minorHAnsi" w:cstheme="minorHAnsi"/>
          <w:u w:val="single"/>
        </w:rPr>
      </w:pPr>
      <w:r w:rsidRPr="00B543A9">
        <w:rPr>
          <w:rFonts w:asciiTheme="minorHAnsi" w:hAnsiTheme="minorHAnsi" w:cstheme="minorHAnsi"/>
          <w:u w:val="single"/>
        </w:rPr>
        <w:t>Desplazamientos a subestaciones (excluido brigadas)</w:t>
      </w:r>
    </w:p>
    <w:p w14:paraId="63374069" w14:textId="77777777" w:rsidR="00B56A13" w:rsidRPr="00782B71" w:rsidRDefault="00B56A13" w:rsidP="00B56A13">
      <w:pPr>
        <w:pStyle w:val="Prrafodelista"/>
        <w:ind w:left="720"/>
        <w:rPr>
          <w:rFonts w:asciiTheme="minorHAnsi" w:hAnsiTheme="minorHAnsi" w:cstheme="minorHAnsi"/>
        </w:rPr>
      </w:pPr>
      <w:r w:rsidRPr="00B543A9">
        <w:rPr>
          <w:rFonts w:asciiTheme="minorHAnsi" w:hAnsiTheme="minorHAnsi" w:cstheme="minorHAnsi"/>
        </w:rPr>
        <w:t xml:space="preserve">Para aquellos sistemas </w:t>
      </w:r>
      <w:r>
        <w:rPr>
          <w:rFonts w:asciiTheme="minorHAnsi" w:hAnsiTheme="minorHAnsi" w:cstheme="minorHAnsi"/>
        </w:rPr>
        <w:t xml:space="preserve">cuyas brigadas de operación y mantenimiento tienen que realizar misiones con pernocte, debido a la dispersión de sus activos, se consideró que el personal propio que se desplaza a esas instalaciones incurre en gastos de alojamiento y alimentación. Para ello se consideraron los supuestos y criterios utilizados en el Estudio Zonal, es decir, se realizan </w:t>
      </w:r>
      <w:r w:rsidRPr="00477267">
        <w:rPr>
          <w:rFonts w:asciiTheme="minorHAnsi" w:hAnsiTheme="minorHAnsi" w:cstheme="minorHAnsi"/>
        </w:rPr>
        <w:t>6 viajes al año a subestaciones distantes que requieren un pernocte de 3 noches en cada viaje</w:t>
      </w:r>
      <w:r>
        <w:rPr>
          <w:rFonts w:asciiTheme="minorHAnsi" w:hAnsiTheme="minorHAnsi" w:cstheme="minorHAnsi"/>
        </w:rPr>
        <w:t>.</w:t>
      </w:r>
    </w:p>
    <w:p w14:paraId="59AEF527" w14:textId="77777777" w:rsidR="00B56A13" w:rsidRPr="00782B71" w:rsidRDefault="00B56A13" w:rsidP="00B56A13">
      <w:pPr>
        <w:rPr>
          <w:rFonts w:asciiTheme="minorHAnsi" w:hAnsiTheme="minorHAnsi" w:cstheme="minorHAnsi"/>
          <w:highlight w:val="yellow"/>
        </w:rPr>
      </w:pPr>
    </w:p>
    <w:p w14:paraId="27FFC06C" w14:textId="77777777" w:rsidR="00B56A13" w:rsidRPr="00654996" w:rsidRDefault="00B56A13" w:rsidP="00B56A13">
      <w:pPr>
        <w:pStyle w:val="Prrafodelista"/>
        <w:numPr>
          <w:ilvl w:val="0"/>
          <w:numId w:val="41"/>
        </w:numPr>
        <w:rPr>
          <w:rFonts w:asciiTheme="minorHAnsi" w:hAnsiTheme="minorHAnsi" w:cstheme="minorHAnsi"/>
          <w:u w:val="single"/>
        </w:rPr>
      </w:pPr>
      <w:r w:rsidRPr="00654996">
        <w:rPr>
          <w:rFonts w:asciiTheme="minorHAnsi" w:hAnsiTheme="minorHAnsi" w:cstheme="minorHAnsi"/>
          <w:u w:val="single"/>
        </w:rPr>
        <w:t>Vestimenta y elementos de protección</w:t>
      </w:r>
    </w:p>
    <w:p w14:paraId="1985AE40" w14:textId="5F08EF37" w:rsidR="00B56A13" w:rsidRPr="00256DF1" w:rsidDel="008C7A16" w:rsidRDefault="00B56A13" w:rsidP="00B56A13">
      <w:pPr>
        <w:pStyle w:val="Prrafodelista"/>
        <w:ind w:left="720"/>
        <w:rPr>
          <w:rFonts w:asciiTheme="minorHAnsi" w:hAnsiTheme="minorHAnsi" w:cstheme="minorHAnsi"/>
        </w:rPr>
      </w:pPr>
      <w:r>
        <w:rPr>
          <w:rFonts w:asciiTheme="minorHAnsi" w:hAnsiTheme="minorHAnsi" w:cstheme="minorHAnsi"/>
        </w:rPr>
        <w:t xml:space="preserve">En base a lo señalado en ambos Estudios, se consideró vestimenta y elementos de protección para las personas que realizan labores o visitas en terreno, el que consiste en </w:t>
      </w:r>
      <w:r w:rsidRPr="003F4A52">
        <w:rPr>
          <w:rFonts w:asciiTheme="minorHAnsi" w:hAnsiTheme="minorHAnsi" w:cstheme="minorHAnsi"/>
        </w:rPr>
        <w:t xml:space="preserve">lentes de </w:t>
      </w:r>
      <w:r>
        <w:rPr>
          <w:rFonts w:asciiTheme="minorHAnsi" w:hAnsiTheme="minorHAnsi" w:cstheme="minorHAnsi"/>
        </w:rPr>
        <w:t xml:space="preserve">protección, </w:t>
      </w:r>
      <w:r w:rsidRPr="003F4A52">
        <w:rPr>
          <w:rFonts w:asciiTheme="minorHAnsi" w:hAnsiTheme="minorHAnsi" w:cstheme="minorHAnsi"/>
        </w:rPr>
        <w:t>jeans de mezclilla</w:t>
      </w:r>
      <w:r>
        <w:rPr>
          <w:rFonts w:asciiTheme="minorHAnsi" w:hAnsiTheme="minorHAnsi" w:cstheme="minorHAnsi"/>
        </w:rPr>
        <w:t xml:space="preserve">, </w:t>
      </w:r>
      <w:r w:rsidRPr="003F4A52">
        <w:rPr>
          <w:rFonts w:asciiTheme="minorHAnsi" w:hAnsiTheme="minorHAnsi" w:cstheme="minorHAnsi"/>
        </w:rPr>
        <w:t>casaca de mezclilla</w:t>
      </w:r>
      <w:r>
        <w:rPr>
          <w:rFonts w:asciiTheme="minorHAnsi" w:hAnsiTheme="minorHAnsi" w:cstheme="minorHAnsi"/>
        </w:rPr>
        <w:t xml:space="preserve">, </w:t>
      </w:r>
      <w:r w:rsidRPr="003F4A52">
        <w:rPr>
          <w:rFonts w:asciiTheme="minorHAnsi" w:hAnsiTheme="minorHAnsi" w:cstheme="minorHAnsi"/>
        </w:rPr>
        <w:t>camisa tipo slack</w:t>
      </w:r>
      <w:r>
        <w:rPr>
          <w:rFonts w:asciiTheme="minorHAnsi" w:hAnsiTheme="minorHAnsi" w:cstheme="minorHAnsi"/>
        </w:rPr>
        <w:t xml:space="preserve">, </w:t>
      </w:r>
      <w:r w:rsidR="00287ED6" w:rsidRPr="003F4A52">
        <w:rPr>
          <w:rFonts w:asciiTheme="minorHAnsi" w:hAnsiTheme="minorHAnsi" w:cstheme="minorHAnsi"/>
        </w:rPr>
        <w:t>chaquetón</w:t>
      </w:r>
      <w:r w:rsidRPr="003F4A52">
        <w:rPr>
          <w:rFonts w:asciiTheme="minorHAnsi" w:hAnsiTheme="minorHAnsi" w:cstheme="minorHAnsi"/>
        </w:rPr>
        <w:t xml:space="preserve"> de abrigo o parka</w:t>
      </w:r>
      <w:r>
        <w:rPr>
          <w:rFonts w:asciiTheme="minorHAnsi" w:hAnsiTheme="minorHAnsi" w:cstheme="minorHAnsi"/>
        </w:rPr>
        <w:t xml:space="preserve">, </w:t>
      </w:r>
      <w:r w:rsidRPr="003F4A52">
        <w:rPr>
          <w:rFonts w:asciiTheme="minorHAnsi" w:hAnsiTheme="minorHAnsi" w:cstheme="minorHAnsi"/>
        </w:rPr>
        <w:t>casco de seguridad con barbiquejo (v-gard ala completa)</w:t>
      </w:r>
      <w:r>
        <w:rPr>
          <w:rFonts w:asciiTheme="minorHAnsi" w:hAnsiTheme="minorHAnsi" w:cstheme="minorHAnsi"/>
        </w:rPr>
        <w:t xml:space="preserve">, </w:t>
      </w:r>
      <w:r w:rsidRPr="003F4A52">
        <w:rPr>
          <w:rFonts w:asciiTheme="minorHAnsi" w:hAnsiTheme="minorHAnsi" w:cstheme="minorHAnsi"/>
        </w:rPr>
        <w:t>traje de agua</w:t>
      </w:r>
      <w:r>
        <w:rPr>
          <w:rFonts w:asciiTheme="minorHAnsi" w:hAnsiTheme="minorHAnsi" w:cstheme="minorHAnsi"/>
        </w:rPr>
        <w:t xml:space="preserve">, </w:t>
      </w:r>
      <w:r w:rsidRPr="003F4A52">
        <w:rPr>
          <w:rFonts w:asciiTheme="minorHAnsi" w:hAnsiTheme="minorHAnsi" w:cstheme="minorHAnsi"/>
        </w:rPr>
        <w:t>zapatos de seguridad</w:t>
      </w:r>
      <w:r>
        <w:rPr>
          <w:rFonts w:asciiTheme="minorHAnsi" w:hAnsiTheme="minorHAnsi" w:cstheme="minorHAnsi"/>
        </w:rPr>
        <w:t xml:space="preserve">, </w:t>
      </w:r>
      <w:r w:rsidRPr="003F4A52">
        <w:rPr>
          <w:rFonts w:asciiTheme="minorHAnsi" w:hAnsiTheme="minorHAnsi" w:cstheme="minorHAnsi"/>
        </w:rPr>
        <w:t>botas para agua o cubrecalzado</w:t>
      </w:r>
      <w:r>
        <w:rPr>
          <w:rFonts w:asciiTheme="minorHAnsi" w:hAnsiTheme="minorHAnsi" w:cstheme="minorHAnsi"/>
        </w:rPr>
        <w:t xml:space="preserve">, </w:t>
      </w:r>
      <w:r w:rsidRPr="003F4A52">
        <w:rPr>
          <w:rFonts w:asciiTheme="minorHAnsi" w:hAnsiTheme="minorHAnsi" w:cstheme="minorHAnsi"/>
        </w:rPr>
        <w:t>guantes de trabajo cuero puño corto</w:t>
      </w:r>
      <w:r>
        <w:rPr>
          <w:rFonts w:asciiTheme="minorHAnsi" w:hAnsiTheme="minorHAnsi" w:cstheme="minorHAnsi"/>
        </w:rPr>
        <w:t xml:space="preserve">, </w:t>
      </w:r>
      <w:r w:rsidRPr="003F4A52">
        <w:rPr>
          <w:rFonts w:asciiTheme="minorHAnsi" w:hAnsiTheme="minorHAnsi" w:cstheme="minorHAnsi"/>
        </w:rPr>
        <w:t>protector solar</w:t>
      </w:r>
      <w:r>
        <w:rPr>
          <w:rFonts w:asciiTheme="minorHAnsi" w:hAnsiTheme="minorHAnsi" w:cstheme="minorHAnsi"/>
        </w:rPr>
        <w:t xml:space="preserve">, </w:t>
      </w:r>
      <w:r w:rsidRPr="003F4A52">
        <w:rPr>
          <w:rFonts w:asciiTheme="minorHAnsi" w:hAnsiTheme="minorHAnsi" w:cstheme="minorHAnsi"/>
        </w:rPr>
        <w:t>protector auditivo</w:t>
      </w:r>
      <w:r>
        <w:rPr>
          <w:rFonts w:asciiTheme="minorHAnsi" w:hAnsiTheme="minorHAnsi" w:cstheme="minorHAnsi"/>
        </w:rPr>
        <w:t xml:space="preserve"> y </w:t>
      </w:r>
      <w:r w:rsidRPr="003F4A52">
        <w:rPr>
          <w:rFonts w:asciiTheme="minorHAnsi" w:hAnsiTheme="minorHAnsi" w:cstheme="minorHAnsi"/>
        </w:rPr>
        <w:t>chaleco reflectante</w:t>
      </w:r>
      <w:r>
        <w:rPr>
          <w:rFonts w:asciiTheme="minorHAnsi" w:hAnsiTheme="minorHAnsi" w:cstheme="minorHAnsi"/>
        </w:rPr>
        <w:t>. El detalle se puede encontrar en la hoja ‘</w:t>
      </w:r>
      <w:r w:rsidRPr="00735938">
        <w:rPr>
          <w:rFonts w:asciiTheme="minorHAnsi" w:hAnsiTheme="minorHAnsi" w:cstheme="minorHAnsi"/>
        </w:rPr>
        <w:t>Uniformes</w:t>
      </w:r>
      <w:r>
        <w:rPr>
          <w:rFonts w:asciiTheme="minorHAnsi" w:hAnsiTheme="minorHAnsi" w:cstheme="minorHAnsi"/>
        </w:rPr>
        <w:t>’ del archivo ‘</w:t>
      </w:r>
      <w:r w:rsidRPr="00735938">
        <w:rPr>
          <w:rFonts w:asciiTheme="minorHAnsi" w:hAnsiTheme="minorHAnsi" w:cstheme="minorHAnsi"/>
        </w:rPr>
        <w:t>Costos_unitarios.xlsx</w:t>
      </w:r>
      <w:r>
        <w:rPr>
          <w:rFonts w:asciiTheme="minorHAnsi" w:hAnsiTheme="minorHAnsi" w:cstheme="minorHAnsi"/>
        </w:rPr>
        <w:t>’.</w:t>
      </w:r>
    </w:p>
    <w:p w14:paraId="387A9DE0" w14:textId="77777777" w:rsidR="00B56A13" w:rsidRDefault="00B56A13" w:rsidP="00B56A13">
      <w:pPr>
        <w:pStyle w:val="Ttulo3"/>
        <w:rPr>
          <w:rFonts w:asciiTheme="minorHAnsi" w:hAnsiTheme="minorHAnsi" w:cstheme="minorHAnsi"/>
        </w:rPr>
      </w:pPr>
      <w:bookmarkStart w:id="1101" w:name="_Toc44497198"/>
      <w:bookmarkStart w:id="1102" w:name="_Toc78839702"/>
      <w:r w:rsidRPr="00256DF1">
        <w:rPr>
          <w:rFonts w:asciiTheme="minorHAnsi" w:hAnsiTheme="minorHAnsi" w:cstheme="minorHAnsi"/>
        </w:rPr>
        <w:t>Otros costos de mantenimiento</w:t>
      </w:r>
      <w:bookmarkEnd w:id="1101"/>
      <w:bookmarkEnd w:id="1102"/>
    </w:p>
    <w:p w14:paraId="53075EEF" w14:textId="77777777" w:rsidR="00B56A13" w:rsidRPr="00782B71" w:rsidRDefault="00B56A13" w:rsidP="00B56A13">
      <w:pPr>
        <w:rPr>
          <w:rFonts w:asciiTheme="minorHAnsi" w:hAnsiTheme="minorHAnsi" w:cstheme="minorHAnsi"/>
        </w:rPr>
      </w:pPr>
      <w:r w:rsidRPr="00782B71">
        <w:rPr>
          <w:rFonts w:asciiTheme="minorHAnsi" w:hAnsiTheme="minorHAnsi" w:cstheme="minorHAnsi"/>
        </w:rPr>
        <w:t>Según lo establecido en la sección 3.6.1.6. del Capítulo II de las bases cada estudio deberá identificar y valorizar otros costos de mantenimiento considerando que:</w:t>
      </w:r>
    </w:p>
    <w:p w14:paraId="5CD1D861" w14:textId="77777777" w:rsidR="00B56A13" w:rsidRPr="003007EB" w:rsidRDefault="00B56A13" w:rsidP="00B56A13"/>
    <w:p w14:paraId="7966EE1B" w14:textId="77777777" w:rsidR="00B56A13" w:rsidRDefault="00B56A13" w:rsidP="00B56A13">
      <w:pPr>
        <w:rPr>
          <w:rStyle w:val="nfasissutil"/>
          <w:rFonts w:asciiTheme="minorHAnsi" w:hAnsiTheme="minorHAnsi" w:cstheme="minorHAnsi"/>
          <w:i/>
          <w:iCs/>
          <w:sz w:val="24"/>
          <w:szCs w:val="24"/>
        </w:rPr>
      </w:pPr>
      <w:r>
        <w:rPr>
          <w:rStyle w:val="nfasissutil"/>
          <w:rFonts w:asciiTheme="minorHAnsi" w:hAnsiTheme="minorHAnsi" w:cstheme="minorHAnsi"/>
          <w:i/>
          <w:iCs/>
          <w:sz w:val="24"/>
          <w:szCs w:val="24"/>
        </w:rPr>
        <w:lastRenderedPageBreak/>
        <w:t>“</w:t>
      </w:r>
      <w:r w:rsidRPr="00782B71">
        <w:rPr>
          <w:rStyle w:val="nfasissutil"/>
          <w:rFonts w:asciiTheme="minorHAnsi" w:hAnsiTheme="minorHAnsi" w:cstheme="minorHAnsi"/>
          <w:i/>
          <w:iCs/>
          <w:sz w:val="24"/>
          <w:szCs w:val="24"/>
        </w:rPr>
        <w:t>El consultor deberá considerar otros costos de mantenimiento que sean necesarios de incurrir por parte de la empresa eficiente para conservar o restaurar sus instalaciones, de modo de garantizar la disponibilidad y funcionalidad de éstas, tales como inspecciones o revisiones de los distintos elementos de las instalaciones. El consultor deberá justificar la incorporación de otros costos de mantenimiento, evitando la duplicidad de partidas consideradas</w:t>
      </w:r>
      <w:r>
        <w:rPr>
          <w:rStyle w:val="nfasissutil"/>
          <w:rFonts w:asciiTheme="minorHAnsi" w:hAnsiTheme="minorHAnsi" w:cstheme="minorHAnsi"/>
          <w:i/>
          <w:iCs/>
          <w:sz w:val="24"/>
          <w:szCs w:val="24"/>
        </w:rPr>
        <w:t>”</w:t>
      </w:r>
      <w:r w:rsidRPr="00782B71">
        <w:rPr>
          <w:rStyle w:val="nfasissutil"/>
          <w:rFonts w:asciiTheme="minorHAnsi" w:hAnsiTheme="minorHAnsi" w:cstheme="minorHAnsi"/>
          <w:i/>
          <w:iCs/>
          <w:sz w:val="24"/>
          <w:szCs w:val="24"/>
        </w:rPr>
        <w:t>.</w:t>
      </w:r>
    </w:p>
    <w:p w14:paraId="7CC97F16" w14:textId="77777777" w:rsidR="00B56A13" w:rsidRDefault="00B56A13" w:rsidP="00B56A13">
      <w:pPr>
        <w:rPr>
          <w:rStyle w:val="nfasissutil"/>
          <w:rFonts w:asciiTheme="minorHAnsi" w:hAnsiTheme="minorHAnsi" w:cstheme="minorHAnsi"/>
          <w:i/>
          <w:iCs/>
          <w:sz w:val="24"/>
          <w:szCs w:val="24"/>
        </w:rPr>
      </w:pPr>
    </w:p>
    <w:p w14:paraId="591D63CE" w14:textId="77777777" w:rsidR="00B56A13" w:rsidRPr="00782B71" w:rsidRDefault="00B56A13" w:rsidP="00B56A13">
      <w:pPr>
        <w:rPr>
          <w:rStyle w:val="nfasissutil"/>
          <w:rFonts w:asciiTheme="minorHAnsi" w:hAnsiTheme="minorHAnsi" w:cstheme="minorHAnsi"/>
          <w:i/>
          <w:iCs/>
          <w:sz w:val="24"/>
          <w:szCs w:val="24"/>
        </w:rPr>
      </w:pPr>
      <w:r>
        <w:rPr>
          <w:rStyle w:val="nfasissutil"/>
          <w:rFonts w:asciiTheme="minorHAnsi" w:hAnsiTheme="minorHAnsi" w:cstheme="minorHAnsi"/>
          <w:sz w:val="24"/>
          <w:szCs w:val="24"/>
        </w:rPr>
        <w:t>Al respecto, la Comisión consideró los siguientes:</w:t>
      </w:r>
    </w:p>
    <w:p w14:paraId="578AB691" w14:textId="77777777" w:rsidR="00B56A13" w:rsidRPr="00782B71" w:rsidRDefault="00B56A13" w:rsidP="00B56A13"/>
    <w:p w14:paraId="7F8AC59E" w14:textId="77777777" w:rsidR="00B56A13" w:rsidRPr="00654996" w:rsidRDefault="00B56A13" w:rsidP="00B56A13">
      <w:pPr>
        <w:pStyle w:val="Prrafodelista"/>
        <w:numPr>
          <w:ilvl w:val="0"/>
          <w:numId w:val="41"/>
        </w:numPr>
        <w:rPr>
          <w:rFonts w:asciiTheme="minorHAnsi" w:hAnsiTheme="minorHAnsi" w:cstheme="minorHAnsi"/>
          <w:u w:val="single"/>
        </w:rPr>
      </w:pPr>
      <w:r w:rsidRPr="00654996">
        <w:rPr>
          <w:rFonts w:asciiTheme="minorHAnsi" w:hAnsiTheme="minorHAnsi" w:cstheme="minorHAnsi"/>
          <w:u w:val="single"/>
        </w:rPr>
        <w:t>Reparación de caminos</w:t>
      </w:r>
    </w:p>
    <w:p w14:paraId="09CC42A7" w14:textId="371A0CA4" w:rsidR="00B56A13" w:rsidRPr="00782B71" w:rsidRDefault="00B56A13" w:rsidP="00B56A13">
      <w:pPr>
        <w:pStyle w:val="Prrafodelista"/>
        <w:ind w:left="720"/>
        <w:rPr>
          <w:rFonts w:asciiTheme="minorHAnsi" w:hAnsiTheme="minorHAnsi" w:cstheme="minorHAnsi"/>
        </w:rPr>
      </w:pPr>
      <w:r w:rsidRPr="00782B71">
        <w:rPr>
          <w:rFonts w:asciiTheme="minorHAnsi" w:hAnsiTheme="minorHAnsi" w:cstheme="minorHAnsi"/>
        </w:rPr>
        <w:t>El costo de reparación de los caminos de acceso a las instalaciones se estim</w:t>
      </w:r>
      <w:r>
        <w:rPr>
          <w:rFonts w:asciiTheme="minorHAnsi" w:hAnsiTheme="minorHAnsi" w:cstheme="minorHAnsi"/>
        </w:rPr>
        <w:t>ó</w:t>
      </w:r>
      <w:r w:rsidRPr="00782B71">
        <w:rPr>
          <w:rFonts w:asciiTheme="minorHAnsi" w:hAnsiTheme="minorHAnsi" w:cstheme="minorHAnsi"/>
        </w:rPr>
        <w:t xml:space="preserve"> considerando la información y la metodología proporcionadas en el Estudio Zonal. De este modo, en base a información proporcionada por empresas de transmisión</w:t>
      </w:r>
      <w:r>
        <w:rPr>
          <w:rFonts w:asciiTheme="minorHAnsi" w:hAnsiTheme="minorHAnsi" w:cstheme="minorHAnsi"/>
        </w:rPr>
        <w:t>,</w:t>
      </w:r>
      <w:r w:rsidRPr="00782B71">
        <w:rPr>
          <w:rFonts w:asciiTheme="minorHAnsi" w:hAnsiTheme="minorHAnsi" w:cstheme="minorHAnsi"/>
        </w:rPr>
        <w:t xml:space="preserve"> se determin</w:t>
      </w:r>
      <w:r>
        <w:rPr>
          <w:rFonts w:asciiTheme="minorHAnsi" w:hAnsiTheme="minorHAnsi" w:cstheme="minorHAnsi"/>
        </w:rPr>
        <w:t>ó</w:t>
      </w:r>
      <w:r w:rsidRPr="00782B71">
        <w:rPr>
          <w:rFonts w:asciiTheme="minorHAnsi" w:hAnsiTheme="minorHAnsi" w:cstheme="minorHAnsi"/>
        </w:rPr>
        <w:t xml:space="preserve"> un costo de reparación de caminos para cada sistema de transmisión.</w:t>
      </w:r>
      <w:r>
        <w:rPr>
          <w:rFonts w:asciiTheme="minorHAnsi" w:hAnsiTheme="minorHAnsi" w:cstheme="minorHAnsi"/>
        </w:rPr>
        <w:t xml:space="preserve"> </w:t>
      </w:r>
      <w:r w:rsidR="000738D9">
        <w:rPr>
          <w:rFonts w:asciiTheme="minorHAnsi" w:hAnsiTheme="minorHAnsi" w:cstheme="minorHAnsi"/>
        </w:rPr>
        <w:t xml:space="preserve">La metodología propuesta en el Estudio Zonal se consideró más eficiente que lo desarrollado en el </w:t>
      </w:r>
      <w:r>
        <w:rPr>
          <w:rFonts w:asciiTheme="minorHAnsi" w:hAnsiTheme="minorHAnsi" w:cstheme="minorHAnsi"/>
        </w:rPr>
        <w:t xml:space="preserve">Estudio Nacional, </w:t>
      </w:r>
      <w:r w:rsidR="000738D9">
        <w:rPr>
          <w:rFonts w:asciiTheme="minorHAnsi" w:hAnsiTheme="minorHAnsi" w:cstheme="minorHAnsi"/>
        </w:rPr>
        <w:t xml:space="preserve">donde se consideró </w:t>
      </w:r>
      <w:r>
        <w:rPr>
          <w:rFonts w:asciiTheme="minorHAnsi" w:hAnsiTheme="minorHAnsi" w:cstheme="minorHAnsi"/>
        </w:rPr>
        <w:t>como parte de los costos directos de operación y mantenimiento</w:t>
      </w:r>
      <w:r w:rsidR="000738D9">
        <w:rPr>
          <w:rFonts w:asciiTheme="minorHAnsi" w:hAnsiTheme="minorHAnsi" w:cstheme="minorHAnsi"/>
        </w:rPr>
        <w:t xml:space="preserve"> (cuadrilla de mantenimiento)</w:t>
      </w:r>
      <w:r>
        <w:rPr>
          <w:rFonts w:asciiTheme="minorHAnsi" w:hAnsiTheme="minorHAnsi" w:cstheme="minorHAnsi"/>
        </w:rPr>
        <w:t>.</w:t>
      </w:r>
    </w:p>
    <w:p w14:paraId="7C25A4B5" w14:textId="77777777" w:rsidR="00B56A13" w:rsidRPr="00782B71" w:rsidRDefault="00B56A13" w:rsidP="00B56A13">
      <w:pPr>
        <w:pStyle w:val="Prrafodelista"/>
        <w:ind w:left="720"/>
        <w:rPr>
          <w:rFonts w:asciiTheme="minorHAnsi" w:hAnsiTheme="minorHAnsi" w:cstheme="minorHAnsi"/>
        </w:rPr>
      </w:pPr>
    </w:p>
    <w:p w14:paraId="4B2C9BC1" w14:textId="77777777" w:rsidR="00B56A13" w:rsidRPr="00654996" w:rsidRDefault="00B56A13" w:rsidP="00B56A13">
      <w:pPr>
        <w:pStyle w:val="Prrafodelista"/>
        <w:numPr>
          <w:ilvl w:val="0"/>
          <w:numId w:val="41"/>
        </w:numPr>
        <w:rPr>
          <w:rFonts w:asciiTheme="minorHAnsi" w:hAnsiTheme="minorHAnsi" w:cstheme="minorHAnsi"/>
          <w:u w:val="single"/>
        </w:rPr>
      </w:pPr>
      <w:r w:rsidRPr="00654996">
        <w:rPr>
          <w:rFonts w:asciiTheme="minorHAnsi" w:hAnsiTheme="minorHAnsi" w:cstheme="minorHAnsi"/>
          <w:u w:val="single"/>
        </w:rPr>
        <w:t>Indemnización</w:t>
      </w:r>
      <w:r w:rsidRPr="00654996">
        <w:rPr>
          <w:u w:val="single"/>
        </w:rPr>
        <w:t xml:space="preserve"> </w:t>
      </w:r>
      <w:r w:rsidRPr="00654996">
        <w:rPr>
          <w:rFonts w:asciiTheme="minorHAnsi" w:hAnsiTheme="minorHAnsi" w:cstheme="minorHAnsi"/>
          <w:u w:val="single"/>
        </w:rPr>
        <w:t>por</w:t>
      </w:r>
      <w:r w:rsidRPr="00654996">
        <w:rPr>
          <w:u w:val="single"/>
        </w:rPr>
        <w:t xml:space="preserve"> </w:t>
      </w:r>
      <w:r w:rsidRPr="00654996">
        <w:rPr>
          <w:rFonts w:asciiTheme="minorHAnsi" w:hAnsiTheme="minorHAnsi" w:cstheme="minorHAnsi"/>
          <w:u w:val="single"/>
        </w:rPr>
        <w:t>daños</w:t>
      </w:r>
      <w:r w:rsidRPr="00654996">
        <w:rPr>
          <w:u w:val="single"/>
        </w:rPr>
        <w:t xml:space="preserve"> </w:t>
      </w:r>
      <w:r w:rsidRPr="00654996">
        <w:rPr>
          <w:rFonts w:asciiTheme="minorHAnsi" w:hAnsiTheme="minorHAnsi" w:cstheme="minorHAnsi"/>
          <w:u w:val="single"/>
        </w:rPr>
        <w:t>debido</w:t>
      </w:r>
      <w:r w:rsidRPr="00654996">
        <w:rPr>
          <w:u w:val="single"/>
        </w:rPr>
        <w:t xml:space="preserve"> </w:t>
      </w:r>
      <w:r w:rsidRPr="00654996">
        <w:rPr>
          <w:rFonts w:asciiTheme="minorHAnsi" w:hAnsiTheme="minorHAnsi" w:cstheme="minorHAnsi"/>
          <w:u w:val="single"/>
        </w:rPr>
        <w:t>a</w:t>
      </w:r>
      <w:r w:rsidRPr="00654996">
        <w:rPr>
          <w:u w:val="single"/>
        </w:rPr>
        <w:t xml:space="preserve"> </w:t>
      </w:r>
      <w:r w:rsidRPr="00654996">
        <w:rPr>
          <w:rFonts w:asciiTheme="minorHAnsi" w:hAnsiTheme="minorHAnsi" w:cstheme="minorHAnsi"/>
          <w:u w:val="single"/>
        </w:rPr>
        <w:t>trabajos</w:t>
      </w:r>
      <w:r w:rsidRPr="00654996">
        <w:rPr>
          <w:u w:val="single"/>
        </w:rPr>
        <w:t xml:space="preserve"> </w:t>
      </w:r>
      <w:r w:rsidRPr="00654996">
        <w:rPr>
          <w:rFonts w:asciiTheme="minorHAnsi" w:hAnsiTheme="minorHAnsi" w:cstheme="minorHAnsi"/>
          <w:u w:val="single"/>
        </w:rPr>
        <w:t>en</w:t>
      </w:r>
      <w:r w:rsidRPr="00654996">
        <w:rPr>
          <w:u w:val="single"/>
        </w:rPr>
        <w:t xml:space="preserve"> </w:t>
      </w:r>
      <w:r w:rsidRPr="00654996">
        <w:rPr>
          <w:rFonts w:asciiTheme="minorHAnsi" w:hAnsiTheme="minorHAnsi" w:cstheme="minorHAnsi"/>
          <w:u w:val="single"/>
        </w:rPr>
        <w:t>franja</w:t>
      </w:r>
      <w:r w:rsidRPr="00654996">
        <w:rPr>
          <w:u w:val="single"/>
        </w:rPr>
        <w:t xml:space="preserve"> </w:t>
      </w:r>
      <w:r w:rsidRPr="00654996">
        <w:rPr>
          <w:rFonts w:asciiTheme="minorHAnsi" w:hAnsiTheme="minorHAnsi" w:cstheme="minorHAnsi"/>
          <w:u w:val="single"/>
        </w:rPr>
        <w:t>servidumbre</w:t>
      </w:r>
    </w:p>
    <w:p w14:paraId="09601974" w14:textId="77777777" w:rsidR="00B56A13" w:rsidRPr="00782B71" w:rsidRDefault="00B56A13" w:rsidP="00B56A13">
      <w:pPr>
        <w:pStyle w:val="Prrafodelista"/>
        <w:ind w:left="720"/>
        <w:rPr>
          <w:rFonts w:asciiTheme="minorHAnsi" w:hAnsiTheme="minorHAnsi" w:cstheme="minorHAnsi"/>
        </w:rPr>
      </w:pPr>
      <w:r w:rsidRPr="00782B71">
        <w:rPr>
          <w:rFonts w:asciiTheme="minorHAnsi" w:hAnsiTheme="minorHAnsi" w:cstheme="minorHAnsi"/>
        </w:rPr>
        <w:t>Por concepto de indemnización por daños debido a tra</w:t>
      </w:r>
      <w:r>
        <w:rPr>
          <w:rFonts w:asciiTheme="minorHAnsi" w:hAnsiTheme="minorHAnsi" w:cstheme="minorHAnsi"/>
        </w:rPr>
        <w:t>b</w:t>
      </w:r>
      <w:r w:rsidRPr="00782B71">
        <w:rPr>
          <w:rFonts w:asciiTheme="minorHAnsi" w:hAnsiTheme="minorHAnsi" w:cstheme="minorHAnsi"/>
        </w:rPr>
        <w:t>ajos en franja de servidumbres, se consideraron los montos determ</w:t>
      </w:r>
      <w:r>
        <w:rPr>
          <w:rFonts w:asciiTheme="minorHAnsi" w:hAnsiTheme="minorHAnsi" w:cstheme="minorHAnsi"/>
        </w:rPr>
        <w:t>i</w:t>
      </w:r>
      <w:r w:rsidRPr="00782B71">
        <w:rPr>
          <w:rFonts w:asciiTheme="minorHAnsi" w:hAnsiTheme="minorHAnsi" w:cstheme="minorHAnsi"/>
        </w:rPr>
        <w:t>nados para cada sistema en los respectivos Estudios.</w:t>
      </w:r>
    </w:p>
    <w:p w14:paraId="46BD1E8E" w14:textId="77777777" w:rsidR="00B56A13" w:rsidRPr="00782B71" w:rsidRDefault="00B56A13" w:rsidP="00B56A13">
      <w:pPr>
        <w:rPr>
          <w:rFonts w:asciiTheme="minorHAnsi" w:hAnsiTheme="minorHAnsi" w:cstheme="minorHAnsi"/>
        </w:rPr>
      </w:pPr>
    </w:p>
    <w:p w14:paraId="6049F5E4" w14:textId="77777777" w:rsidR="00B56A13" w:rsidRPr="00654996" w:rsidRDefault="00B56A13" w:rsidP="00B56A13">
      <w:pPr>
        <w:pStyle w:val="Prrafodelista"/>
        <w:numPr>
          <w:ilvl w:val="0"/>
          <w:numId w:val="41"/>
        </w:numPr>
        <w:rPr>
          <w:rFonts w:asciiTheme="minorHAnsi" w:hAnsiTheme="minorHAnsi" w:cstheme="minorHAnsi"/>
          <w:u w:val="single"/>
        </w:rPr>
      </w:pPr>
      <w:r w:rsidRPr="00654996">
        <w:rPr>
          <w:rFonts w:asciiTheme="minorHAnsi" w:hAnsiTheme="minorHAnsi" w:cstheme="minorHAnsi"/>
          <w:u w:val="single"/>
        </w:rPr>
        <w:t>Inspección visual de líneas</w:t>
      </w:r>
    </w:p>
    <w:p w14:paraId="106B1089" w14:textId="7D63C930" w:rsidR="00B56A13" w:rsidRPr="00782B71" w:rsidRDefault="00B56A13" w:rsidP="00B56A13">
      <w:pPr>
        <w:pStyle w:val="Prrafodelista"/>
        <w:ind w:left="720"/>
        <w:rPr>
          <w:rFonts w:asciiTheme="minorHAnsi" w:hAnsiTheme="minorHAnsi" w:cstheme="minorHAnsi"/>
        </w:rPr>
      </w:pPr>
      <w:r w:rsidRPr="00A50BE1">
        <w:rPr>
          <w:rFonts w:asciiTheme="minorHAnsi" w:hAnsiTheme="minorHAnsi" w:cstheme="minorHAnsi"/>
        </w:rPr>
        <w:t xml:space="preserve">Se considera una inspección visual aérea llevada a cabo mediante drones, como complemento a las actividades de inspección pedestre, dado que todavía es un tipo de inspección que se está desarrollando. </w:t>
      </w:r>
      <w:r w:rsidRPr="00782B71">
        <w:rPr>
          <w:rFonts w:asciiTheme="minorHAnsi" w:hAnsiTheme="minorHAnsi" w:cstheme="minorHAnsi"/>
        </w:rPr>
        <w:t>Como costo medio por kilómetro se consideró el valor informado en el Estudio Nacional</w:t>
      </w:r>
      <w:r>
        <w:rPr>
          <w:rFonts w:asciiTheme="minorHAnsi" w:hAnsiTheme="minorHAnsi" w:cstheme="minorHAnsi"/>
        </w:rPr>
        <w:t>, que es menor al costo medio por kilómetro utilizado en el Estudio Zonal</w:t>
      </w:r>
      <w:r w:rsidR="00D273F4">
        <w:rPr>
          <w:rFonts w:asciiTheme="minorHAnsi" w:hAnsiTheme="minorHAnsi" w:cstheme="minorHAnsi"/>
        </w:rPr>
        <w:t>.</w:t>
      </w:r>
    </w:p>
    <w:p w14:paraId="44823948" w14:textId="52D7029D" w:rsidR="00B56A13" w:rsidRPr="00256DF1" w:rsidRDefault="00B56A13" w:rsidP="00B56A13">
      <w:pPr>
        <w:pStyle w:val="Ttulo2"/>
        <w:rPr>
          <w:rFonts w:asciiTheme="minorHAnsi" w:hAnsiTheme="minorHAnsi" w:cstheme="minorHAnsi"/>
        </w:rPr>
      </w:pPr>
      <w:bookmarkStart w:id="1103" w:name="_Toc44497199"/>
      <w:bookmarkStart w:id="1104" w:name="_Toc78839703"/>
      <w:r w:rsidRPr="00256DF1">
        <w:rPr>
          <w:rFonts w:asciiTheme="minorHAnsi" w:hAnsiTheme="minorHAnsi" w:cstheme="minorHAnsi"/>
        </w:rPr>
        <w:t>Organización de la empresa eficiente</w:t>
      </w:r>
      <w:bookmarkEnd w:id="1103"/>
      <w:bookmarkEnd w:id="1104"/>
    </w:p>
    <w:p w14:paraId="52DC5D7D" w14:textId="77777777" w:rsidR="00B56A13" w:rsidRDefault="00B56A13" w:rsidP="00B56A13">
      <w:pPr>
        <w:rPr>
          <w:rFonts w:asciiTheme="minorHAnsi" w:hAnsiTheme="minorHAnsi" w:cstheme="minorHAnsi"/>
        </w:rPr>
      </w:pPr>
      <w:r>
        <w:rPr>
          <w:rFonts w:asciiTheme="minorHAnsi" w:hAnsiTheme="minorHAnsi" w:cstheme="minorHAnsi"/>
        </w:rPr>
        <w:t>Según lo establecido en la sección 3.6.2 del Capítulo II de las Bases, el diseño de la organización óptima y eficiente de la empresa modelo, es el que debe permitir operar, mantener y administrar las instalaciones de transmisión, cumpliendo con las exigencias de la normativa exigente. En este sentido, de la revisión, comparación y análisis de los antecedentes y resultados de los Estudios, esta Comisión identificó tres macroprocesos que desarrolla la empresa eficiente:</w:t>
      </w:r>
    </w:p>
    <w:p w14:paraId="6AFB788C" w14:textId="77777777" w:rsidR="00B56A13" w:rsidRDefault="00B56A13" w:rsidP="00B56A13">
      <w:pPr>
        <w:rPr>
          <w:rFonts w:asciiTheme="minorHAnsi" w:hAnsiTheme="minorHAnsi" w:cstheme="minorHAnsi"/>
        </w:rPr>
      </w:pPr>
    </w:p>
    <w:p w14:paraId="4C4C8187" w14:textId="77777777" w:rsidR="00B56A13" w:rsidRDefault="00B56A13" w:rsidP="00B56A13">
      <w:pPr>
        <w:pStyle w:val="Prrafodelista"/>
        <w:numPr>
          <w:ilvl w:val="0"/>
          <w:numId w:val="33"/>
        </w:numPr>
        <w:rPr>
          <w:rFonts w:asciiTheme="minorHAnsi" w:hAnsiTheme="minorHAnsi" w:cstheme="minorHAnsi"/>
        </w:rPr>
      </w:pPr>
      <w:r>
        <w:rPr>
          <w:rFonts w:asciiTheme="minorHAnsi" w:hAnsiTheme="minorHAnsi" w:cstheme="minorHAnsi"/>
        </w:rPr>
        <w:t>Operación</w:t>
      </w:r>
      <w:r w:rsidRPr="00DB4E20">
        <w:rPr>
          <w:rFonts w:asciiTheme="minorHAnsi" w:hAnsiTheme="minorHAnsi" w:cstheme="minorHAnsi"/>
        </w:rPr>
        <w:t xml:space="preserve"> </w:t>
      </w:r>
      <w:r>
        <w:rPr>
          <w:rFonts w:asciiTheme="minorHAnsi" w:hAnsiTheme="minorHAnsi" w:cstheme="minorHAnsi"/>
        </w:rPr>
        <w:t>y mantenimiento</w:t>
      </w:r>
    </w:p>
    <w:p w14:paraId="2E11FCD3" w14:textId="77777777" w:rsidR="00B56A13" w:rsidRDefault="00B56A13" w:rsidP="00B56A13">
      <w:pPr>
        <w:pStyle w:val="Prrafodelista"/>
        <w:numPr>
          <w:ilvl w:val="0"/>
          <w:numId w:val="33"/>
        </w:numPr>
        <w:rPr>
          <w:rFonts w:asciiTheme="minorHAnsi" w:hAnsiTheme="minorHAnsi" w:cstheme="minorHAnsi"/>
        </w:rPr>
      </w:pPr>
      <w:r>
        <w:rPr>
          <w:rFonts w:asciiTheme="minorHAnsi" w:hAnsiTheme="minorHAnsi" w:cstheme="minorHAnsi"/>
        </w:rPr>
        <w:t>Administración y soporte</w:t>
      </w:r>
    </w:p>
    <w:p w14:paraId="031CE9E5" w14:textId="77777777" w:rsidR="00B56A13" w:rsidRDefault="00B56A13" w:rsidP="00B56A13">
      <w:pPr>
        <w:pStyle w:val="Prrafodelista"/>
        <w:numPr>
          <w:ilvl w:val="0"/>
          <w:numId w:val="33"/>
        </w:numPr>
        <w:rPr>
          <w:rFonts w:asciiTheme="minorHAnsi" w:hAnsiTheme="minorHAnsi" w:cstheme="minorHAnsi"/>
        </w:rPr>
      </w:pPr>
      <w:r>
        <w:rPr>
          <w:rFonts w:asciiTheme="minorHAnsi" w:hAnsiTheme="minorHAnsi" w:cstheme="minorHAnsi"/>
        </w:rPr>
        <w:t>Comercial y regulatorio</w:t>
      </w:r>
    </w:p>
    <w:p w14:paraId="0745B55C" w14:textId="77777777" w:rsidR="00B56A13" w:rsidRDefault="00B56A13" w:rsidP="00B56A13">
      <w:pPr>
        <w:rPr>
          <w:rFonts w:asciiTheme="minorHAnsi" w:hAnsiTheme="minorHAnsi" w:cstheme="minorHAnsi"/>
        </w:rPr>
      </w:pPr>
    </w:p>
    <w:p w14:paraId="184B42A0" w14:textId="77777777" w:rsidR="00B56A13" w:rsidRPr="00DB4E20" w:rsidRDefault="00B56A13" w:rsidP="00B56A13">
      <w:pPr>
        <w:rPr>
          <w:rFonts w:asciiTheme="minorHAnsi" w:hAnsiTheme="minorHAnsi" w:cstheme="minorHAnsi"/>
        </w:rPr>
      </w:pPr>
      <w:r>
        <w:rPr>
          <w:rFonts w:asciiTheme="minorHAnsi" w:hAnsiTheme="minorHAnsi" w:cstheme="minorHAnsi"/>
        </w:rPr>
        <w:lastRenderedPageBreak/>
        <w:t>En base a estos macroprocesos, a las actividades y funciones que involucran, y considerando también la dispersión geográfica de los activos y las características de las instalaciones, esta Comisión procedió a determinar la estructura organizacional de la empresa eficiente y el personal involucrado.</w:t>
      </w:r>
    </w:p>
    <w:p w14:paraId="1A47A113" w14:textId="77777777" w:rsidR="00B56A13" w:rsidRPr="00256DF1" w:rsidRDefault="00B56A13" w:rsidP="00B56A13">
      <w:pPr>
        <w:pStyle w:val="Ttulo3"/>
        <w:rPr>
          <w:rFonts w:asciiTheme="minorHAnsi" w:hAnsiTheme="minorHAnsi" w:cstheme="minorHAnsi"/>
          <w:caps/>
        </w:rPr>
      </w:pPr>
      <w:bookmarkStart w:id="1105" w:name="_Toc44497200"/>
      <w:bookmarkStart w:id="1106" w:name="_Toc78839704"/>
      <w:r w:rsidRPr="00256DF1">
        <w:rPr>
          <w:rFonts w:asciiTheme="minorHAnsi" w:hAnsiTheme="minorHAnsi" w:cstheme="minorHAnsi"/>
        </w:rPr>
        <w:t>Estructura organizacional</w:t>
      </w:r>
      <w:bookmarkEnd w:id="1105"/>
      <w:bookmarkEnd w:id="1106"/>
    </w:p>
    <w:p w14:paraId="48FB1FE5" w14:textId="77777777" w:rsidR="00B56A13" w:rsidRDefault="00B56A13" w:rsidP="00B56A13">
      <w:pPr>
        <w:rPr>
          <w:rFonts w:asciiTheme="minorHAnsi" w:hAnsiTheme="minorHAnsi" w:cstheme="minorHAnsi"/>
        </w:rPr>
      </w:pPr>
      <w:r>
        <w:rPr>
          <w:rFonts w:asciiTheme="minorHAnsi" w:hAnsiTheme="minorHAnsi" w:cstheme="minorHAnsi"/>
        </w:rPr>
        <w:t>Considerando los requerimientos que debe satisfacer la empresa eficiente, la complejidad de las tareas a realizar, y la cantidad y dispersión geográfica de las instalaciones de transmisión, esta Comisión determinó una organización compuesta por las siguientes gerencias: General, Comercial y Regulación, Administración y Finanzas, y Explotación.</w:t>
      </w:r>
    </w:p>
    <w:p w14:paraId="6503690C" w14:textId="77777777" w:rsidR="00B56A13" w:rsidRDefault="00B56A13" w:rsidP="00B56A13">
      <w:pPr>
        <w:rPr>
          <w:rFonts w:asciiTheme="minorHAnsi" w:hAnsiTheme="minorHAnsi" w:cstheme="minorHAnsi"/>
        </w:rPr>
      </w:pPr>
    </w:p>
    <w:p w14:paraId="4EE1D337" w14:textId="77777777" w:rsidR="00B56A13" w:rsidRDefault="00B56A13" w:rsidP="00B56A13">
      <w:pPr>
        <w:rPr>
          <w:rFonts w:asciiTheme="minorHAnsi" w:hAnsiTheme="minorHAnsi" w:cstheme="minorHAnsi"/>
        </w:rPr>
      </w:pPr>
      <w:r>
        <w:rPr>
          <w:rFonts w:asciiTheme="minorHAnsi" w:hAnsiTheme="minorHAnsi" w:cstheme="minorHAnsi"/>
        </w:rPr>
        <w:t>Para cada una de las mencionadas gerencias esta Comisión determinó las siguientes estructuras internas:</w:t>
      </w:r>
    </w:p>
    <w:p w14:paraId="4870C75C" w14:textId="77777777" w:rsidR="00B56A13" w:rsidRDefault="00B56A13" w:rsidP="00B56A13">
      <w:pPr>
        <w:rPr>
          <w:rFonts w:asciiTheme="minorHAnsi" w:hAnsiTheme="minorHAnsi" w:cstheme="minorHAnsi"/>
        </w:rPr>
      </w:pPr>
    </w:p>
    <w:p w14:paraId="299D0138" w14:textId="3155288F" w:rsidR="00B56A13" w:rsidRDefault="00B56A13" w:rsidP="00B56A13">
      <w:pPr>
        <w:pStyle w:val="Prrafodelista"/>
        <w:numPr>
          <w:ilvl w:val="0"/>
          <w:numId w:val="33"/>
        </w:numPr>
        <w:rPr>
          <w:rFonts w:asciiTheme="minorHAnsi" w:hAnsiTheme="minorHAnsi" w:cstheme="minorHAnsi"/>
        </w:rPr>
      </w:pPr>
      <w:r>
        <w:rPr>
          <w:rFonts w:asciiTheme="minorHAnsi" w:hAnsiTheme="minorHAnsi" w:cstheme="minorHAnsi"/>
        </w:rPr>
        <w:t>En la Gerencia General se consideraron áreas de Fiscalía, Auditoría Interna, Control de Gestión y Comunicaciones.</w:t>
      </w:r>
    </w:p>
    <w:p w14:paraId="2B01BC3C" w14:textId="77777777" w:rsidR="00D273F4" w:rsidRDefault="00D273F4" w:rsidP="0090084F">
      <w:pPr>
        <w:pStyle w:val="Prrafodelista"/>
        <w:ind w:left="720"/>
        <w:rPr>
          <w:rFonts w:asciiTheme="minorHAnsi" w:hAnsiTheme="minorHAnsi" w:cstheme="minorHAnsi"/>
        </w:rPr>
      </w:pPr>
    </w:p>
    <w:p w14:paraId="0744914C" w14:textId="68A1DEB6" w:rsidR="00B56A13" w:rsidRDefault="00B56A13" w:rsidP="00B56A13">
      <w:pPr>
        <w:pStyle w:val="Prrafodelista"/>
        <w:numPr>
          <w:ilvl w:val="0"/>
          <w:numId w:val="33"/>
        </w:numPr>
        <w:rPr>
          <w:rFonts w:asciiTheme="minorHAnsi" w:hAnsiTheme="minorHAnsi" w:cstheme="minorHAnsi"/>
        </w:rPr>
      </w:pPr>
      <w:r>
        <w:rPr>
          <w:rFonts w:asciiTheme="minorHAnsi" w:hAnsiTheme="minorHAnsi" w:cstheme="minorHAnsi"/>
        </w:rPr>
        <w:t>En la Gerencia Comercial y Regulación se consideraron áreas de Regulación y Comercial.</w:t>
      </w:r>
    </w:p>
    <w:p w14:paraId="3B7DEA16" w14:textId="77777777" w:rsidR="00D273F4" w:rsidRPr="0090084F" w:rsidRDefault="00D273F4" w:rsidP="0090084F">
      <w:pPr>
        <w:pStyle w:val="Prrafodelista"/>
        <w:rPr>
          <w:rFonts w:asciiTheme="minorHAnsi" w:hAnsiTheme="minorHAnsi" w:cstheme="minorHAnsi"/>
        </w:rPr>
      </w:pPr>
    </w:p>
    <w:p w14:paraId="6C86BCD1" w14:textId="1137E64A" w:rsidR="00B56A13" w:rsidRDefault="00B56A13" w:rsidP="00B56A13">
      <w:pPr>
        <w:pStyle w:val="Prrafodelista"/>
        <w:numPr>
          <w:ilvl w:val="0"/>
          <w:numId w:val="33"/>
        </w:numPr>
        <w:rPr>
          <w:rFonts w:asciiTheme="minorHAnsi" w:hAnsiTheme="minorHAnsi" w:cstheme="minorHAnsi"/>
        </w:rPr>
      </w:pPr>
      <w:r>
        <w:rPr>
          <w:rFonts w:asciiTheme="minorHAnsi" w:hAnsiTheme="minorHAnsi" w:cstheme="minorHAnsi"/>
        </w:rPr>
        <w:t>En la Gerencia de Administración y Finanzas se consideraron áreas de Administración, Finanzas, Contabilidad, Personal, Sistemas, Prevención de Riesgos y Seguridad.</w:t>
      </w:r>
    </w:p>
    <w:p w14:paraId="288A5D02" w14:textId="77777777" w:rsidR="00D273F4" w:rsidRDefault="00D273F4" w:rsidP="0090084F">
      <w:pPr>
        <w:pStyle w:val="Prrafodelista"/>
        <w:ind w:left="720"/>
        <w:rPr>
          <w:rFonts w:asciiTheme="minorHAnsi" w:hAnsiTheme="minorHAnsi" w:cstheme="minorHAnsi"/>
        </w:rPr>
      </w:pPr>
    </w:p>
    <w:p w14:paraId="08067E36" w14:textId="77777777" w:rsidR="00B56A13" w:rsidRPr="00F9260E" w:rsidRDefault="00B56A13" w:rsidP="00B56A13">
      <w:pPr>
        <w:pStyle w:val="Prrafodelista"/>
        <w:numPr>
          <w:ilvl w:val="0"/>
          <w:numId w:val="33"/>
        </w:numPr>
        <w:rPr>
          <w:rFonts w:asciiTheme="minorHAnsi" w:hAnsiTheme="minorHAnsi" w:cstheme="minorHAnsi"/>
        </w:rPr>
      </w:pPr>
      <w:r>
        <w:rPr>
          <w:rFonts w:asciiTheme="minorHAnsi" w:hAnsiTheme="minorHAnsi" w:cstheme="minorHAnsi"/>
        </w:rPr>
        <w:t>En la Gerencia de Explotación se consideraron áreas de Operación, Mantenimiento y Planificación y Ampliación.</w:t>
      </w:r>
    </w:p>
    <w:p w14:paraId="7C24A0D3" w14:textId="77777777" w:rsidR="00B56A13" w:rsidRDefault="00B56A13" w:rsidP="00B56A13">
      <w:pPr>
        <w:rPr>
          <w:rFonts w:asciiTheme="minorHAnsi" w:hAnsiTheme="minorHAnsi" w:cstheme="minorHAnsi"/>
        </w:rPr>
      </w:pPr>
    </w:p>
    <w:p w14:paraId="243ABC3C" w14:textId="77777777" w:rsidR="00B56A13" w:rsidRPr="00256DF1" w:rsidDel="008C7A16" w:rsidRDefault="00B56A13" w:rsidP="00B56A13">
      <w:pPr>
        <w:rPr>
          <w:rFonts w:asciiTheme="minorHAnsi" w:hAnsiTheme="minorHAnsi" w:cstheme="minorHAnsi"/>
        </w:rPr>
      </w:pPr>
      <w:r>
        <w:rPr>
          <w:rFonts w:asciiTheme="minorHAnsi" w:hAnsiTheme="minorHAnsi" w:cstheme="minorHAnsi"/>
        </w:rPr>
        <w:t>Asimismo, esta Comisión determinó Oficinas Regionales, dependientes de la Gerencia de Explotación, cuyas principales funciones son o</w:t>
      </w:r>
      <w:r w:rsidRPr="0038738C">
        <w:rPr>
          <w:rFonts w:asciiTheme="minorHAnsi" w:hAnsiTheme="minorHAnsi" w:cstheme="minorHAnsi"/>
        </w:rPr>
        <w:t>pera</w:t>
      </w:r>
      <w:r>
        <w:rPr>
          <w:rFonts w:asciiTheme="minorHAnsi" w:hAnsiTheme="minorHAnsi" w:cstheme="minorHAnsi"/>
        </w:rPr>
        <w:t xml:space="preserve">r </w:t>
      </w:r>
      <w:r w:rsidRPr="0038738C">
        <w:rPr>
          <w:rFonts w:asciiTheme="minorHAnsi" w:hAnsiTheme="minorHAnsi" w:cstheme="minorHAnsi"/>
        </w:rPr>
        <w:t>y control</w:t>
      </w:r>
      <w:r>
        <w:rPr>
          <w:rFonts w:asciiTheme="minorHAnsi" w:hAnsiTheme="minorHAnsi" w:cstheme="minorHAnsi"/>
        </w:rPr>
        <w:t>ar</w:t>
      </w:r>
      <w:r w:rsidRPr="0038738C">
        <w:rPr>
          <w:rFonts w:asciiTheme="minorHAnsi" w:hAnsiTheme="minorHAnsi" w:cstheme="minorHAnsi"/>
        </w:rPr>
        <w:t xml:space="preserve"> </w:t>
      </w:r>
      <w:r>
        <w:rPr>
          <w:rFonts w:asciiTheme="minorHAnsi" w:hAnsiTheme="minorHAnsi" w:cstheme="minorHAnsi"/>
        </w:rPr>
        <w:t xml:space="preserve">manualmente </w:t>
      </w:r>
      <w:r w:rsidRPr="0038738C">
        <w:rPr>
          <w:rFonts w:asciiTheme="minorHAnsi" w:hAnsiTheme="minorHAnsi" w:cstheme="minorHAnsi"/>
        </w:rPr>
        <w:t xml:space="preserve">las subestaciones </w:t>
      </w:r>
      <w:r>
        <w:rPr>
          <w:rFonts w:asciiTheme="minorHAnsi" w:hAnsiTheme="minorHAnsi" w:cstheme="minorHAnsi"/>
        </w:rPr>
        <w:t xml:space="preserve">que lo requieran e </w:t>
      </w:r>
      <w:r w:rsidRPr="00396247">
        <w:rPr>
          <w:rFonts w:asciiTheme="minorHAnsi" w:hAnsiTheme="minorHAnsi" w:cstheme="minorHAnsi"/>
        </w:rPr>
        <w:t>inspecci</w:t>
      </w:r>
      <w:r>
        <w:rPr>
          <w:rFonts w:asciiTheme="minorHAnsi" w:hAnsiTheme="minorHAnsi" w:cstheme="minorHAnsi"/>
        </w:rPr>
        <w:t>o</w:t>
      </w:r>
      <w:r w:rsidRPr="00396247">
        <w:rPr>
          <w:rFonts w:asciiTheme="minorHAnsi" w:hAnsiTheme="minorHAnsi" w:cstheme="minorHAnsi"/>
        </w:rPr>
        <w:t>n</w:t>
      </w:r>
      <w:r>
        <w:rPr>
          <w:rFonts w:asciiTheme="minorHAnsi" w:hAnsiTheme="minorHAnsi" w:cstheme="minorHAnsi"/>
        </w:rPr>
        <w:t>ar</w:t>
      </w:r>
      <w:r w:rsidRPr="00396247">
        <w:rPr>
          <w:rFonts w:asciiTheme="minorHAnsi" w:hAnsiTheme="minorHAnsi" w:cstheme="minorHAnsi"/>
        </w:rPr>
        <w:t xml:space="preserve"> las </w:t>
      </w:r>
      <w:r>
        <w:rPr>
          <w:rFonts w:asciiTheme="minorHAnsi" w:hAnsiTheme="minorHAnsi" w:cstheme="minorHAnsi"/>
        </w:rPr>
        <w:t>tareas de mantenimiento de las instalaciones. Cabe señalar que para las empresas eficientes del s</w:t>
      </w:r>
      <w:r w:rsidRPr="00AC769C">
        <w:rPr>
          <w:rFonts w:asciiTheme="minorHAnsi" w:hAnsiTheme="minorHAnsi" w:cstheme="minorHAnsi"/>
        </w:rPr>
        <w:t xml:space="preserve">istema </w:t>
      </w:r>
      <w:r>
        <w:rPr>
          <w:rFonts w:asciiTheme="minorHAnsi" w:hAnsiTheme="minorHAnsi" w:cstheme="minorHAnsi"/>
        </w:rPr>
        <w:t>z</w:t>
      </w:r>
      <w:r w:rsidRPr="00AC769C">
        <w:rPr>
          <w:rFonts w:asciiTheme="minorHAnsi" w:hAnsiTheme="minorHAnsi" w:cstheme="minorHAnsi"/>
        </w:rPr>
        <w:t xml:space="preserve">onal D </w:t>
      </w:r>
      <w:r>
        <w:rPr>
          <w:rFonts w:asciiTheme="minorHAnsi" w:hAnsiTheme="minorHAnsi" w:cstheme="minorHAnsi"/>
        </w:rPr>
        <w:t xml:space="preserve">y del Sistema Dedicado </w:t>
      </w:r>
      <w:r w:rsidRPr="00AC769C">
        <w:rPr>
          <w:rFonts w:asciiTheme="minorHAnsi" w:hAnsiTheme="minorHAnsi" w:cstheme="minorHAnsi"/>
        </w:rPr>
        <w:t xml:space="preserve">no se </w:t>
      </w:r>
      <w:r>
        <w:rPr>
          <w:rFonts w:asciiTheme="minorHAnsi" w:hAnsiTheme="minorHAnsi" w:cstheme="minorHAnsi"/>
        </w:rPr>
        <w:t xml:space="preserve">consideraron Oficinas Regionales; en el primer caso porque sus instalaciones están concentradas en un área geográfica acotada, y en el segundo, </w:t>
      </w:r>
      <w:r w:rsidRPr="00AC769C">
        <w:rPr>
          <w:rFonts w:asciiTheme="minorHAnsi" w:hAnsiTheme="minorHAnsi" w:cstheme="minorHAnsi"/>
        </w:rPr>
        <w:t>debido a la reducida envergadura de las instalaciones y su gran dispersión geográfica.</w:t>
      </w:r>
    </w:p>
    <w:p w14:paraId="7C540DC1" w14:textId="77777777" w:rsidR="00B56A13" w:rsidRPr="00256DF1" w:rsidRDefault="00B56A13" w:rsidP="00B56A13">
      <w:pPr>
        <w:pStyle w:val="Ttulo3"/>
        <w:rPr>
          <w:rFonts w:asciiTheme="minorHAnsi" w:hAnsiTheme="minorHAnsi" w:cstheme="minorHAnsi"/>
          <w:caps/>
        </w:rPr>
      </w:pPr>
      <w:bookmarkStart w:id="1107" w:name="_Toc44497201"/>
      <w:bookmarkStart w:id="1108" w:name="_Toc78839705"/>
      <w:r w:rsidRPr="00256DF1">
        <w:rPr>
          <w:rFonts w:asciiTheme="minorHAnsi" w:hAnsiTheme="minorHAnsi" w:cstheme="minorHAnsi"/>
        </w:rPr>
        <w:t>Dotación</w:t>
      </w:r>
      <w:bookmarkEnd w:id="1107"/>
      <w:bookmarkEnd w:id="1108"/>
    </w:p>
    <w:p w14:paraId="3FA09BA6" w14:textId="413198B4" w:rsidR="00B56A13" w:rsidRPr="00D273F4" w:rsidRDefault="00B56A13" w:rsidP="00B56A13">
      <w:pPr>
        <w:rPr>
          <w:rFonts w:asciiTheme="minorHAnsi" w:hAnsiTheme="minorHAnsi" w:cstheme="minorHAnsi"/>
        </w:rPr>
      </w:pPr>
      <w:r>
        <w:rPr>
          <w:rFonts w:asciiTheme="minorHAnsi" w:hAnsiTheme="minorHAnsi" w:cstheme="minorHAnsi"/>
        </w:rPr>
        <w:t xml:space="preserve">A partir de la estructura organizacional definida, y en atención a lo dispuesto en la sección 3.6.2.3 del Capítulo II de las Bases, esta Comisión determinó las dotaciones para las </w:t>
      </w:r>
      <w:r w:rsidRPr="00D273F4">
        <w:rPr>
          <w:rFonts w:asciiTheme="minorHAnsi" w:hAnsiTheme="minorHAnsi" w:cstheme="minorHAnsi"/>
        </w:rPr>
        <w:t xml:space="preserve">gerencias de la empresa eficiente que se presentan en la </w:t>
      </w:r>
      <w:r w:rsidRPr="00D273F4">
        <w:rPr>
          <w:rFonts w:asciiTheme="minorHAnsi" w:hAnsiTheme="minorHAnsi" w:cstheme="minorHAnsi"/>
        </w:rPr>
        <w:fldChar w:fldCharType="begin"/>
      </w:r>
      <w:r w:rsidRPr="00D273F4">
        <w:rPr>
          <w:rFonts w:asciiTheme="minorHAnsi" w:hAnsiTheme="minorHAnsi" w:cstheme="minorHAnsi"/>
        </w:rPr>
        <w:instrText xml:space="preserve"> REF _Ref66133178 \h </w:instrText>
      </w:r>
      <w:r w:rsidR="00D273F4" w:rsidRPr="00D273F4">
        <w:rPr>
          <w:rFonts w:asciiTheme="minorHAnsi" w:hAnsiTheme="minorHAnsi" w:cstheme="minorHAnsi"/>
        </w:rPr>
        <w:instrText xml:space="preserve"> \* MERGEFORMAT </w:instrText>
      </w:r>
      <w:r w:rsidRPr="00D273F4">
        <w:rPr>
          <w:rFonts w:asciiTheme="minorHAnsi" w:hAnsiTheme="minorHAnsi" w:cstheme="minorHAnsi"/>
        </w:rPr>
      </w:r>
      <w:r w:rsidRPr="00D273F4">
        <w:rPr>
          <w:rFonts w:asciiTheme="minorHAnsi" w:hAnsiTheme="minorHAnsi" w:cstheme="minorHAnsi"/>
        </w:rPr>
        <w:fldChar w:fldCharType="separate"/>
      </w:r>
      <w:r w:rsidR="00AC28E3" w:rsidRPr="0090084F">
        <w:rPr>
          <w:rFonts w:asciiTheme="minorHAnsi" w:hAnsiTheme="minorHAnsi" w:cstheme="minorHAnsi"/>
        </w:rPr>
        <w:t xml:space="preserve">Tabla </w:t>
      </w:r>
      <w:r w:rsidR="00AC28E3">
        <w:rPr>
          <w:rFonts w:asciiTheme="minorHAnsi" w:hAnsiTheme="minorHAnsi" w:cstheme="minorHAnsi"/>
          <w:noProof/>
        </w:rPr>
        <w:t>32</w:t>
      </w:r>
      <w:r w:rsidRPr="00D273F4">
        <w:rPr>
          <w:rFonts w:asciiTheme="minorHAnsi" w:hAnsiTheme="minorHAnsi" w:cstheme="minorHAnsi"/>
        </w:rPr>
        <w:fldChar w:fldCharType="end"/>
      </w:r>
      <w:r w:rsidRPr="00D273F4">
        <w:rPr>
          <w:rFonts w:asciiTheme="minorHAnsi" w:hAnsiTheme="minorHAnsi" w:cstheme="minorHAnsi"/>
        </w:rPr>
        <w:t>.</w:t>
      </w:r>
    </w:p>
    <w:p w14:paraId="0F8016EF" w14:textId="77777777" w:rsidR="00B56A13" w:rsidRDefault="00B56A13" w:rsidP="00B56A13">
      <w:pPr>
        <w:rPr>
          <w:rFonts w:asciiTheme="minorHAnsi" w:hAnsiTheme="minorHAnsi" w:cstheme="minorHAnsi"/>
        </w:rPr>
      </w:pPr>
    </w:p>
    <w:p w14:paraId="3FFC8A51" w14:textId="7401AECA" w:rsidR="00B56A13" w:rsidRPr="0090084F" w:rsidRDefault="00B56A13" w:rsidP="00B56A13">
      <w:pPr>
        <w:pStyle w:val="Descripcin"/>
        <w:spacing w:before="0"/>
        <w:rPr>
          <w:rFonts w:asciiTheme="minorHAnsi" w:hAnsiTheme="minorHAnsi" w:cstheme="minorHAnsi"/>
        </w:rPr>
      </w:pPr>
      <w:bookmarkStart w:id="1109" w:name="_Ref66133178"/>
      <w:r w:rsidRPr="0090084F">
        <w:rPr>
          <w:rFonts w:asciiTheme="minorHAnsi" w:hAnsiTheme="minorHAnsi" w:cstheme="minorHAnsi"/>
        </w:rPr>
        <w:lastRenderedPageBreak/>
        <w:t xml:space="preserve">Tabla </w:t>
      </w:r>
      <w:r w:rsidRPr="0090084F">
        <w:rPr>
          <w:rFonts w:asciiTheme="minorHAnsi" w:hAnsiTheme="minorHAnsi" w:cstheme="minorHAnsi"/>
        </w:rPr>
        <w:fldChar w:fldCharType="begin"/>
      </w:r>
      <w:r w:rsidRPr="0090084F">
        <w:rPr>
          <w:rFonts w:asciiTheme="minorHAnsi" w:hAnsiTheme="minorHAnsi" w:cstheme="minorHAnsi"/>
        </w:rPr>
        <w:instrText xml:space="preserve"> SEQ Tabla \* ARABIC </w:instrText>
      </w:r>
      <w:r w:rsidRPr="0090084F">
        <w:rPr>
          <w:rFonts w:asciiTheme="minorHAnsi" w:hAnsiTheme="minorHAnsi" w:cstheme="minorHAnsi"/>
        </w:rPr>
        <w:fldChar w:fldCharType="separate"/>
      </w:r>
      <w:r w:rsidR="00AC28E3">
        <w:rPr>
          <w:rFonts w:asciiTheme="minorHAnsi" w:hAnsiTheme="minorHAnsi" w:cstheme="minorHAnsi"/>
          <w:noProof/>
        </w:rPr>
        <w:t>32</w:t>
      </w:r>
      <w:r w:rsidRPr="0090084F">
        <w:rPr>
          <w:rFonts w:asciiTheme="minorHAnsi" w:hAnsiTheme="minorHAnsi" w:cstheme="minorHAnsi"/>
          <w:noProof/>
        </w:rPr>
        <w:fldChar w:fldCharType="end"/>
      </w:r>
      <w:bookmarkEnd w:id="1109"/>
      <w:r w:rsidRPr="0090084F">
        <w:rPr>
          <w:rFonts w:asciiTheme="minorHAnsi" w:hAnsiTheme="minorHAnsi" w:cstheme="minorHAnsi"/>
        </w:rPr>
        <w:t>: Dotación por gerencia y sistema de transmisión</w:t>
      </w:r>
    </w:p>
    <w:tbl>
      <w:tblPr>
        <w:tblStyle w:val="Tablaconcuadrcula"/>
        <w:tblW w:w="10207" w:type="dxa"/>
        <w:jc w:val="center"/>
        <w:tblLayout w:type="fixed"/>
        <w:tblLook w:val="04A0" w:firstRow="1" w:lastRow="0" w:firstColumn="1" w:lastColumn="0" w:noHBand="0" w:noVBand="1"/>
      </w:tblPr>
      <w:tblGrid>
        <w:gridCol w:w="2127"/>
        <w:gridCol w:w="1010"/>
        <w:gridCol w:w="1010"/>
        <w:gridCol w:w="1010"/>
        <w:gridCol w:w="1010"/>
        <w:gridCol w:w="1010"/>
        <w:gridCol w:w="1010"/>
        <w:gridCol w:w="1010"/>
        <w:gridCol w:w="1010"/>
      </w:tblGrid>
      <w:tr w:rsidR="00B56A13" w:rsidRPr="00D273F4" w14:paraId="16120714" w14:textId="77777777" w:rsidTr="67391EEE">
        <w:trPr>
          <w:tblHeader/>
          <w:jc w:val="center"/>
        </w:trPr>
        <w:tc>
          <w:tcPr>
            <w:tcW w:w="2127" w:type="dxa"/>
            <w:vAlign w:val="center"/>
          </w:tcPr>
          <w:p w14:paraId="565327CE" w14:textId="77777777" w:rsidR="00B56A13" w:rsidRPr="00D273F4" w:rsidRDefault="00B56A13" w:rsidP="00B56A13">
            <w:pPr>
              <w:jc w:val="center"/>
              <w:rPr>
                <w:rFonts w:asciiTheme="minorHAnsi" w:hAnsiTheme="minorHAnsi" w:cstheme="minorHAnsi"/>
                <w:b/>
                <w:bCs/>
                <w:sz w:val="20"/>
                <w:szCs w:val="20"/>
              </w:rPr>
            </w:pPr>
            <w:r w:rsidRPr="00D273F4">
              <w:rPr>
                <w:rFonts w:asciiTheme="minorHAnsi" w:hAnsiTheme="minorHAnsi" w:cstheme="minorHAnsi"/>
                <w:b/>
                <w:bCs/>
                <w:sz w:val="20"/>
                <w:szCs w:val="20"/>
              </w:rPr>
              <w:t>Gerencia</w:t>
            </w:r>
          </w:p>
        </w:tc>
        <w:tc>
          <w:tcPr>
            <w:tcW w:w="1010" w:type="dxa"/>
            <w:vAlign w:val="center"/>
          </w:tcPr>
          <w:p w14:paraId="4F2AF6A2" w14:textId="77777777" w:rsidR="00B56A13" w:rsidRPr="00D273F4" w:rsidRDefault="00B56A13" w:rsidP="00B56A13">
            <w:pPr>
              <w:jc w:val="center"/>
              <w:rPr>
                <w:rFonts w:asciiTheme="minorHAnsi" w:hAnsiTheme="minorHAnsi" w:cstheme="minorHAnsi"/>
                <w:b/>
                <w:bCs/>
                <w:sz w:val="20"/>
                <w:szCs w:val="20"/>
              </w:rPr>
            </w:pPr>
            <w:r w:rsidRPr="00D273F4">
              <w:rPr>
                <w:rFonts w:asciiTheme="minorHAnsi" w:hAnsiTheme="minorHAnsi" w:cstheme="minorHAnsi"/>
                <w:b/>
                <w:bCs/>
                <w:sz w:val="20"/>
                <w:szCs w:val="20"/>
              </w:rPr>
              <w:t>Sistema Nacional</w:t>
            </w:r>
          </w:p>
        </w:tc>
        <w:tc>
          <w:tcPr>
            <w:tcW w:w="1010" w:type="dxa"/>
            <w:vAlign w:val="center"/>
          </w:tcPr>
          <w:p w14:paraId="3E4474CD" w14:textId="77777777" w:rsidR="00B56A13" w:rsidRPr="00D273F4" w:rsidRDefault="00B56A13" w:rsidP="00B56A13">
            <w:pPr>
              <w:jc w:val="center"/>
              <w:rPr>
                <w:rFonts w:asciiTheme="minorHAnsi" w:hAnsiTheme="minorHAnsi" w:cstheme="minorHAnsi"/>
                <w:b/>
                <w:bCs/>
                <w:sz w:val="20"/>
                <w:szCs w:val="20"/>
              </w:rPr>
            </w:pPr>
            <w:r w:rsidRPr="00D273F4">
              <w:rPr>
                <w:rFonts w:asciiTheme="minorHAnsi" w:hAnsiTheme="minorHAnsi" w:cstheme="minorHAnsi"/>
                <w:b/>
                <w:bCs/>
                <w:sz w:val="20"/>
                <w:szCs w:val="20"/>
              </w:rPr>
              <w:t>Sistema Zonal A</w:t>
            </w:r>
          </w:p>
        </w:tc>
        <w:tc>
          <w:tcPr>
            <w:tcW w:w="1010" w:type="dxa"/>
            <w:vAlign w:val="center"/>
          </w:tcPr>
          <w:p w14:paraId="6341AF0B" w14:textId="77777777" w:rsidR="00B56A13" w:rsidRPr="00D273F4" w:rsidRDefault="00B56A13" w:rsidP="00B56A13">
            <w:pPr>
              <w:jc w:val="center"/>
              <w:rPr>
                <w:rFonts w:asciiTheme="minorHAnsi" w:hAnsiTheme="minorHAnsi" w:cstheme="minorHAnsi"/>
                <w:b/>
                <w:bCs/>
                <w:sz w:val="20"/>
                <w:szCs w:val="20"/>
              </w:rPr>
            </w:pPr>
            <w:r w:rsidRPr="00D273F4">
              <w:rPr>
                <w:rFonts w:asciiTheme="minorHAnsi" w:hAnsiTheme="minorHAnsi" w:cstheme="minorHAnsi"/>
                <w:b/>
                <w:bCs/>
                <w:sz w:val="20"/>
                <w:szCs w:val="20"/>
              </w:rPr>
              <w:t>Sistema Zonal B</w:t>
            </w:r>
          </w:p>
        </w:tc>
        <w:tc>
          <w:tcPr>
            <w:tcW w:w="1010" w:type="dxa"/>
            <w:vAlign w:val="center"/>
          </w:tcPr>
          <w:p w14:paraId="69E51947" w14:textId="77777777" w:rsidR="00B56A13" w:rsidRPr="00D273F4" w:rsidRDefault="00B56A13" w:rsidP="00B56A13">
            <w:pPr>
              <w:jc w:val="center"/>
              <w:rPr>
                <w:rFonts w:asciiTheme="minorHAnsi" w:hAnsiTheme="minorHAnsi" w:cstheme="minorHAnsi"/>
                <w:b/>
                <w:bCs/>
                <w:sz w:val="20"/>
                <w:szCs w:val="20"/>
              </w:rPr>
            </w:pPr>
            <w:r w:rsidRPr="00D273F4">
              <w:rPr>
                <w:rFonts w:asciiTheme="minorHAnsi" w:hAnsiTheme="minorHAnsi" w:cstheme="minorHAnsi"/>
                <w:b/>
                <w:bCs/>
                <w:sz w:val="20"/>
                <w:szCs w:val="20"/>
              </w:rPr>
              <w:t>Sistema Zonal C</w:t>
            </w:r>
          </w:p>
        </w:tc>
        <w:tc>
          <w:tcPr>
            <w:tcW w:w="1010" w:type="dxa"/>
            <w:vAlign w:val="center"/>
          </w:tcPr>
          <w:p w14:paraId="1507A24C" w14:textId="77777777" w:rsidR="00B56A13" w:rsidRPr="00D273F4" w:rsidRDefault="00B56A13" w:rsidP="00B56A13">
            <w:pPr>
              <w:jc w:val="center"/>
              <w:rPr>
                <w:rFonts w:asciiTheme="minorHAnsi" w:hAnsiTheme="minorHAnsi" w:cstheme="minorHAnsi"/>
                <w:b/>
                <w:bCs/>
                <w:sz w:val="20"/>
                <w:szCs w:val="20"/>
              </w:rPr>
            </w:pPr>
            <w:r w:rsidRPr="00D273F4">
              <w:rPr>
                <w:rFonts w:asciiTheme="minorHAnsi" w:hAnsiTheme="minorHAnsi" w:cstheme="minorHAnsi"/>
                <w:b/>
                <w:bCs/>
                <w:sz w:val="20"/>
                <w:szCs w:val="20"/>
              </w:rPr>
              <w:t>Sistema Zonal D</w:t>
            </w:r>
          </w:p>
        </w:tc>
        <w:tc>
          <w:tcPr>
            <w:tcW w:w="1010" w:type="dxa"/>
            <w:vAlign w:val="center"/>
          </w:tcPr>
          <w:p w14:paraId="60E9E77E" w14:textId="77777777" w:rsidR="00B56A13" w:rsidRPr="00D273F4" w:rsidRDefault="00B56A13" w:rsidP="00B56A13">
            <w:pPr>
              <w:jc w:val="center"/>
              <w:rPr>
                <w:rFonts w:asciiTheme="minorHAnsi" w:hAnsiTheme="minorHAnsi" w:cstheme="minorHAnsi"/>
                <w:b/>
                <w:bCs/>
                <w:sz w:val="20"/>
                <w:szCs w:val="20"/>
              </w:rPr>
            </w:pPr>
            <w:r w:rsidRPr="00D273F4">
              <w:rPr>
                <w:rFonts w:asciiTheme="minorHAnsi" w:hAnsiTheme="minorHAnsi" w:cstheme="minorHAnsi"/>
                <w:b/>
                <w:bCs/>
                <w:sz w:val="20"/>
                <w:szCs w:val="20"/>
              </w:rPr>
              <w:t>Sistema Zonal E</w:t>
            </w:r>
          </w:p>
        </w:tc>
        <w:tc>
          <w:tcPr>
            <w:tcW w:w="1010" w:type="dxa"/>
            <w:vAlign w:val="center"/>
          </w:tcPr>
          <w:p w14:paraId="0862BB39" w14:textId="77777777" w:rsidR="00B56A13" w:rsidRPr="00D273F4" w:rsidRDefault="00B56A13" w:rsidP="00B56A13">
            <w:pPr>
              <w:jc w:val="center"/>
              <w:rPr>
                <w:rFonts w:asciiTheme="minorHAnsi" w:hAnsiTheme="minorHAnsi" w:cstheme="minorHAnsi"/>
                <w:b/>
                <w:bCs/>
                <w:sz w:val="20"/>
                <w:szCs w:val="20"/>
              </w:rPr>
            </w:pPr>
            <w:r w:rsidRPr="00D273F4">
              <w:rPr>
                <w:rFonts w:asciiTheme="minorHAnsi" w:hAnsiTheme="minorHAnsi" w:cstheme="minorHAnsi"/>
                <w:b/>
                <w:bCs/>
                <w:sz w:val="20"/>
                <w:szCs w:val="20"/>
              </w:rPr>
              <w:t>Sistema Zonal F</w:t>
            </w:r>
          </w:p>
        </w:tc>
        <w:tc>
          <w:tcPr>
            <w:tcW w:w="1010" w:type="dxa"/>
            <w:vAlign w:val="center"/>
          </w:tcPr>
          <w:p w14:paraId="4EB52324" w14:textId="77777777" w:rsidR="00B56A13" w:rsidRPr="00D273F4" w:rsidRDefault="00B56A13" w:rsidP="00B56A13">
            <w:pPr>
              <w:jc w:val="center"/>
              <w:rPr>
                <w:rFonts w:asciiTheme="minorHAnsi" w:hAnsiTheme="minorHAnsi" w:cstheme="minorHAnsi"/>
                <w:b/>
                <w:bCs/>
                <w:sz w:val="20"/>
                <w:szCs w:val="20"/>
              </w:rPr>
            </w:pPr>
            <w:r w:rsidRPr="00D273F4">
              <w:rPr>
                <w:rFonts w:asciiTheme="minorHAnsi" w:hAnsiTheme="minorHAnsi" w:cstheme="minorHAnsi"/>
                <w:b/>
                <w:bCs/>
                <w:sz w:val="20"/>
                <w:szCs w:val="20"/>
              </w:rPr>
              <w:t>Sistema Dedicado</w:t>
            </w:r>
          </w:p>
        </w:tc>
      </w:tr>
      <w:tr w:rsidR="00B56A13" w:rsidRPr="00D273F4" w14:paraId="07E5D7A2" w14:textId="77777777" w:rsidTr="67391EEE">
        <w:trPr>
          <w:jc w:val="center"/>
        </w:trPr>
        <w:tc>
          <w:tcPr>
            <w:tcW w:w="2127" w:type="dxa"/>
          </w:tcPr>
          <w:p w14:paraId="4CA64C6D" w14:textId="77777777" w:rsidR="00B56A13" w:rsidRPr="00D273F4" w:rsidRDefault="00B56A13" w:rsidP="00B56A13">
            <w:pPr>
              <w:rPr>
                <w:rFonts w:asciiTheme="minorHAnsi" w:hAnsiTheme="minorHAnsi" w:cstheme="minorHAnsi"/>
                <w:sz w:val="20"/>
                <w:szCs w:val="20"/>
              </w:rPr>
            </w:pPr>
            <w:r w:rsidRPr="00D273F4">
              <w:rPr>
                <w:rFonts w:asciiTheme="minorHAnsi" w:hAnsiTheme="minorHAnsi" w:cstheme="minorHAnsi"/>
                <w:sz w:val="20"/>
                <w:szCs w:val="20"/>
              </w:rPr>
              <w:t>General</w:t>
            </w:r>
          </w:p>
        </w:tc>
        <w:tc>
          <w:tcPr>
            <w:tcW w:w="1010" w:type="dxa"/>
            <w:vAlign w:val="center"/>
          </w:tcPr>
          <w:p w14:paraId="22CEDA59" w14:textId="39C98E85"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1</w:t>
            </w:r>
            <w:r w:rsidR="26AFDBCE" w:rsidRPr="67391EEE">
              <w:rPr>
                <w:rFonts w:asciiTheme="minorHAnsi" w:hAnsiTheme="minorHAnsi"/>
                <w:sz w:val="20"/>
                <w:szCs w:val="20"/>
              </w:rPr>
              <w:t>2</w:t>
            </w:r>
          </w:p>
        </w:tc>
        <w:tc>
          <w:tcPr>
            <w:tcW w:w="1010" w:type="dxa"/>
            <w:vAlign w:val="center"/>
          </w:tcPr>
          <w:p w14:paraId="749B5F9F" w14:textId="046D5697" w:rsidR="00B56A13" w:rsidRPr="00D273F4" w:rsidRDefault="327BD4B0" w:rsidP="00E73B68">
            <w:pPr>
              <w:spacing w:line="259" w:lineRule="auto"/>
              <w:jc w:val="center"/>
              <w:rPr>
                <w:rFonts w:eastAsia="Times New Roman" w:cs="Times New Roman"/>
              </w:rPr>
            </w:pPr>
            <w:r w:rsidRPr="67391EEE">
              <w:rPr>
                <w:rFonts w:asciiTheme="minorHAnsi" w:hAnsiTheme="minorHAnsi"/>
                <w:sz w:val="20"/>
                <w:szCs w:val="20"/>
              </w:rPr>
              <w:t>10</w:t>
            </w:r>
          </w:p>
        </w:tc>
        <w:tc>
          <w:tcPr>
            <w:tcW w:w="1010" w:type="dxa"/>
            <w:vAlign w:val="center"/>
          </w:tcPr>
          <w:p w14:paraId="07B0480F" w14:textId="719FA343" w:rsidR="00B56A13" w:rsidRPr="00D273F4" w:rsidRDefault="0FE44BAB" w:rsidP="00E73B68">
            <w:pPr>
              <w:spacing w:line="259" w:lineRule="auto"/>
              <w:jc w:val="center"/>
              <w:rPr>
                <w:rFonts w:eastAsia="Times New Roman" w:cs="Times New Roman"/>
              </w:rPr>
            </w:pPr>
            <w:r w:rsidRPr="67391EEE">
              <w:rPr>
                <w:rFonts w:asciiTheme="minorHAnsi" w:hAnsiTheme="minorHAnsi"/>
                <w:sz w:val="20"/>
                <w:szCs w:val="20"/>
              </w:rPr>
              <w:t>10</w:t>
            </w:r>
          </w:p>
        </w:tc>
        <w:tc>
          <w:tcPr>
            <w:tcW w:w="1010" w:type="dxa"/>
            <w:vAlign w:val="center"/>
          </w:tcPr>
          <w:p w14:paraId="10C90D24" w14:textId="14473B53" w:rsidR="00B56A13" w:rsidRPr="00D273F4" w:rsidRDefault="60206CDC" w:rsidP="00E73B68">
            <w:pPr>
              <w:spacing w:line="259" w:lineRule="auto"/>
              <w:jc w:val="center"/>
              <w:rPr>
                <w:rFonts w:eastAsia="Times New Roman" w:cs="Times New Roman"/>
              </w:rPr>
            </w:pPr>
            <w:r w:rsidRPr="67391EEE">
              <w:rPr>
                <w:rFonts w:asciiTheme="minorHAnsi" w:hAnsiTheme="minorHAnsi"/>
                <w:sz w:val="20"/>
                <w:szCs w:val="20"/>
              </w:rPr>
              <w:t>10</w:t>
            </w:r>
          </w:p>
        </w:tc>
        <w:tc>
          <w:tcPr>
            <w:tcW w:w="1010" w:type="dxa"/>
            <w:vAlign w:val="center"/>
          </w:tcPr>
          <w:p w14:paraId="0C09DF92" w14:textId="0BBBADE8" w:rsidR="00B56A13" w:rsidRPr="00D273F4" w:rsidRDefault="652C7028" w:rsidP="00E73B68">
            <w:pPr>
              <w:spacing w:line="259" w:lineRule="auto"/>
              <w:jc w:val="center"/>
              <w:rPr>
                <w:rFonts w:eastAsia="Times New Roman" w:cs="Times New Roman"/>
              </w:rPr>
            </w:pPr>
            <w:r w:rsidRPr="67391EEE">
              <w:rPr>
                <w:rFonts w:asciiTheme="minorHAnsi" w:hAnsiTheme="minorHAnsi"/>
                <w:sz w:val="20"/>
                <w:szCs w:val="20"/>
              </w:rPr>
              <w:t>10</w:t>
            </w:r>
          </w:p>
        </w:tc>
        <w:tc>
          <w:tcPr>
            <w:tcW w:w="1010" w:type="dxa"/>
            <w:vAlign w:val="center"/>
          </w:tcPr>
          <w:p w14:paraId="71D28E12" w14:textId="3A0B4D16"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1</w:t>
            </w:r>
            <w:r w:rsidR="46B8169A" w:rsidRPr="67391EEE">
              <w:rPr>
                <w:rFonts w:asciiTheme="minorHAnsi" w:hAnsiTheme="minorHAnsi"/>
                <w:sz w:val="20"/>
                <w:szCs w:val="20"/>
              </w:rPr>
              <w:t>2</w:t>
            </w:r>
          </w:p>
        </w:tc>
        <w:tc>
          <w:tcPr>
            <w:tcW w:w="1010" w:type="dxa"/>
            <w:vAlign w:val="center"/>
          </w:tcPr>
          <w:p w14:paraId="35A144EC" w14:textId="5E991A7C" w:rsidR="00B56A13" w:rsidRPr="00D273F4" w:rsidRDefault="72226B80" w:rsidP="00E73B68">
            <w:pPr>
              <w:spacing w:line="259" w:lineRule="auto"/>
              <w:jc w:val="center"/>
              <w:rPr>
                <w:rFonts w:eastAsia="Times New Roman" w:cs="Times New Roman"/>
              </w:rPr>
            </w:pPr>
            <w:r w:rsidRPr="67391EEE">
              <w:rPr>
                <w:rFonts w:asciiTheme="minorHAnsi" w:hAnsiTheme="minorHAnsi"/>
                <w:sz w:val="20"/>
                <w:szCs w:val="20"/>
              </w:rPr>
              <w:t>10</w:t>
            </w:r>
          </w:p>
        </w:tc>
        <w:tc>
          <w:tcPr>
            <w:tcW w:w="1010" w:type="dxa"/>
            <w:vAlign w:val="center"/>
          </w:tcPr>
          <w:p w14:paraId="06DDD94B" w14:textId="3299EA8E" w:rsidR="00B56A13" w:rsidRPr="00D273F4" w:rsidRDefault="372DE716" w:rsidP="00E73B68">
            <w:pPr>
              <w:spacing w:line="259" w:lineRule="auto"/>
              <w:jc w:val="center"/>
              <w:rPr>
                <w:rFonts w:eastAsia="Times New Roman" w:cs="Times New Roman"/>
              </w:rPr>
            </w:pPr>
            <w:r w:rsidRPr="67391EEE">
              <w:rPr>
                <w:rFonts w:asciiTheme="minorHAnsi" w:hAnsiTheme="minorHAnsi"/>
                <w:sz w:val="20"/>
                <w:szCs w:val="20"/>
              </w:rPr>
              <w:t>10</w:t>
            </w:r>
          </w:p>
        </w:tc>
      </w:tr>
      <w:tr w:rsidR="00B56A13" w:rsidRPr="00D273F4" w14:paraId="725DD6EC" w14:textId="77777777" w:rsidTr="67391EEE">
        <w:trPr>
          <w:jc w:val="center"/>
        </w:trPr>
        <w:tc>
          <w:tcPr>
            <w:tcW w:w="2127" w:type="dxa"/>
          </w:tcPr>
          <w:p w14:paraId="178E1CF9" w14:textId="77777777" w:rsidR="00B56A13" w:rsidRPr="00D273F4" w:rsidRDefault="00B56A13" w:rsidP="00B56A13">
            <w:pPr>
              <w:rPr>
                <w:rFonts w:asciiTheme="minorHAnsi" w:hAnsiTheme="minorHAnsi" w:cstheme="minorHAnsi"/>
                <w:sz w:val="20"/>
                <w:szCs w:val="20"/>
              </w:rPr>
            </w:pPr>
            <w:r w:rsidRPr="00D273F4">
              <w:rPr>
                <w:rFonts w:asciiTheme="minorHAnsi" w:hAnsiTheme="minorHAnsi" w:cstheme="minorHAnsi"/>
                <w:sz w:val="20"/>
                <w:szCs w:val="20"/>
              </w:rPr>
              <w:t>Comercial y Regulación</w:t>
            </w:r>
          </w:p>
        </w:tc>
        <w:tc>
          <w:tcPr>
            <w:tcW w:w="1010" w:type="dxa"/>
            <w:vAlign w:val="center"/>
          </w:tcPr>
          <w:p w14:paraId="41FA3BFF"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9</w:t>
            </w:r>
          </w:p>
        </w:tc>
        <w:tc>
          <w:tcPr>
            <w:tcW w:w="1010" w:type="dxa"/>
            <w:vAlign w:val="center"/>
          </w:tcPr>
          <w:p w14:paraId="37DC80AD"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8</w:t>
            </w:r>
          </w:p>
        </w:tc>
        <w:tc>
          <w:tcPr>
            <w:tcW w:w="1010" w:type="dxa"/>
            <w:vAlign w:val="center"/>
          </w:tcPr>
          <w:p w14:paraId="21413AED"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8</w:t>
            </w:r>
          </w:p>
        </w:tc>
        <w:tc>
          <w:tcPr>
            <w:tcW w:w="1010" w:type="dxa"/>
            <w:vAlign w:val="center"/>
          </w:tcPr>
          <w:p w14:paraId="5E7E53E9"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8</w:t>
            </w:r>
          </w:p>
        </w:tc>
        <w:tc>
          <w:tcPr>
            <w:tcW w:w="1010" w:type="dxa"/>
            <w:vAlign w:val="center"/>
          </w:tcPr>
          <w:p w14:paraId="2F660C3B"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8</w:t>
            </w:r>
          </w:p>
        </w:tc>
        <w:tc>
          <w:tcPr>
            <w:tcW w:w="1010" w:type="dxa"/>
            <w:vAlign w:val="center"/>
          </w:tcPr>
          <w:p w14:paraId="78EFED33"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9</w:t>
            </w:r>
          </w:p>
        </w:tc>
        <w:tc>
          <w:tcPr>
            <w:tcW w:w="1010" w:type="dxa"/>
            <w:vAlign w:val="center"/>
          </w:tcPr>
          <w:p w14:paraId="276BBF74"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8</w:t>
            </w:r>
          </w:p>
        </w:tc>
        <w:tc>
          <w:tcPr>
            <w:tcW w:w="1010" w:type="dxa"/>
            <w:vAlign w:val="center"/>
          </w:tcPr>
          <w:p w14:paraId="6B9C9DC7"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8</w:t>
            </w:r>
          </w:p>
        </w:tc>
      </w:tr>
      <w:tr w:rsidR="00B56A13" w:rsidRPr="00D273F4" w14:paraId="05087895" w14:textId="77777777" w:rsidTr="67391EEE">
        <w:trPr>
          <w:jc w:val="center"/>
        </w:trPr>
        <w:tc>
          <w:tcPr>
            <w:tcW w:w="2127" w:type="dxa"/>
          </w:tcPr>
          <w:p w14:paraId="150B10DA" w14:textId="77777777" w:rsidR="00B56A13" w:rsidRPr="00D273F4" w:rsidRDefault="00B56A13" w:rsidP="00B56A13">
            <w:pPr>
              <w:rPr>
                <w:rFonts w:asciiTheme="minorHAnsi" w:hAnsiTheme="minorHAnsi" w:cstheme="minorHAnsi"/>
                <w:sz w:val="20"/>
                <w:szCs w:val="20"/>
              </w:rPr>
            </w:pPr>
            <w:r w:rsidRPr="00D273F4">
              <w:rPr>
                <w:rFonts w:asciiTheme="minorHAnsi" w:hAnsiTheme="minorHAnsi" w:cstheme="minorHAnsi"/>
                <w:sz w:val="20"/>
                <w:szCs w:val="20"/>
              </w:rPr>
              <w:t>Administración y Finanzas</w:t>
            </w:r>
          </w:p>
        </w:tc>
        <w:tc>
          <w:tcPr>
            <w:tcW w:w="1010" w:type="dxa"/>
            <w:vAlign w:val="center"/>
          </w:tcPr>
          <w:p w14:paraId="64922B13" w14:textId="55C80574"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2</w:t>
            </w:r>
            <w:r w:rsidR="488AFB35" w:rsidRPr="67391EEE">
              <w:rPr>
                <w:rFonts w:asciiTheme="minorHAnsi" w:hAnsiTheme="minorHAnsi"/>
                <w:sz w:val="20"/>
                <w:szCs w:val="20"/>
              </w:rPr>
              <w:t>9</w:t>
            </w:r>
          </w:p>
        </w:tc>
        <w:tc>
          <w:tcPr>
            <w:tcW w:w="1010" w:type="dxa"/>
            <w:vAlign w:val="center"/>
          </w:tcPr>
          <w:p w14:paraId="568B545D" w14:textId="758611FF"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2</w:t>
            </w:r>
            <w:r w:rsidR="55082751" w:rsidRPr="67391EEE">
              <w:rPr>
                <w:rFonts w:asciiTheme="minorHAnsi" w:hAnsiTheme="minorHAnsi"/>
                <w:sz w:val="20"/>
                <w:szCs w:val="20"/>
              </w:rPr>
              <w:t>8</w:t>
            </w:r>
          </w:p>
        </w:tc>
        <w:tc>
          <w:tcPr>
            <w:tcW w:w="1010" w:type="dxa"/>
            <w:vAlign w:val="center"/>
          </w:tcPr>
          <w:p w14:paraId="3A30532B" w14:textId="336D6231"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2</w:t>
            </w:r>
            <w:r w:rsidR="00D8A523" w:rsidRPr="67391EEE">
              <w:rPr>
                <w:rFonts w:asciiTheme="minorHAnsi" w:hAnsiTheme="minorHAnsi"/>
                <w:sz w:val="20"/>
                <w:szCs w:val="20"/>
              </w:rPr>
              <w:t>8</w:t>
            </w:r>
          </w:p>
        </w:tc>
        <w:tc>
          <w:tcPr>
            <w:tcW w:w="1010" w:type="dxa"/>
            <w:vAlign w:val="center"/>
          </w:tcPr>
          <w:p w14:paraId="6AF37B39" w14:textId="065CC3B4"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2</w:t>
            </w:r>
            <w:r w:rsidR="7843997E" w:rsidRPr="67391EEE">
              <w:rPr>
                <w:rFonts w:asciiTheme="minorHAnsi" w:hAnsiTheme="minorHAnsi"/>
                <w:sz w:val="20"/>
                <w:szCs w:val="20"/>
              </w:rPr>
              <w:t>8</w:t>
            </w:r>
          </w:p>
        </w:tc>
        <w:tc>
          <w:tcPr>
            <w:tcW w:w="1010" w:type="dxa"/>
            <w:vAlign w:val="center"/>
          </w:tcPr>
          <w:p w14:paraId="19CB3B69" w14:textId="2FCC71F6" w:rsidR="00B56A13" w:rsidRPr="00D273F4" w:rsidRDefault="47A3E108" w:rsidP="00E73B68">
            <w:pPr>
              <w:spacing w:line="259" w:lineRule="auto"/>
              <w:jc w:val="center"/>
              <w:rPr>
                <w:rFonts w:eastAsia="Times New Roman" w:cs="Times New Roman"/>
              </w:rPr>
            </w:pPr>
            <w:r w:rsidRPr="67391EEE">
              <w:rPr>
                <w:rFonts w:asciiTheme="minorHAnsi" w:hAnsiTheme="minorHAnsi"/>
                <w:sz w:val="20"/>
                <w:szCs w:val="20"/>
              </w:rPr>
              <w:t>30</w:t>
            </w:r>
          </w:p>
        </w:tc>
        <w:tc>
          <w:tcPr>
            <w:tcW w:w="1010" w:type="dxa"/>
            <w:vAlign w:val="center"/>
          </w:tcPr>
          <w:p w14:paraId="24B2EECF" w14:textId="513CAC3A" w:rsidR="00B56A13" w:rsidRPr="00D273F4" w:rsidRDefault="782990DA" w:rsidP="00E73B68">
            <w:pPr>
              <w:spacing w:line="259" w:lineRule="auto"/>
              <w:jc w:val="center"/>
              <w:rPr>
                <w:rFonts w:eastAsia="Times New Roman" w:cs="Times New Roman"/>
              </w:rPr>
            </w:pPr>
            <w:r w:rsidRPr="67391EEE">
              <w:rPr>
                <w:rFonts w:asciiTheme="minorHAnsi" w:hAnsiTheme="minorHAnsi"/>
                <w:sz w:val="20"/>
                <w:szCs w:val="20"/>
              </w:rPr>
              <w:t>31</w:t>
            </w:r>
          </w:p>
        </w:tc>
        <w:tc>
          <w:tcPr>
            <w:tcW w:w="1010" w:type="dxa"/>
            <w:vAlign w:val="center"/>
          </w:tcPr>
          <w:p w14:paraId="7F802F7F" w14:textId="1FA82050"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2</w:t>
            </w:r>
            <w:r w:rsidR="42151E46" w:rsidRPr="67391EEE">
              <w:rPr>
                <w:rFonts w:asciiTheme="minorHAnsi" w:hAnsiTheme="minorHAnsi"/>
                <w:sz w:val="20"/>
                <w:szCs w:val="20"/>
              </w:rPr>
              <w:t>8</w:t>
            </w:r>
          </w:p>
        </w:tc>
        <w:tc>
          <w:tcPr>
            <w:tcW w:w="1010" w:type="dxa"/>
            <w:vAlign w:val="center"/>
          </w:tcPr>
          <w:p w14:paraId="73AB1318" w14:textId="0FEC5E7A"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2</w:t>
            </w:r>
            <w:r w:rsidR="43617844" w:rsidRPr="67391EEE">
              <w:rPr>
                <w:rFonts w:asciiTheme="minorHAnsi" w:hAnsiTheme="minorHAnsi"/>
                <w:sz w:val="20"/>
                <w:szCs w:val="20"/>
              </w:rPr>
              <w:t>9</w:t>
            </w:r>
          </w:p>
        </w:tc>
      </w:tr>
      <w:tr w:rsidR="00B56A13" w:rsidRPr="00D273F4" w14:paraId="48E08082" w14:textId="77777777" w:rsidTr="67391EEE">
        <w:trPr>
          <w:jc w:val="center"/>
        </w:trPr>
        <w:tc>
          <w:tcPr>
            <w:tcW w:w="2127" w:type="dxa"/>
          </w:tcPr>
          <w:p w14:paraId="31069F28" w14:textId="77777777" w:rsidR="00B56A13" w:rsidRPr="00D273F4" w:rsidRDefault="00B56A13" w:rsidP="00B56A13">
            <w:pPr>
              <w:rPr>
                <w:rFonts w:asciiTheme="minorHAnsi" w:hAnsiTheme="minorHAnsi" w:cstheme="minorHAnsi"/>
                <w:sz w:val="20"/>
                <w:szCs w:val="20"/>
              </w:rPr>
            </w:pPr>
            <w:r w:rsidRPr="00D273F4">
              <w:rPr>
                <w:rFonts w:asciiTheme="minorHAnsi" w:hAnsiTheme="minorHAnsi" w:cstheme="minorHAnsi"/>
                <w:sz w:val="20"/>
                <w:szCs w:val="20"/>
              </w:rPr>
              <w:t>Explotación</w:t>
            </w:r>
          </w:p>
        </w:tc>
        <w:tc>
          <w:tcPr>
            <w:tcW w:w="1010" w:type="dxa"/>
            <w:vAlign w:val="center"/>
          </w:tcPr>
          <w:p w14:paraId="66148FC1" w14:textId="79F137BF"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4</w:t>
            </w:r>
            <w:r w:rsidR="7546EC0E" w:rsidRPr="67391EEE">
              <w:rPr>
                <w:rFonts w:asciiTheme="minorHAnsi" w:hAnsiTheme="minorHAnsi"/>
                <w:sz w:val="20"/>
                <w:szCs w:val="20"/>
              </w:rPr>
              <w:t>8</w:t>
            </w:r>
          </w:p>
        </w:tc>
        <w:tc>
          <w:tcPr>
            <w:tcW w:w="1010" w:type="dxa"/>
            <w:vAlign w:val="center"/>
          </w:tcPr>
          <w:p w14:paraId="3DDBD13B" w14:textId="35F49AE4"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3</w:t>
            </w:r>
            <w:r w:rsidR="7515A321" w:rsidRPr="67391EEE">
              <w:rPr>
                <w:rFonts w:asciiTheme="minorHAnsi" w:hAnsiTheme="minorHAnsi"/>
                <w:sz w:val="20"/>
                <w:szCs w:val="20"/>
              </w:rPr>
              <w:t>4</w:t>
            </w:r>
          </w:p>
        </w:tc>
        <w:tc>
          <w:tcPr>
            <w:tcW w:w="1010" w:type="dxa"/>
            <w:vAlign w:val="center"/>
          </w:tcPr>
          <w:p w14:paraId="34F69069" w14:textId="03E6E417"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3</w:t>
            </w:r>
            <w:r w:rsidR="6F6441A4" w:rsidRPr="67391EEE">
              <w:rPr>
                <w:rFonts w:asciiTheme="minorHAnsi" w:hAnsiTheme="minorHAnsi"/>
                <w:sz w:val="20"/>
                <w:szCs w:val="20"/>
              </w:rPr>
              <w:t>4</w:t>
            </w:r>
          </w:p>
        </w:tc>
        <w:tc>
          <w:tcPr>
            <w:tcW w:w="1010" w:type="dxa"/>
            <w:vAlign w:val="center"/>
          </w:tcPr>
          <w:p w14:paraId="720EED06" w14:textId="4BC8EFDE"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3</w:t>
            </w:r>
            <w:r w:rsidR="532011FC" w:rsidRPr="67391EEE">
              <w:rPr>
                <w:rFonts w:asciiTheme="minorHAnsi" w:hAnsiTheme="minorHAnsi"/>
                <w:sz w:val="20"/>
                <w:szCs w:val="20"/>
              </w:rPr>
              <w:t>4</w:t>
            </w:r>
          </w:p>
        </w:tc>
        <w:tc>
          <w:tcPr>
            <w:tcW w:w="1010" w:type="dxa"/>
            <w:vAlign w:val="center"/>
          </w:tcPr>
          <w:p w14:paraId="41A7FA10" w14:textId="76A6E340"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4</w:t>
            </w:r>
            <w:r w:rsidR="41C17CC6" w:rsidRPr="67391EEE">
              <w:rPr>
                <w:rFonts w:asciiTheme="minorHAnsi" w:hAnsiTheme="minorHAnsi"/>
                <w:sz w:val="20"/>
                <w:szCs w:val="20"/>
              </w:rPr>
              <w:t>4</w:t>
            </w:r>
          </w:p>
        </w:tc>
        <w:tc>
          <w:tcPr>
            <w:tcW w:w="1010" w:type="dxa"/>
            <w:vAlign w:val="center"/>
          </w:tcPr>
          <w:p w14:paraId="64310D74" w14:textId="7B68F2A7" w:rsidR="00B56A13" w:rsidRPr="00D273F4" w:rsidRDefault="2264A6AD" w:rsidP="00E73B68">
            <w:pPr>
              <w:spacing w:line="259" w:lineRule="auto"/>
              <w:jc w:val="center"/>
              <w:rPr>
                <w:rFonts w:eastAsia="Times New Roman" w:cs="Times New Roman"/>
              </w:rPr>
            </w:pPr>
            <w:r w:rsidRPr="67391EEE">
              <w:rPr>
                <w:rFonts w:asciiTheme="minorHAnsi" w:hAnsiTheme="minorHAnsi"/>
                <w:sz w:val="20"/>
                <w:szCs w:val="20"/>
              </w:rPr>
              <w:t>51</w:t>
            </w:r>
          </w:p>
        </w:tc>
        <w:tc>
          <w:tcPr>
            <w:tcW w:w="1010" w:type="dxa"/>
            <w:vAlign w:val="center"/>
          </w:tcPr>
          <w:p w14:paraId="48DE0C95" w14:textId="0431D9CC"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3</w:t>
            </w:r>
            <w:r w:rsidR="6416E5D1" w:rsidRPr="67391EEE">
              <w:rPr>
                <w:rFonts w:asciiTheme="minorHAnsi" w:hAnsiTheme="minorHAnsi"/>
                <w:sz w:val="20"/>
                <w:szCs w:val="20"/>
              </w:rPr>
              <w:t>4</w:t>
            </w:r>
          </w:p>
        </w:tc>
        <w:tc>
          <w:tcPr>
            <w:tcW w:w="1010" w:type="dxa"/>
            <w:vAlign w:val="center"/>
          </w:tcPr>
          <w:p w14:paraId="09958A1F" w14:textId="077D1498"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3</w:t>
            </w:r>
            <w:r w:rsidR="49B79C38" w:rsidRPr="67391EEE">
              <w:rPr>
                <w:rFonts w:asciiTheme="minorHAnsi" w:hAnsiTheme="minorHAnsi"/>
                <w:sz w:val="20"/>
                <w:szCs w:val="20"/>
              </w:rPr>
              <w:t>9</w:t>
            </w:r>
          </w:p>
        </w:tc>
      </w:tr>
      <w:tr w:rsidR="00B56A13" w:rsidRPr="00D273F4" w14:paraId="1AE0CED5" w14:textId="77777777" w:rsidTr="67391EEE">
        <w:trPr>
          <w:jc w:val="center"/>
        </w:trPr>
        <w:tc>
          <w:tcPr>
            <w:tcW w:w="2127" w:type="dxa"/>
          </w:tcPr>
          <w:p w14:paraId="67AECC5F" w14:textId="77777777" w:rsidR="00B56A13" w:rsidRPr="00D273F4" w:rsidRDefault="00B56A13" w:rsidP="00B56A13">
            <w:pPr>
              <w:rPr>
                <w:rFonts w:asciiTheme="minorHAnsi" w:hAnsiTheme="minorHAnsi" w:cstheme="minorHAnsi"/>
                <w:sz w:val="20"/>
                <w:szCs w:val="20"/>
              </w:rPr>
            </w:pPr>
            <w:r w:rsidRPr="00D273F4">
              <w:rPr>
                <w:rFonts w:asciiTheme="minorHAnsi" w:hAnsiTheme="minorHAnsi" w:cstheme="minorHAnsi"/>
                <w:sz w:val="20"/>
                <w:szCs w:val="20"/>
              </w:rPr>
              <w:t>Oficinas Regionales</w:t>
            </w:r>
          </w:p>
        </w:tc>
        <w:tc>
          <w:tcPr>
            <w:tcW w:w="1010" w:type="dxa"/>
            <w:vAlign w:val="center"/>
          </w:tcPr>
          <w:p w14:paraId="37E34DDA" w14:textId="648BC882" w:rsidR="00B56A13" w:rsidRPr="00D273F4" w:rsidRDefault="565CEF8F" w:rsidP="67391EEE">
            <w:pPr>
              <w:jc w:val="center"/>
              <w:rPr>
                <w:rFonts w:asciiTheme="minorHAnsi" w:hAnsiTheme="minorHAnsi"/>
                <w:sz w:val="20"/>
                <w:szCs w:val="20"/>
              </w:rPr>
            </w:pPr>
            <w:r w:rsidRPr="67391EEE">
              <w:rPr>
                <w:rFonts w:asciiTheme="minorHAnsi" w:hAnsiTheme="minorHAnsi"/>
                <w:sz w:val="20"/>
                <w:szCs w:val="20"/>
              </w:rPr>
              <w:t>1</w:t>
            </w:r>
            <w:r w:rsidR="6607DAB4" w:rsidRPr="67391EEE">
              <w:rPr>
                <w:rFonts w:asciiTheme="minorHAnsi" w:hAnsiTheme="minorHAnsi"/>
                <w:sz w:val="20"/>
                <w:szCs w:val="20"/>
              </w:rPr>
              <w:t>26</w:t>
            </w:r>
          </w:p>
        </w:tc>
        <w:tc>
          <w:tcPr>
            <w:tcW w:w="1010" w:type="dxa"/>
            <w:vAlign w:val="center"/>
          </w:tcPr>
          <w:p w14:paraId="262E68E8"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27</w:t>
            </w:r>
          </w:p>
        </w:tc>
        <w:tc>
          <w:tcPr>
            <w:tcW w:w="1010" w:type="dxa"/>
            <w:vAlign w:val="center"/>
          </w:tcPr>
          <w:p w14:paraId="5D7B5569"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27</w:t>
            </w:r>
          </w:p>
        </w:tc>
        <w:tc>
          <w:tcPr>
            <w:tcW w:w="1010" w:type="dxa"/>
            <w:vAlign w:val="center"/>
          </w:tcPr>
          <w:p w14:paraId="5F8881C6"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27</w:t>
            </w:r>
          </w:p>
        </w:tc>
        <w:tc>
          <w:tcPr>
            <w:tcW w:w="1010" w:type="dxa"/>
            <w:vAlign w:val="center"/>
          </w:tcPr>
          <w:p w14:paraId="12E76099"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0</w:t>
            </w:r>
          </w:p>
        </w:tc>
        <w:tc>
          <w:tcPr>
            <w:tcW w:w="1010" w:type="dxa"/>
            <w:vAlign w:val="center"/>
          </w:tcPr>
          <w:p w14:paraId="517194FD"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77</w:t>
            </w:r>
          </w:p>
        </w:tc>
        <w:tc>
          <w:tcPr>
            <w:tcW w:w="1010" w:type="dxa"/>
            <w:vAlign w:val="center"/>
          </w:tcPr>
          <w:p w14:paraId="0D6D8BB9"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27</w:t>
            </w:r>
          </w:p>
        </w:tc>
        <w:tc>
          <w:tcPr>
            <w:tcW w:w="1010" w:type="dxa"/>
            <w:vAlign w:val="center"/>
          </w:tcPr>
          <w:p w14:paraId="3E95FB91" w14:textId="77777777" w:rsidR="00B56A13" w:rsidRPr="00D273F4" w:rsidRDefault="00B56A13" w:rsidP="00B56A13">
            <w:pPr>
              <w:jc w:val="center"/>
              <w:rPr>
                <w:rFonts w:asciiTheme="minorHAnsi" w:hAnsiTheme="minorHAnsi" w:cstheme="minorHAnsi"/>
                <w:sz w:val="20"/>
                <w:szCs w:val="20"/>
              </w:rPr>
            </w:pPr>
            <w:r w:rsidRPr="00D273F4">
              <w:rPr>
                <w:rFonts w:asciiTheme="minorHAnsi" w:hAnsiTheme="minorHAnsi" w:cstheme="minorHAnsi"/>
                <w:sz w:val="20"/>
                <w:szCs w:val="20"/>
              </w:rPr>
              <w:t>0</w:t>
            </w:r>
          </w:p>
        </w:tc>
      </w:tr>
      <w:tr w:rsidR="00B56A13" w:rsidRPr="00D273F4" w14:paraId="58006F7A" w14:textId="77777777" w:rsidTr="67391EEE">
        <w:trPr>
          <w:jc w:val="center"/>
        </w:trPr>
        <w:tc>
          <w:tcPr>
            <w:tcW w:w="2127" w:type="dxa"/>
          </w:tcPr>
          <w:p w14:paraId="3D6B7D19" w14:textId="77777777" w:rsidR="00B56A13" w:rsidRPr="0090084F" w:rsidRDefault="00B56A13" w:rsidP="00B56A13">
            <w:pPr>
              <w:rPr>
                <w:rFonts w:asciiTheme="minorHAnsi" w:hAnsiTheme="minorHAnsi" w:cstheme="minorHAnsi"/>
                <w:b/>
                <w:bCs/>
                <w:sz w:val="20"/>
                <w:szCs w:val="20"/>
              </w:rPr>
            </w:pPr>
            <w:r w:rsidRPr="0090084F">
              <w:rPr>
                <w:rFonts w:asciiTheme="minorHAnsi" w:hAnsiTheme="minorHAnsi" w:cstheme="minorHAnsi"/>
                <w:b/>
                <w:bCs/>
                <w:sz w:val="20"/>
                <w:szCs w:val="20"/>
              </w:rPr>
              <w:t>Total</w:t>
            </w:r>
          </w:p>
        </w:tc>
        <w:tc>
          <w:tcPr>
            <w:tcW w:w="1010" w:type="dxa"/>
            <w:vAlign w:val="center"/>
          </w:tcPr>
          <w:p w14:paraId="5FAAF901" w14:textId="61981364" w:rsidR="00B56A13" w:rsidRPr="0090084F" w:rsidRDefault="565CEF8F" w:rsidP="67391EEE">
            <w:pPr>
              <w:jc w:val="center"/>
              <w:rPr>
                <w:rFonts w:asciiTheme="minorHAnsi" w:hAnsiTheme="minorHAnsi"/>
                <w:b/>
                <w:bCs/>
                <w:sz w:val="20"/>
                <w:szCs w:val="20"/>
              </w:rPr>
            </w:pPr>
            <w:r w:rsidRPr="67391EEE">
              <w:rPr>
                <w:rFonts w:asciiTheme="minorHAnsi" w:hAnsiTheme="minorHAnsi"/>
                <w:b/>
                <w:bCs/>
                <w:sz w:val="20"/>
                <w:szCs w:val="20"/>
              </w:rPr>
              <w:t>22</w:t>
            </w:r>
            <w:r w:rsidR="296D41C9" w:rsidRPr="67391EEE">
              <w:rPr>
                <w:rFonts w:asciiTheme="minorHAnsi" w:hAnsiTheme="minorHAnsi"/>
                <w:b/>
                <w:bCs/>
                <w:sz w:val="20"/>
                <w:szCs w:val="20"/>
              </w:rPr>
              <w:t>4</w:t>
            </w:r>
          </w:p>
        </w:tc>
        <w:tc>
          <w:tcPr>
            <w:tcW w:w="1010" w:type="dxa"/>
            <w:vAlign w:val="center"/>
          </w:tcPr>
          <w:p w14:paraId="3D1F7BCC" w14:textId="222CE050" w:rsidR="00B56A13" w:rsidRPr="0090084F" w:rsidRDefault="565CEF8F" w:rsidP="67391EEE">
            <w:pPr>
              <w:jc w:val="center"/>
              <w:rPr>
                <w:rFonts w:asciiTheme="minorHAnsi" w:hAnsiTheme="minorHAnsi"/>
                <w:b/>
                <w:bCs/>
                <w:sz w:val="20"/>
                <w:szCs w:val="20"/>
              </w:rPr>
            </w:pPr>
            <w:r w:rsidRPr="67391EEE">
              <w:rPr>
                <w:rFonts w:asciiTheme="minorHAnsi" w:hAnsiTheme="minorHAnsi"/>
                <w:b/>
                <w:bCs/>
                <w:sz w:val="20"/>
                <w:szCs w:val="20"/>
              </w:rPr>
              <w:t>10</w:t>
            </w:r>
            <w:r w:rsidR="30A5525E" w:rsidRPr="67391EEE">
              <w:rPr>
                <w:rFonts w:asciiTheme="minorHAnsi" w:hAnsiTheme="minorHAnsi"/>
                <w:b/>
                <w:bCs/>
                <w:sz w:val="20"/>
                <w:szCs w:val="20"/>
              </w:rPr>
              <w:t>7</w:t>
            </w:r>
          </w:p>
        </w:tc>
        <w:tc>
          <w:tcPr>
            <w:tcW w:w="1010" w:type="dxa"/>
            <w:vAlign w:val="center"/>
          </w:tcPr>
          <w:p w14:paraId="7BDD122E" w14:textId="2EA60FA4" w:rsidR="00B56A13" w:rsidRPr="0090084F" w:rsidRDefault="565CEF8F" w:rsidP="67391EEE">
            <w:pPr>
              <w:jc w:val="center"/>
              <w:rPr>
                <w:rFonts w:asciiTheme="minorHAnsi" w:hAnsiTheme="minorHAnsi"/>
                <w:b/>
                <w:bCs/>
                <w:sz w:val="20"/>
                <w:szCs w:val="20"/>
              </w:rPr>
            </w:pPr>
            <w:r w:rsidRPr="67391EEE">
              <w:rPr>
                <w:rFonts w:asciiTheme="minorHAnsi" w:hAnsiTheme="minorHAnsi"/>
                <w:b/>
                <w:bCs/>
                <w:sz w:val="20"/>
                <w:szCs w:val="20"/>
              </w:rPr>
              <w:t>10</w:t>
            </w:r>
            <w:r w:rsidR="78E3126C" w:rsidRPr="67391EEE">
              <w:rPr>
                <w:rFonts w:asciiTheme="minorHAnsi" w:hAnsiTheme="minorHAnsi"/>
                <w:b/>
                <w:bCs/>
                <w:sz w:val="20"/>
                <w:szCs w:val="20"/>
              </w:rPr>
              <w:t>7</w:t>
            </w:r>
          </w:p>
        </w:tc>
        <w:tc>
          <w:tcPr>
            <w:tcW w:w="1010" w:type="dxa"/>
            <w:vAlign w:val="center"/>
          </w:tcPr>
          <w:p w14:paraId="6B0F5D14" w14:textId="33B2D15C" w:rsidR="00B56A13" w:rsidRPr="0090084F" w:rsidRDefault="565CEF8F" w:rsidP="67391EEE">
            <w:pPr>
              <w:jc w:val="center"/>
              <w:rPr>
                <w:rFonts w:asciiTheme="minorHAnsi" w:hAnsiTheme="minorHAnsi"/>
                <w:b/>
                <w:bCs/>
                <w:sz w:val="20"/>
                <w:szCs w:val="20"/>
              </w:rPr>
            </w:pPr>
            <w:r w:rsidRPr="67391EEE">
              <w:rPr>
                <w:rFonts w:asciiTheme="minorHAnsi" w:hAnsiTheme="minorHAnsi"/>
                <w:b/>
                <w:bCs/>
                <w:sz w:val="20"/>
                <w:szCs w:val="20"/>
              </w:rPr>
              <w:t>1</w:t>
            </w:r>
            <w:r w:rsidR="7D2BD563" w:rsidRPr="67391EEE">
              <w:rPr>
                <w:rFonts w:asciiTheme="minorHAnsi" w:hAnsiTheme="minorHAnsi"/>
                <w:b/>
                <w:bCs/>
                <w:sz w:val="20"/>
                <w:szCs w:val="20"/>
              </w:rPr>
              <w:t>27</w:t>
            </w:r>
          </w:p>
        </w:tc>
        <w:tc>
          <w:tcPr>
            <w:tcW w:w="1010" w:type="dxa"/>
            <w:vAlign w:val="center"/>
          </w:tcPr>
          <w:p w14:paraId="4772B789" w14:textId="6E167489" w:rsidR="00B56A13" w:rsidRPr="0090084F" w:rsidRDefault="498A61A3" w:rsidP="00E73B68">
            <w:pPr>
              <w:spacing w:line="259" w:lineRule="auto"/>
              <w:jc w:val="center"/>
              <w:rPr>
                <w:rFonts w:eastAsia="Times New Roman" w:cs="Times New Roman"/>
              </w:rPr>
            </w:pPr>
            <w:r w:rsidRPr="67391EEE">
              <w:rPr>
                <w:rFonts w:asciiTheme="minorHAnsi" w:hAnsiTheme="minorHAnsi"/>
                <w:b/>
                <w:bCs/>
                <w:sz w:val="20"/>
                <w:szCs w:val="20"/>
              </w:rPr>
              <w:t>92</w:t>
            </w:r>
          </w:p>
        </w:tc>
        <w:tc>
          <w:tcPr>
            <w:tcW w:w="1010" w:type="dxa"/>
            <w:vAlign w:val="center"/>
          </w:tcPr>
          <w:p w14:paraId="16F7D292" w14:textId="6E819BDC" w:rsidR="00B56A13" w:rsidRPr="0090084F" w:rsidRDefault="565CEF8F" w:rsidP="67391EEE">
            <w:pPr>
              <w:jc w:val="center"/>
              <w:rPr>
                <w:rFonts w:asciiTheme="minorHAnsi" w:hAnsiTheme="minorHAnsi"/>
                <w:b/>
                <w:bCs/>
                <w:sz w:val="20"/>
                <w:szCs w:val="20"/>
              </w:rPr>
            </w:pPr>
            <w:r w:rsidRPr="67391EEE">
              <w:rPr>
                <w:rFonts w:asciiTheme="minorHAnsi" w:hAnsiTheme="minorHAnsi"/>
                <w:b/>
                <w:bCs/>
                <w:sz w:val="20"/>
                <w:szCs w:val="20"/>
              </w:rPr>
              <w:t>1</w:t>
            </w:r>
            <w:r w:rsidR="1A843BB6" w:rsidRPr="67391EEE">
              <w:rPr>
                <w:rFonts w:asciiTheme="minorHAnsi" w:hAnsiTheme="minorHAnsi"/>
                <w:b/>
                <w:bCs/>
                <w:sz w:val="20"/>
                <w:szCs w:val="20"/>
              </w:rPr>
              <w:t>80</w:t>
            </w:r>
          </w:p>
        </w:tc>
        <w:tc>
          <w:tcPr>
            <w:tcW w:w="1010" w:type="dxa"/>
            <w:vAlign w:val="center"/>
          </w:tcPr>
          <w:p w14:paraId="3C55EFAD" w14:textId="7D453CEE" w:rsidR="00B56A13" w:rsidRPr="0090084F" w:rsidRDefault="565CEF8F" w:rsidP="67391EEE">
            <w:pPr>
              <w:jc w:val="center"/>
              <w:rPr>
                <w:rFonts w:asciiTheme="minorHAnsi" w:hAnsiTheme="minorHAnsi"/>
                <w:b/>
                <w:bCs/>
                <w:sz w:val="20"/>
                <w:szCs w:val="20"/>
              </w:rPr>
            </w:pPr>
            <w:r w:rsidRPr="67391EEE">
              <w:rPr>
                <w:rFonts w:asciiTheme="minorHAnsi" w:hAnsiTheme="minorHAnsi"/>
                <w:b/>
                <w:bCs/>
                <w:sz w:val="20"/>
                <w:szCs w:val="20"/>
              </w:rPr>
              <w:t>10</w:t>
            </w:r>
            <w:r w:rsidR="3470811B" w:rsidRPr="67391EEE">
              <w:rPr>
                <w:rFonts w:asciiTheme="minorHAnsi" w:hAnsiTheme="minorHAnsi"/>
                <w:b/>
                <w:bCs/>
                <w:sz w:val="20"/>
                <w:szCs w:val="20"/>
              </w:rPr>
              <w:t>7</w:t>
            </w:r>
          </w:p>
        </w:tc>
        <w:tc>
          <w:tcPr>
            <w:tcW w:w="1010" w:type="dxa"/>
            <w:vAlign w:val="center"/>
          </w:tcPr>
          <w:p w14:paraId="47D88202" w14:textId="643F79F5" w:rsidR="00B56A13" w:rsidRPr="0090084F" w:rsidRDefault="565CEF8F" w:rsidP="67391EEE">
            <w:pPr>
              <w:jc w:val="center"/>
              <w:rPr>
                <w:rFonts w:asciiTheme="minorHAnsi" w:hAnsiTheme="minorHAnsi"/>
                <w:b/>
                <w:bCs/>
                <w:sz w:val="20"/>
                <w:szCs w:val="20"/>
              </w:rPr>
            </w:pPr>
            <w:r w:rsidRPr="67391EEE">
              <w:rPr>
                <w:rFonts w:asciiTheme="minorHAnsi" w:hAnsiTheme="minorHAnsi"/>
                <w:b/>
                <w:bCs/>
                <w:sz w:val="20"/>
                <w:szCs w:val="20"/>
              </w:rPr>
              <w:t>8</w:t>
            </w:r>
            <w:r w:rsidR="3FDEE825" w:rsidRPr="67391EEE">
              <w:rPr>
                <w:rFonts w:asciiTheme="minorHAnsi" w:hAnsiTheme="minorHAnsi"/>
                <w:b/>
                <w:bCs/>
                <w:sz w:val="20"/>
                <w:szCs w:val="20"/>
              </w:rPr>
              <w:t>6</w:t>
            </w:r>
          </w:p>
        </w:tc>
      </w:tr>
    </w:tbl>
    <w:p w14:paraId="23C1729D" w14:textId="77777777" w:rsidR="00B56A13" w:rsidRPr="00256DF1" w:rsidRDefault="00B56A13" w:rsidP="00B56A13">
      <w:pPr>
        <w:pStyle w:val="Ttulo3"/>
        <w:rPr>
          <w:rFonts w:asciiTheme="minorHAnsi" w:hAnsiTheme="minorHAnsi" w:cstheme="minorHAnsi"/>
          <w:caps/>
        </w:rPr>
      </w:pPr>
      <w:bookmarkStart w:id="1110" w:name="_Toc44497202"/>
      <w:bookmarkStart w:id="1111" w:name="_Toc78839706"/>
      <w:r w:rsidRPr="00256DF1">
        <w:rPr>
          <w:rFonts w:asciiTheme="minorHAnsi" w:hAnsiTheme="minorHAnsi" w:cstheme="minorHAnsi"/>
        </w:rPr>
        <w:t>Remuneraciones</w:t>
      </w:r>
      <w:bookmarkEnd w:id="1110"/>
      <w:bookmarkEnd w:id="1111"/>
    </w:p>
    <w:p w14:paraId="4F56BBF6" w14:textId="77777777" w:rsidR="00B56A13" w:rsidRDefault="00B56A13" w:rsidP="00B56A13">
      <w:pPr>
        <w:rPr>
          <w:rFonts w:asciiTheme="minorHAnsi" w:hAnsiTheme="minorHAnsi" w:cstheme="minorHAnsi"/>
        </w:rPr>
      </w:pPr>
      <w:r>
        <w:rPr>
          <w:rFonts w:asciiTheme="minorHAnsi" w:hAnsiTheme="minorHAnsi" w:cstheme="minorHAnsi"/>
        </w:rPr>
        <w:t>De acuerdo con lo establecido en la sección 3.6.2.4 del Capítulo II de las Bases, l</w:t>
      </w:r>
      <w:r w:rsidRPr="00004E1E">
        <w:rPr>
          <w:rFonts w:asciiTheme="minorHAnsi" w:hAnsiTheme="minorHAnsi" w:cstheme="minorHAnsi"/>
        </w:rPr>
        <w:t>as remuneraciones</w:t>
      </w:r>
      <w:r>
        <w:rPr>
          <w:rFonts w:asciiTheme="minorHAnsi" w:hAnsiTheme="minorHAnsi" w:cstheme="minorHAnsi"/>
        </w:rPr>
        <w:t xml:space="preserve"> </w:t>
      </w:r>
      <w:r w:rsidRPr="00004E1E">
        <w:rPr>
          <w:rFonts w:asciiTheme="minorHAnsi" w:hAnsiTheme="minorHAnsi" w:cstheme="minorHAnsi"/>
        </w:rPr>
        <w:t xml:space="preserve">asociadas a la dotación </w:t>
      </w:r>
      <w:r>
        <w:rPr>
          <w:rFonts w:asciiTheme="minorHAnsi" w:hAnsiTheme="minorHAnsi" w:cstheme="minorHAnsi"/>
        </w:rPr>
        <w:t xml:space="preserve">de la empresa eficiente </w:t>
      </w:r>
      <w:r w:rsidRPr="00004E1E">
        <w:rPr>
          <w:rFonts w:asciiTheme="minorHAnsi" w:hAnsiTheme="minorHAnsi" w:cstheme="minorHAnsi"/>
        </w:rPr>
        <w:t xml:space="preserve">se deben estimar en base a </w:t>
      </w:r>
      <w:r>
        <w:rPr>
          <w:rFonts w:asciiTheme="minorHAnsi" w:hAnsiTheme="minorHAnsi" w:cstheme="minorHAnsi"/>
        </w:rPr>
        <w:t>e</w:t>
      </w:r>
      <w:r w:rsidRPr="00004E1E">
        <w:rPr>
          <w:rFonts w:asciiTheme="minorHAnsi" w:hAnsiTheme="minorHAnsi" w:cstheme="minorHAnsi"/>
        </w:rPr>
        <w:t xml:space="preserve">ncuestas de </w:t>
      </w:r>
      <w:r>
        <w:rPr>
          <w:rFonts w:asciiTheme="minorHAnsi" w:hAnsiTheme="minorHAnsi" w:cstheme="minorHAnsi"/>
        </w:rPr>
        <w:t>r</w:t>
      </w:r>
      <w:r w:rsidRPr="00004E1E">
        <w:rPr>
          <w:rFonts w:asciiTheme="minorHAnsi" w:hAnsiTheme="minorHAnsi" w:cstheme="minorHAnsi"/>
        </w:rPr>
        <w:t>emuneraciones de</w:t>
      </w:r>
      <w:r>
        <w:rPr>
          <w:rFonts w:asciiTheme="minorHAnsi" w:hAnsiTheme="minorHAnsi" w:cstheme="minorHAnsi"/>
        </w:rPr>
        <w:t xml:space="preserve"> </w:t>
      </w:r>
      <w:r w:rsidRPr="00004E1E">
        <w:rPr>
          <w:rFonts w:asciiTheme="minorHAnsi" w:hAnsiTheme="minorHAnsi" w:cstheme="minorHAnsi"/>
        </w:rPr>
        <w:t>mercado realizadas por empresas especialistas del rubro</w:t>
      </w:r>
      <w:r>
        <w:rPr>
          <w:rFonts w:asciiTheme="minorHAnsi" w:hAnsiTheme="minorHAnsi" w:cstheme="minorHAnsi"/>
        </w:rPr>
        <w:t>, para lo cual se debe realizar un proceso de homologación que busque el mejor ajuste entre las características de los cargos con la información disponible en los estudios de remuneraciones, y utilizar como estadígrafo el percentil 50 para el personal propio y el percentil 25 para el personal tercerizado.</w:t>
      </w:r>
    </w:p>
    <w:p w14:paraId="4D75BEC8" w14:textId="77777777" w:rsidR="00B56A13" w:rsidRDefault="00B56A13" w:rsidP="00B56A13">
      <w:pPr>
        <w:rPr>
          <w:rFonts w:asciiTheme="minorHAnsi" w:hAnsiTheme="minorHAnsi" w:cstheme="minorHAnsi"/>
        </w:rPr>
      </w:pPr>
    </w:p>
    <w:p w14:paraId="3924E682" w14:textId="77777777" w:rsidR="00B56A13" w:rsidRDefault="00B56A13" w:rsidP="00B56A13">
      <w:pPr>
        <w:rPr>
          <w:rFonts w:asciiTheme="minorHAnsi" w:hAnsiTheme="minorHAnsi" w:cstheme="minorHAnsi"/>
        </w:rPr>
      </w:pPr>
      <w:r>
        <w:rPr>
          <w:rFonts w:asciiTheme="minorHAnsi" w:hAnsiTheme="minorHAnsi" w:cstheme="minorHAnsi"/>
        </w:rPr>
        <w:t>Del análisis de los antecedentes de ambos Estudios, esta Comisión determinó lo siguiente:</w:t>
      </w:r>
    </w:p>
    <w:p w14:paraId="57ABD9A0" w14:textId="77777777" w:rsidR="00B56A13" w:rsidRDefault="00B56A13" w:rsidP="00B56A13">
      <w:pPr>
        <w:rPr>
          <w:rFonts w:asciiTheme="minorHAnsi" w:hAnsiTheme="minorHAnsi" w:cstheme="minorHAnsi"/>
        </w:rPr>
      </w:pPr>
    </w:p>
    <w:p w14:paraId="76C8A524" w14:textId="77777777" w:rsidR="00B56A13" w:rsidRDefault="00B56A13" w:rsidP="00B56A13">
      <w:pPr>
        <w:pStyle w:val="Prrafodelista"/>
        <w:numPr>
          <w:ilvl w:val="0"/>
          <w:numId w:val="33"/>
        </w:numPr>
        <w:rPr>
          <w:rFonts w:asciiTheme="minorHAnsi" w:hAnsiTheme="minorHAnsi" w:cstheme="minorHAnsi"/>
        </w:rPr>
      </w:pPr>
      <w:r>
        <w:rPr>
          <w:rFonts w:asciiTheme="minorHAnsi" w:hAnsiTheme="minorHAnsi" w:cstheme="minorHAnsi"/>
        </w:rPr>
        <w:t>Es</w:t>
      </w:r>
      <w:r w:rsidRPr="001979AF">
        <w:rPr>
          <w:rFonts w:asciiTheme="minorHAnsi" w:hAnsiTheme="minorHAnsi" w:cstheme="minorHAnsi"/>
        </w:rPr>
        <w:t xml:space="preserve">timar las remuneraciones de </w:t>
      </w:r>
      <w:r>
        <w:rPr>
          <w:rFonts w:asciiTheme="minorHAnsi" w:hAnsiTheme="minorHAnsi" w:cstheme="minorHAnsi"/>
        </w:rPr>
        <w:t>cada</w:t>
      </w:r>
      <w:r w:rsidRPr="001979AF">
        <w:rPr>
          <w:rFonts w:asciiTheme="minorHAnsi" w:hAnsiTheme="minorHAnsi" w:cstheme="minorHAnsi"/>
        </w:rPr>
        <w:t xml:space="preserve"> empresa eficiente </w:t>
      </w:r>
      <w:r>
        <w:rPr>
          <w:rFonts w:asciiTheme="minorHAnsi" w:hAnsiTheme="minorHAnsi" w:cstheme="minorHAnsi"/>
        </w:rPr>
        <w:t xml:space="preserve">utilizando, en principio, la muestra especial de empresas representativa de su respectivo segmento del </w:t>
      </w:r>
      <w:r w:rsidRPr="000423B1">
        <w:rPr>
          <w:rFonts w:asciiTheme="minorHAnsi" w:hAnsiTheme="minorHAnsi" w:cstheme="minorHAnsi"/>
        </w:rPr>
        <w:t>Estudio de Compensaciones Sirem PwC</w:t>
      </w:r>
      <w:r>
        <w:rPr>
          <w:rStyle w:val="Refdenotaalpie"/>
          <w:rFonts w:asciiTheme="minorHAnsi" w:hAnsiTheme="minorHAnsi" w:cstheme="minorHAnsi"/>
        </w:rPr>
        <w:footnoteReference w:id="15"/>
      </w:r>
      <w:r>
        <w:rPr>
          <w:rFonts w:asciiTheme="minorHAnsi" w:hAnsiTheme="minorHAnsi" w:cstheme="minorHAnsi"/>
        </w:rPr>
        <w:t>. En caso de que las funciones y responsabilidades de algún cargo de la empresa eficiente no se ajuste a las descripciones de los cargos considerados en las muestras especiales, se utilizó el criterio descrito más adelante.</w:t>
      </w:r>
    </w:p>
    <w:p w14:paraId="0A744400" w14:textId="77777777" w:rsidR="00B56A13" w:rsidRDefault="00B56A13" w:rsidP="00B56A13">
      <w:pPr>
        <w:pStyle w:val="Prrafodelista"/>
        <w:ind w:left="720"/>
        <w:rPr>
          <w:rFonts w:asciiTheme="minorHAnsi" w:hAnsiTheme="minorHAnsi" w:cstheme="minorHAnsi"/>
        </w:rPr>
      </w:pPr>
    </w:p>
    <w:p w14:paraId="29617976" w14:textId="77777777" w:rsidR="00B56A13" w:rsidRDefault="00B56A13" w:rsidP="00B56A13">
      <w:pPr>
        <w:pStyle w:val="Prrafodelista"/>
        <w:numPr>
          <w:ilvl w:val="0"/>
          <w:numId w:val="33"/>
        </w:numPr>
        <w:rPr>
          <w:rFonts w:asciiTheme="minorHAnsi" w:hAnsiTheme="minorHAnsi" w:cstheme="minorHAnsi"/>
        </w:rPr>
      </w:pPr>
      <w:r w:rsidRPr="008D7109">
        <w:rPr>
          <w:rFonts w:asciiTheme="minorHAnsi" w:hAnsiTheme="minorHAnsi" w:cstheme="minorHAnsi"/>
        </w:rPr>
        <w:t>Homologar lo</w:t>
      </w:r>
      <w:r>
        <w:rPr>
          <w:rFonts w:asciiTheme="minorHAnsi" w:hAnsiTheme="minorHAnsi" w:cstheme="minorHAnsi"/>
        </w:rPr>
        <w:t>s</w:t>
      </w:r>
      <w:r w:rsidRPr="008D7109">
        <w:rPr>
          <w:rFonts w:asciiTheme="minorHAnsi" w:hAnsiTheme="minorHAnsi" w:cstheme="minorHAnsi"/>
        </w:rPr>
        <w:t xml:space="preserve"> cargos de cada empresa eficiente considerando la estructura organizacional de la misma, las funciones y responsabilidades de cada cargo de la empresa eficiente y la descripci</w:t>
      </w:r>
      <w:r>
        <w:rPr>
          <w:rFonts w:asciiTheme="minorHAnsi" w:hAnsiTheme="minorHAnsi" w:cstheme="minorHAnsi"/>
        </w:rPr>
        <w:t>ó</w:t>
      </w:r>
      <w:r w:rsidRPr="008D7109">
        <w:rPr>
          <w:rFonts w:asciiTheme="minorHAnsi" w:hAnsiTheme="minorHAnsi" w:cstheme="minorHAnsi"/>
        </w:rPr>
        <w:t>n</w:t>
      </w:r>
      <w:r>
        <w:rPr>
          <w:rFonts w:asciiTheme="minorHAnsi" w:hAnsiTheme="minorHAnsi" w:cstheme="minorHAnsi"/>
        </w:rPr>
        <w:t xml:space="preserve"> </w:t>
      </w:r>
      <w:r w:rsidRPr="008D7109">
        <w:rPr>
          <w:rFonts w:asciiTheme="minorHAnsi" w:hAnsiTheme="minorHAnsi" w:cstheme="minorHAnsi"/>
        </w:rPr>
        <w:t>de cargo del</w:t>
      </w:r>
      <w:r>
        <w:rPr>
          <w:rFonts w:asciiTheme="minorHAnsi" w:hAnsiTheme="minorHAnsi" w:cstheme="minorHAnsi"/>
        </w:rPr>
        <w:t xml:space="preserve"> Estudio de Compensaciones Sirem PwC</w:t>
      </w:r>
      <w:r w:rsidRPr="008D7109">
        <w:rPr>
          <w:rFonts w:asciiTheme="minorHAnsi" w:hAnsiTheme="minorHAnsi" w:cstheme="minorHAnsi"/>
        </w:rPr>
        <w:t>.</w:t>
      </w:r>
      <w:bookmarkStart w:id="1112" w:name="_Hlk65246212"/>
    </w:p>
    <w:p w14:paraId="1B7D65F5" w14:textId="77777777" w:rsidR="00B56A13" w:rsidRPr="00654996" w:rsidRDefault="00B56A13" w:rsidP="00B56A13">
      <w:pPr>
        <w:pStyle w:val="Prrafodelista"/>
        <w:rPr>
          <w:rFonts w:asciiTheme="minorHAnsi" w:hAnsiTheme="minorHAnsi" w:cstheme="minorHAnsi"/>
        </w:rPr>
      </w:pPr>
    </w:p>
    <w:p w14:paraId="34BD236C" w14:textId="7CEF1CA8" w:rsidR="00B56A13" w:rsidRDefault="00B56A13" w:rsidP="00B56A13">
      <w:pPr>
        <w:pStyle w:val="Prrafodelista"/>
        <w:numPr>
          <w:ilvl w:val="0"/>
          <w:numId w:val="33"/>
        </w:numPr>
        <w:rPr>
          <w:rFonts w:asciiTheme="minorHAnsi" w:hAnsiTheme="minorHAnsi" w:cstheme="minorHAnsi"/>
        </w:rPr>
      </w:pPr>
      <w:r w:rsidRPr="008D7109">
        <w:rPr>
          <w:rFonts w:asciiTheme="minorHAnsi" w:hAnsiTheme="minorHAnsi" w:cstheme="minorHAnsi"/>
        </w:rPr>
        <w:t xml:space="preserve">Utilizar </w:t>
      </w:r>
      <w:r>
        <w:rPr>
          <w:rFonts w:asciiTheme="minorHAnsi" w:hAnsiTheme="minorHAnsi" w:cstheme="minorHAnsi"/>
        </w:rPr>
        <w:t xml:space="preserve">como criterio </w:t>
      </w:r>
      <w:r w:rsidRPr="008D7109">
        <w:rPr>
          <w:rFonts w:asciiTheme="minorHAnsi" w:hAnsiTheme="minorHAnsi" w:cstheme="minorHAnsi"/>
        </w:rPr>
        <w:t xml:space="preserve">el </w:t>
      </w:r>
      <w:r>
        <w:rPr>
          <w:rFonts w:asciiTheme="minorHAnsi" w:hAnsiTheme="minorHAnsi" w:cstheme="minorHAnsi"/>
        </w:rPr>
        <w:t xml:space="preserve">orden </w:t>
      </w:r>
      <w:r w:rsidR="00F816EC">
        <w:rPr>
          <w:rFonts w:asciiTheme="minorHAnsi" w:hAnsiTheme="minorHAnsi" w:cstheme="minorHAnsi"/>
        </w:rPr>
        <w:t xml:space="preserve">presentado en la </w:t>
      </w:r>
      <w:r w:rsidR="00F816EC">
        <w:rPr>
          <w:rFonts w:asciiTheme="minorHAnsi" w:hAnsiTheme="minorHAnsi" w:cstheme="minorHAnsi"/>
        </w:rPr>
        <w:fldChar w:fldCharType="begin"/>
      </w:r>
      <w:r w:rsidR="00F816EC">
        <w:rPr>
          <w:rFonts w:asciiTheme="minorHAnsi" w:hAnsiTheme="minorHAnsi" w:cstheme="minorHAnsi"/>
        </w:rPr>
        <w:instrText xml:space="preserve"> REF _Ref68563852 \h </w:instrText>
      </w:r>
      <w:r w:rsidR="00F816EC">
        <w:rPr>
          <w:rFonts w:asciiTheme="minorHAnsi" w:hAnsiTheme="minorHAnsi" w:cstheme="minorHAnsi"/>
        </w:rPr>
      </w:r>
      <w:r w:rsidR="00F816EC">
        <w:rPr>
          <w:rFonts w:asciiTheme="minorHAnsi" w:hAnsiTheme="minorHAnsi" w:cstheme="minorHAnsi"/>
        </w:rPr>
        <w:fldChar w:fldCharType="separate"/>
      </w:r>
      <w:r w:rsidR="00AC28E3" w:rsidRPr="0090084F">
        <w:rPr>
          <w:rFonts w:asciiTheme="minorHAnsi" w:hAnsiTheme="minorHAnsi" w:cstheme="minorHAnsi"/>
        </w:rPr>
        <w:t xml:space="preserve">Tabla </w:t>
      </w:r>
      <w:r w:rsidR="00AC28E3">
        <w:rPr>
          <w:rFonts w:asciiTheme="minorHAnsi" w:hAnsiTheme="minorHAnsi" w:cstheme="minorHAnsi"/>
          <w:noProof/>
        </w:rPr>
        <w:t>33</w:t>
      </w:r>
      <w:r w:rsidR="00F816EC">
        <w:rPr>
          <w:rFonts w:asciiTheme="minorHAnsi" w:hAnsiTheme="minorHAnsi" w:cstheme="minorHAnsi"/>
        </w:rPr>
        <w:fldChar w:fldCharType="end"/>
      </w:r>
      <w:r w:rsidR="00F816EC">
        <w:rPr>
          <w:rFonts w:asciiTheme="minorHAnsi" w:hAnsiTheme="minorHAnsi" w:cstheme="minorHAnsi"/>
        </w:rPr>
        <w:t xml:space="preserve"> </w:t>
      </w:r>
      <w:r w:rsidRPr="008D7109">
        <w:rPr>
          <w:rFonts w:asciiTheme="minorHAnsi" w:hAnsiTheme="minorHAnsi" w:cstheme="minorHAnsi"/>
        </w:rPr>
        <w:t xml:space="preserve">para </w:t>
      </w:r>
      <w:r>
        <w:rPr>
          <w:rFonts w:asciiTheme="minorHAnsi" w:hAnsiTheme="minorHAnsi" w:cstheme="minorHAnsi"/>
        </w:rPr>
        <w:t>s</w:t>
      </w:r>
      <w:r w:rsidRPr="008D7109">
        <w:rPr>
          <w:rFonts w:asciiTheme="minorHAnsi" w:hAnsiTheme="minorHAnsi" w:cstheme="minorHAnsi"/>
        </w:rPr>
        <w:t>elecci</w:t>
      </w:r>
      <w:r>
        <w:rPr>
          <w:rFonts w:asciiTheme="minorHAnsi" w:hAnsiTheme="minorHAnsi" w:cstheme="minorHAnsi"/>
        </w:rPr>
        <w:t>o</w:t>
      </w:r>
      <w:r w:rsidRPr="008D7109">
        <w:rPr>
          <w:rFonts w:asciiTheme="minorHAnsi" w:hAnsiTheme="minorHAnsi" w:cstheme="minorHAnsi"/>
        </w:rPr>
        <w:t>n</w:t>
      </w:r>
      <w:r>
        <w:rPr>
          <w:rFonts w:asciiTheme="minorHAnsi" w:hAnsiTheme="minorHAnsi" w:cstheme="minorHAnsi"/>
        </w:rPr>
        <w:t>ar</w:t>
      </w:r>
      <w:r w:rsidRPr="008D7109">
        <w:rPr>
          <w:rFonts w:asciiTheme="minorHAnsi" w:hAnsiTheme="minorHAnsi" w:cstheme="minorHAnsi"/>
        </w:rPr>
        <w:t xml:space="preserve"> </w:t>
      </w:r>
      <w:r w:rsidR="00F816EC">
        <w:rPr>
          <w:rFonts w:asciiTheme="minorHAnsi" w:hAnsiTheme="minorHAnsi" w:cstheme="minorHAnsi"/>
        </w:rPr>
        <w:t>la</w:t>
      </w:r>
      <w:r w:rsidRPr="008D7109">
        <w:rPr>
          <w:rFonts w:asciiTheme="minorHAnsi" w:hAnsiTheme="minorHAnsi" w:cstheme="minorHAnsi"/>
        </w:rPr>
        <w:t xml:space="preserve"> </w:t>
      </w:r>
      <w:bookmarkEnd w:id="1112"/>
      <w:r w:rsidR="00F816EC">
        <w:rPr>
          <w:rFonts w:asciiTheme="minorHAnsi" w:hAnsiTheme="minorHAnsi" w:cstheme="minorHAnsi"/>
        </w:rPr>
        <w:t>muestra</w:t>
      </w:r>
      <w:r w:rsidR="004E3A37">
        <w:rPr>
          <w:rFonts w:asciiTheme="minorHAnsi" w:hAnsiTheme="minorHAnsi" w:cstheme="minorHAnsi"/>
        </w:rPr>
        <w:t xml:space="preserve"> y el estadígrafo</w:t>
      </w:r>
      <w:r>
        <w:rPr>
          <w:rFonts w:asciiTheme="minorHAnsi" w:hAnsiTheme="minorHAnsi" w:cstheme="minorHAnsi"/>
        </w:rPr>
        <w:t xml:space="preserve">, dado que el estudio de Compensaciones Sirem PwC no informa para las muestras especiales de la encuesta el valor del percentil 50 para todos los cargos homologados o las descripciones de los cargos contenidos en las muestras </w:t>
      </w:r>
      <w:r>
        <w:rPr>
          <w:rFonts w:asciiTheme="minorHAnsi" w:hAnsiTheme="minorHAnsi" w:cstheme="minorHAnsi"/>
        </w:rPr>
        <w:lastRenderedPageBreak/>
        <w:t>especiales no se ajustan a las funciones y responsabilidades de algún cargo de la empresa eficiente.</w:t>
      </w:r>
    </w:p>
    <w:p w14:paraId="4CA1F7C9" w14:textId="77777777" w:rsidR="00F816EC" w:rsidRPr="0090084F" w:rsidRDefault="00F816EC" w:rsidP="0090084F">
      <w:pPr>
        <w:pStyle w:val="Prrafodelista"/>
        <w:rPr>
          <w:rFonts w:asciiTheme="minorHAnsi" w:hAnsiTheme="minorHAnsi" w:cstheme="minorHAnsi"/>
        </w:rPr>
      </w:pPr>
    </w:p>
    <w:p w14:paraId="5E36AF39" w14:textId="53A2DA28" w:rsidR="00F816EC" w:rsidRPr="0090084F" w:rsidRDefault="00F816EC" w:rsidP="0090084F">
      <w:pPr>
        <w:pStyle w:val="Descripcin"/>
        <w:spacing w:before="0"/>
        <w:rPr>
          <w:rFonts w:asciiTheme="minorHAnsi" w:hAnsiTheme="minorHAnsi" w:cstheme="minorHAnsi"/>
        </w:rPr>
      </w:pPr>
      <w:bookmarkStart w:id="1113" w:name="_Ref68563852"/>
      <w:r w:rsidRPr="0090084F">
        <w:rPr>
          <w:rFonts w:asciiTheme="minorHAnsi" w:hAnsiTheme="minorHAnsi" w:cstheme="minorHAnsi"/>
        </w:rPr>
        <w:t xml:space="preserve">Tabla </w:t>
      </w:r>
      <w:r w:rsidRPr="0090084F">
        <w:rPr>
          <w:rFonts w:asciiTheme="minorHAnsi" w:hAnsiTheme="minorHAnsi" w:cstheme="minorHAnsi"/>
        </w:rPr>
        <w:fldChar w:fldCharType="begin"/>
      </w:r>
      <w:r w:rsidRPr="0090084F">
        <w:rPr>
          <w:rFonts w:asciiTheme="minorHAnsi" w:hAnsiTheme="minorHAnsi" w:cstheme="minorHAnsi"/>
        </w:rPr>
        <w:instrText xml:space="preserve"> SEQ Tabla \* ARABIC </w:instrText>
      </w:r>
      <w:r w:rsidRPr="0090084F">
        <w:rPr>
          <w:rFonts w:asciiTheme="minorHAnsi" w:hAnsiTheme="minorHAnsi" w:cstheme="minorHAnsi"/>
        </w:rPr>
        <w:fldChar w:fldCharType="separate"/>
      </w:r>
      <w:r w:rsidR="00AC28E3">
        <w:rPr>
          <w:rFonts w:asciiTheme="minorHAnsi" w:hAnsiTheme="minorHAnsi" w:cstheme="minorHAnsi"/>
          <w:noProof/>
        </w:rPr>
        <w:t>33</w:t>
      </w:r>
      <w:r w:rsidRPr="0090084F">
        <w:rPr>
          <w:rFonts w:asciiTheme="minorHAnsi" w:hAnsiTheme="minorHAnsi" w:cstheme="minorHAnsi"/>
        </w:rPr>
        <w:fldChar w:fldCharType="end"/>
      </w:r>
      <w:bookmarkEnd w:id="1113"/>
      <w:r w:rsidRPr="0090084F">
        <w:rPr>
          <w:rFonts w:asciiTheme="minorHAnsi" w:hAnsiTheme="minorHAnsi" w:cstheme="minorHAnsi"/>
        </w:rPr>
        <w:t xml:space="preserve">: </w:t>
      </w:r>
      <w:r w:rsidRPr="00F816EC">
        <w:rPr>
          <w:rFonts w:asciiTheme="minorHAnsi" w:hAnsiTheme="minorHAnsi" w:cstheme="minorHAnsi"/>
        </w:rPr>
        <w:t>Orden considerado para la selección de muestra</w:t>
      </w:r>
      <w:r w:rsidR="004E3A37">
        <w:rPr>
          <w:rFonts w:asciiTheme="minorHAnsi" w:hAnsiTheme="minorHAnsi" w:cstheme="minorHAnsi"/>
        </w:rPr>
        <w:t xml:space="preserve"> y estadígrafo</w:t>
      </w:r>
      <w:r w:rsidRPr="00F816EC">
        <w:rPr>
          <w:rFonts w:asciiTheme="minorHAnsi" w:hAnsiTheme="minorHAnsi" w:cstheme="minorHAnsi"/>
        </w:rPr>
        <w:t>, por sistema</w:t>
      </w:r>
    </w:p>
    <w:tbl>
      <w:tblPr>
        <w:tblStyle w:val="Tablaconcuadrcula"/>
        <w:tblW w:w="0" w:type="auto"/>
        <w:jc w:val="center"/>
        <w:tblLook w:val="04A0" w:firstRow="1" w:lastRow="0" w:firstColumn="1" w:lastColumn="0" w:noHBand="0" w:noVBand="1"/>
      </w:tblPr>
      <w:tblGrid>
        <w:gridCol w:w="4415"/>
        <w:gridCol w:w="4415"/>
      </w:tblGrid>
      <w:tr w:rsidR="00B56A13" w:rsidRPr="00F816EC" w14:paraId="383F6861" w14:textId="77777777" w:rsidTr="0090084F">
        <w:trPr>
          <w:tblHeader/>
          <w:jc w:val="center"/>
        </w:trPr>
        <w:tc>
          <w:tcPr>
            <w:tcW w:w="4415" w:type="dxa"/>
          </w:tcPr>
          <w:p w14:paraId="6C85C7DB" w14:textId="77777777" w:rsidR="00B56A13" w:rsidRPr="0090084F" w:rsidRDefault="00B56A13"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 Nacional</w:t>
            </w:r>
          </w:p>
        </w:tc>
        <w:tc>
          <w:tcPr>
            <w:tcW w:w="4415" w:type="dxa"/>
          </w:tcPr>
          <w:p w14:paraId="6351127E" w14:textId="77777777" w:rsidR="00B56A13" w:rsidRPr="0090084F" w:rsidRDefault="00B56A13"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Sistemas Zonales y Dedicado</w:t>
            </w:r>
          </w:p>
        </w:tc>
      </w:tr>
      <w:tr w:rsidR="00B56A13" w:rsidRPr="00F816EC" w14:paraId="5851C6F3" w14:textId="77777777" w:rsidTr="0090084F">
        <w:trPr>
          <w:jc w:val="center"/>
        </w:trPr>
        <w:tc>
          <w:tcPr>
            <w:tcW w:w="4415" w:type="dxa"/>
          </w:tcPr>
          <w:p w14:paraId="73942DB2" w14:textId="77777777" w:rsidR="00B56A13" w:rsidRPr="0090084F" w:rsidRDefault="00B56A13" w:rsidP="00B56A13">
            <w:pPr>
              <w:pStyle w:val="Prrafodelista"/>
              <w:numPr>
                <w:ilvl w:val="0"/>
                <w:numId w:val="92"/>
              </w:numPr>
              <w:ind w:left="357" w:hanging="357"/>
              <w:rPr>
                <w:rFonts w:asciiTheme="minorHAnsi" w:hAnsiTheme="minorHAnsi" w:cstheme="minorHAnsi"/>
                <w:sz w:val="20"/>
                <w:szCs w:val="20"/>
              </w:rPr>
            </w:pPr>
            <w:r w:rsidRPr="0090084F">
              <w:rPr>
                <w:rFonts w:asciiTheme="minorHAnsi" w:hAnsiTheme="minorHAnsi" w:cstheme="minorHAnsi"/>
                <w:sz w:val="20"/>
                <w:szCs w:val="20"/>
              </w:rPr>
              <w:t>Muestra especial representativa del Sistema Nacional, percentil 50</w:t>
            </w:r>
          </w:p>
          <w:p w14:paraId="16AA0B6A" w14:textId="77777777" w:rsidR="00B56A13" w:rsidRPr="0090084F" w:rsidRDefault="00B56A13" w:rsidP="00B56A13">
            <w:pPr>
              <w:pStyle w:val="Prrafodelista"/>
              <w:numPr>
                <w:ilvl w:val="0"/>
                <w:numId w:val="92"/>
              </w:numPr>
              <w:ind w:left="357" w:hanging="357"/>
              <w:rPr>
                <w:rFonts w:asciiTheme="minorHAnsi" w:hAnsiTheme="minorHAnsi" w:cstheme="minorHAnsi"/>
                <w:sz w:val="20"/>
                <w:szCs w:val="20"/>
              </w:rPr>
            </w:pPr>
            <w:r w:rsidRPr="0090084F">
              <w:rPr>
                <w:rFonts w:asciiTheme="minorHAnsi" w:hAnsiTheme="minorHAnsi" w:cstheme="minorHAnsi"/>
                <w:sz w:val="20"/>
                <w:szCs w:val="20"/>
              </w:rPr>
              <w:t>Muestra especial representativa del Sistema Nacional, promedio</w:t>
            </w:r>
          </w:p>
          <w:p w14:paraId="14849DD4" w14:textId="77777777" w:rsidR="00B56A13" w:rsidRPr="0090084F" w:rsidRDefault="00B56A13" w:rsidP="00B56A13">
            <w:pPr>
              <w:pStyle w:val="Prrafodelista"/>
              <w:numPr>
                <w:ilvl w:val="0"/>
                <w:numId w:val="92"/>
              </w:numPr>
              <w:ind w:left="357" w:hanging="357"/>
              <w:rPr>
                <w:rFonts w:asciiTheme="minorHAnsi" w:hAnsiTheme="minorHAnsi" w:cstheme="minorHAnsi"/>
                <w:sz w:val="20"/>
                <w:szCs w:val="20"/>
              </w:rPr>
            </w:pPr>
            <w:r w:rsidRPr="0090084F">
              <w:rPr>
                <w:rFonts w:asciiTheme="minorHAnsi" w:hAnsiTheme="minorHAnsi" w:cstheme="minorHAnsi"/>
                <w:sz w:val="20"/>
                <w:szCs w:val="20"/>
              </w:rPr>
              <w:t>Muestra empresas grandes, percentil 50</w:t>
            </w:r>
          </w:p>
          <w:p w14:paraId="3EA789F5" w14:textId="77777777" w:rsidR="00B56A13" w:rsidRPr="0090084F" w:rsidRDefault="00B56A13" w:rsidP="00B56A13">
            <w:pPr>
              <w:pStyle w:val="Prrafodelista"/>
              <w:numPr>
                <w:ilvl w:val="0"/>
                <w:numId w:val="92"/>
              </w:numPr>
              <w:ind w:left="357" w:hanging="357"/>
              <w:rPr>
                <w:rFonts w:asciiTheme="minorHAnsi" w:hAnsiTheme="minorHAnsi" w:cstheme="minorHAnsi"/>
                <w:sz w:val="20"/>
                <w:szCs w:val="20"/>
              </w:rPr>
            </w:pPr>
            <w:r w:rsidRPr="0090084F">
              <w:rPr>
                <w:rFonts w:asciiTheme="minorHAnsi" w:hAnsiTheme="minorHAnsi" w:cstheme="minorHAnsi"/>
                <w:sz w:val="20"/>
                <w:szCs w:val="20"/>
              </w:rPr>
              <w:t>Muestra empresas grandes, promedio</w:t>
            </w:r>
          </w:p>
          <w:p w14:paraId="3C6461D5" w14:textId="7921D1B7" w:rsidR="00B56A13" w:rsidRPr="0090084F" w:rsidRDefault="00B56A13" w:rsidP="00B56A13">
            <w:pPr>
              <w:pStyle w:val="Prrafodelista"/>
              <w:numPr>
                <w:ilvl w:val="0"/>
                <w:numId w:val="92"/>
              </w:numPr>
              <w:ind w:left="357" w:hanging="357"/>
              <w:rPr>
                <w:rFonts w:asciiTheme="minorHAnsi" w:hAnsiTheme="minorHAnsi" w:cstheme="minorHAnsi"/>
                <w:sz w:val="20"/>
                <w:szCs w:val="20"/>
              </w:rPr>
            </w:pPr>
            <w:r w:rsidRPr="0090084F">
              <w:rPr>
                <w:rFonts w:asciiTheme="minorHAnsi" w:hAnsiTheme="minorHAnsi" w:cstheme="minorHAnsi"/>
                <w:sz w:val="20"/>
                <w:szCs w:val="20"/>
              </w:rPr>
              <w:t xml:space="preserve">Muestra general, percentil </w:t>
            </w:r>
            <w:r w:rsidR="004E3A37">
              <w:rPr>
                <w:rFonts w:asciiTheme="minorHAnsi" w:hAnsiTheme="minorHAnsi" w:cstheme="minorHAnsi"/>
                <w:sz w:val="20"/>
                <w:szCs w:val="20"/>
              </w:rPr>
              <w:t>50</w:t>
            </w:r>
          </w:p>
        </w:tc>
        <w:tc>
          <w:tcPr>
            <w:tcW w:w="4415" w:type="dxa"/>
          </w:tcPr>
          <w:p w14:paraId="7209FC72" w14:textId="77777777" w:rsidR="00B56A13" w:rsidRPr="0090084F" w:rsidRDefault="00B56A13" w:rsidP="00B56A13">
            <w:pPr>
              <w:pStyle w:val="Prrafodelista"/>
              <w:numPr>
                <w:ilvl w:val="0"/>
                <w:numId w:val="93"/>
              </w:numPr>
              <w:ind w:left="357" w:hanging="357"/>
              <w:rPr>
                <w:rFonts w:asciiTheme="minorHAnsi" w:hAnsiTheme="minorHAnsi" w:cstheme="minorHAnsi"/>
                <w:sz w:val="20"/>
                <w:szCs w:val="20"/>
              </w:rPr>
            </w:pPr>
            <w:r w:rsidRPr="0090084F">
              <w:rPr>
                <w:rFonts w:asciiTheme="minorHAnsi" w:hAnsiTheme="minorHAnsi" w:cstheme="minorHAnsi"/>
                <w:sz w:val="20"/>
                <w:szCs w:val="20"/>
              </w:rPr>
              <w:t>Muestra especial representativa de los Sistemas Zonales y Dedicados, percentil 50</w:t>
            </w:r>
          </w:p>
          <w:p w14:paraId="042699FA" w14:textId="77777777" w:rsidR="00B56A13" w:rsidRPr="0090084F" w:rsidRDefault="00B56A13" w:rsidP="00B56A13">
            <w:pPr>
              <w:pStyle w:val="Prrafodelista"/>
              <w:numPr>
                <w:ilvl w:val="0"/>
                <w:numId w:val="93"/>
              </w:numPr>
              <w:ind w:left="357" w:hanging="357"/>
              <w:rPr>
                <w:rFonts w:asciiTheme="minorHAnsi" w:hAnsiTheme="minorHAnsi" w:cstheme="minorHAnsi"/>
                <w:sz w:val="20"/>
                <w:szCs w:val="20"/>
              </w:rPr>
            </w:pPr>
            <w:r w:rsidRPr="0090084F">
              <w:rPr>
                <w:rFonts w:asciiTheme="minorHAnsi" w:hAnsiTheme="minorHAnsi" w:cstheme="minorHAnsi"/>
                <w:sz w:val="20"/>
                <w:szCs w:val="20"/>
              </w:rPr>
              <w:t>Muestra especial representativa de los Sistemas Zonales y Dedicados, promedio</w:t>
            </w:r>
          </w:p>
          <w:p w14:paraId="57EDC956" w14:textId="77777777" w:rsidR="00B56A13" w:rsidRPr="0090084F" w:rsidRDefault="00B56A13" w:rsidP="00B56A13">
            <w:pPr>
              <w:pStyle w:val="Prrafodelista"/>
              <w:numPr>
                <w:ilvl w:val="0"/>
                <w:numId w:val="93"/>
              </w:numPr>
              <w:ind w:left="357" w:hanging="357"/>
              <w:rPr>
                <w:rFonts w:asciiTheme="minorHAnsi" w:hAnsiTheme="minorHAnsi" w:cstheme="minorHAnsi"/>
                <w:sz w:val="20"/>
                <w:szCs w:val="20"/>
              </w:rPr>
            </w:pPr>
            <w:r w:rsidRPr="0090084F">
              <w:rPr>
                <w:rFonts w:asciiTheme="minorHAnsi" w:hAnsiTheme="minorHAnsi" w:cstheme="minorHAnsi"/>
                <w:sz w:val="20"/>
                <w:szCs w:val="20"/>
              </w:rPr>
              <w:t>Muestra general, percentil 50</w:t>
            </w:r>
          </w:p>
        </w:tc>
      </w:tr>
    </w:tbl>
    <w:p w14:paraId="544A48E5" w14:textId="77777777" w:rsidR="00B56A13" w:rsidRPr="00256DF1" w:rsidRDefault="00B56A13" w:rsidP="00B56A13">
      <w:pPr>
        <w:pStyle w:val="Ttulo3"/>
        <w:rPr>
          <w:rFonts w:asciiTheme="minorHAnsi" w:hAnsiTheme="minorHAnsi" w:cstheme="minorHAnsi"/>
          <w:caps/>
        </w:rPr>
      </w:pPr>
      <w:bookmarkStart w:id="1114" w:name="_Toc44497203"/>
      <w:bookmarkStart w:id="1115" w:name="_Toc78839707"/>
      <w:r w:rsidRPr="00256DF1">
        <w:rPr>
          <w:rFonts w:asciiTheme="minorHAnsi" w:hAnsiTheme="minorHAnsi" w:cstheme="minorHAnsi"/>
        </w:rPr>
        <w:t>Obligaciones legales</w:t>
      </w:r>
      <w:bookmarkEnd w:id="1114"/>
      <w:bookmarkEnd w:id="1115"/>
    </w:p>
    <w:p w14:paraId="40DB5341" w14:textId="77777777" w:rsidR="00B56A13" w:rsidRDefault="00B56A13" w:rsidP="00B56A13">
      <w:pPr>
        <w:rPr>
          <w:rFonts w:asciiTheme="minorHAnsi" w:hAnsiTheme="minorHAnsi" w:cstheme="minorHAnsi"/>
        </w:rPr>
      </w:pPr>
      <w:r>
        <w:rPr>
          <w:rFonts w:asciiTheme="minorHAnsi" w:hAnsiTheme="minorHAnsi" w:cstheme="minorHAnsi"/>
        </w:rPr>
        <w:t xml:space="preserve">La sección 3.6.2.5 del Capítulo II de las Bases establecen que deben incorporarse las obligaciones legales vigentes al 31 de diciembre de 2017. En este sentido, esta Comisión consideró como obligaciones legales el seguro de cesantía, el </w:t>
      </w:r>
      <w:bookmarkStart w:id="1116" w:name="_Hlk65409965"/>
      <w:r>
        <w:rPr>
          <w:rFonts w:asciiTheme="minorHAnsi" w:hAnsiTheme="minorHAnsi" w:cstheme="minorHAnsi"/>
        </w:rPr>
        <w:t>seguro contra accidentes del trabajo</w:t>
      </w:r>
      <w:bookmarkEnd w:id="1116"/>
      <w:r>
        <w:rPr>
          <w:rFonts w:asciiTheme="minorHAnsi" w:hAnsiTheme="minorHAnsi" w:cstheme="minorHAnsi"/>
        </w:rPr>
        <w:t xml:space="preserve"> y el seguro </w:t>
      </w:r>
      <w:bookmarkStart w:id="1117" w:name="_Hlk65410106"/>
      <w:r>
        <w:rPr>
          <w:rFonts w:asciiTheme="minorHAnsi" w:hAnsiTheme="minorHAnsi" w:cstheme="minorHAnsi"/>
        </w:rPr>
        <w:t>de invalidez y sobrevivencia</w:t>
      </w:r>
      <w:bookmarkEnd w:id="1117"/>
      <w:r>
        <w:rPr>
          <w:rFonts w:asciiTheme="minorHAnsi" w:hAnsiTheme="minorHAnsi" w:cstheme="minorHAnsi"/>
        </w:rPr>
        <w:t>.</w:t>
      </w:r>
    </w:p>
    <w:p w14:paraId="3915CB31" w14:textId="77777777" w:rsidR="00B56A13" w:rsidRDefault="00B56A13" w:rsidP="00B56A13">
      <w:pPr>
        <w:rPr>
          <w:rFonts w:asciiTheme="minorHAnsi" w:hAnsiTheme="minorHAnsi" w:cstheme="minorHAnsi"/>
        </w:rPr>
      </w:pPr>
    </w:p>
    <w:p w14:paraId="1420E3D4" w14:textId="77777777" w:rsidR="00B56A13" w:rsidRDefault="00B56A13" w:rsidP="00B56A13">
      <w:pPr>
        <w:rPr>
          <w:rFonts w:asciiTheme="minorHAnsi" w:hAnsiTheme="minorHAnsi" w:cstheme="minorHAnsi"/>
        </w:rPr>
      </w:pPr>
      <w:r>
        <w:rPr>
          <w:rFonts w:asciiTheme="minorHAnsi" w:hAnsiTheme="minorHAnsi" w:cstheme="minorHAnsi"/>
        </w:rPr>
        <w:t>De acuerdo con información de la Superintendencia de Pensiones, las tasas y topes imponibles vigentes a diciembre de 2017, que se utilizan para determinar las obligaciones legales, son las siguientes:</w:t>
      </w:r>
    </w:p>
    <w:p w14:paraId="4CD10B5D" w14:textId="77777777" w:rsidR="00B56A13" w:rsidRDefault="00B56A13" w:rsidP="00B56A13">
      <w:pPr>
        <w:rPr>
          <w:rFonts w:asciiTheme="minorHAnsi" w:hAnsiTheme="minorHAnsi" w:cstheme="minorHAnsi"/>
        </w:rPr>
      </w:pPr>
    </w:p>
    <w:p w14:paraId="0AADD657" w14:textId="77777777" w:rsidR="00B56A13" w:rsidRDefault="00B56A13" w:rsidP="00B56A13">
      <w:pPr>
        <w:pStyle w:val="Prrafodelista"/>
        <w:numPr>
          <w:ilvl w:val="0"/>
          <w:numId w:val="33"/>
        </w:numPr>
        <w:rPr>
          <w:rFonts w:asciiTheme="minorHAnsi" w:hAnsiTheme="minorHAnsi" w:cstheme="minorHAnsi"/>
        </w:rPr>
      </w:pPr>
      <w:r w:rsidRPr="00654996">
        <w:rPr>
          <w:rFonts w:asciiTheme="minorHAnsi" w:hAnsiTheme="minorHAnsi" w:cstheme="minorHAnsi"/>
          <w:u w:val="single"/>
        </w:rPr>
        <w:t>Seguro de cesantía</w:t>
      </w:r>
      <w:r>
        <w:rPr>
          <w:rFonts w:asciiTheme="minorHAnsi" w:hAnsiTheme="minorHAnsi" w:cstheme="minorHAnsi"/>
        </w:rPr>
        <w:t xml:space="preserve">: </w:t>
      </w:r>
      <w:r w:rsidRPr="007B4F33">
        <w:rPr>
          <w:rFonts w:asciiTheme="minorHAnsi" w:hAnsiTheme="minorHAnsi" w:cstheme="minorHAnsi"/>
        </w:rPr>
        <w:t>corresponde al 2,4% de la remuneración bruta imponible mensual con tope de 113,5 UF.</w:t>
      </w:r>
    </w:p>
    <w:p w14:paraId="4A047C21" w14:textId="77777777" w:rsidR="00B56A13" w:rsidRPr="007B4F33" w:rsidRDefault="00B56A13" w:rsidP="00B56A13">
      <w:pPr>
        <w:pStyle w:val="Prrafodelista"/>
        <w:ind w:left="720"/>
        <w:rPr>
          <w:rFonts w:asciiTheme="minorHAnsi" w:hAnsiTheme="minorHAnsi" w:cstheme="minorHAnsi"/>
        </w:rPr>
      </w:pPr>
    </w:p>
    <w:p w14:paraId="291AE47E" w14:textId="77777777" w:rsidR="00B56A13" w:rsidRDefault="00B56A13" w:rsidP="00B56A13">
      <w:pPr>
        <w:pStyle w:val="Prrafodelista"/>
        <w:numPr>
          <w:ilvl w:val="0"/>
          <w:numId w:val="33"/>
        </w:numPr>
        <w:rPr>
          <w:rFonts w:asciiTheme="minorHAnsi" w:hAnsiTheme="minorHAnsi" w:cstheme="minorHAnsi"/>
        </w:rPr>
      </w:pPr>
      <w:r w:rsidRPr="00654996">
        <w:rPr>
          <w:rFonts w:asciiTheme="minorHAnsi" w:hAnsiTheme="minorHAnsi" w:cstheme="minorHAnsi"/>
          <w:u w:val="single"/>
        </w:rPr>
        <w:t>Seguro de accidentes del trabajo y enfermedades profesionales</w:t>
      </w:r>
      <w:r w:rsidRPr="007B4F33">
        <w:rPr>
          <w:rFonts w:asciiTheme="minorHAnsi" w:hAnsiTheme="minorHAnsi" w:cstheme="minorHAnsi"/>
        </w:rPr>
        <w:t>: corresponde al 0,95% de la remuneración bruta imponible mensual con tope de 75,7 UF.</w:t>
      </w:r>
    </w:p>
    <w:p w14:paraId="07BC7BD6" w14:textId="77777777" w:rsidR="00B56A13" w:rsidRPr="00654996" w:rsidRDefault="00B56A13" w:rsidP="00B56A13">
      <w:pPr>
        <w:pStyle w:val="Prrafodelista"/>
        <w:rPr>
          <w:rFonts w:asciiTheme="minorHAnsi" w:hAnsiTheme="minorHAnsi" w:cstheme="minorHAnsi"/>
        </w:rPr>
      </w:pPr>
    </w:p>
    <w:p w14:paraId="64E76DD9" w14:textId="77777777" w:rsidR="00B56A13" w:rsidRPr="004352BE" w:rsidDel="008C7A16" w:rsidRDefault="00B56A13" w:rsidP="00B56A13">
      <w:pPr>
        <w:pStyle w:val="Prrafodelista"/>
        <w:numPr>
          <w:ilvl w:val="0"/>
          <w:numId w:val="33"/>
        </w:numPr>
        <w:rPr>
          <w:rFonts w:asciiTheme="minorHAnsi" w:hAnsiTheme="minorHAnsi" w:cstheme="minorHAnsi"/>
        </w:rPr>
      </w:pPr>
      <w:r w:rsidRPr="00654996">
        <w:rPr>
          <w:rFonts w:asciiTheme="minorHAnsi" w:hAnsiTheme="minorHAnsi" w:cstheme="minorHAnsi"/>
          <w:u w:val="single"/>
        </w:rPr>
        <w:t>Seguro de invalidez y sobrevivencia</w:t>
      </w:r>
      <w:r w:rsidRPr="007B4F33">
        <w:rPr>
          <w:rFonts w:asciiTheme="minorHAnsi" w:hAnsiTheme="minorHAnsi" w:cstheme="minorHAnsi"/>
        </w:rPr>
        <w:t>: corresponde al 1,</w:t>
      </w:r>
      <w:r>
        <w:rPr>
          <w:rFonts w:asciiTheme="minorHAnsi" w:hAnsiTheme="minorHAnsi" w:cstheme="minorHAnsi"/>
        </w:rPr>
        <w:t>41</w:t>
      </w:r>
      <w:r w:rsidRPr="007B4F33">
        <w:rPr>
          <w:rFonts w:asciiTheme="minorHAnsi" w:hAnsiTheme="minorHAnsi" w:cstheme="minorHAnsi"/>
        </w:rPr>
        <w:t>% de la remuneración bruta imponible mensual con tope de 75,7 UF</w:t>
      </w:r>
      <w:r>
        <w:rPr>
          <w:rFonts w:asciiTheme="minorHAnsi" w:hAnsiTheme="minorHAnsi" w:cstheme="minorHAnsi"/>
        </w:rPr>
        <w:t>.</w:t>
      </w:r>
    </w:p>
    <w:p w14:paraId="1D6E0503" w14:textId="77777777" w:rsidR="00B56A13" w:rsidRPr="00256DF1" w:rsidRDefault="00B56A13" w:rsidP="00B56A13">
      <w:pPr>
        <w:pStyle w:val="Ttulo3"/>
        <w:rPr>
          <w:rFonts w:asciiTheme="minorHAnsi" w:hAnsiTheme="minorHAnsi" w:cstheme="minorHAnsi"/>
          <w:caps/>
        </w:rPr>
      </w:pPr>
      <w:bookmarkStart w:id="1118" w:name="_Toc44497204"/>
      <w:bookmarkStart w:id="1119" w:name="_Toc78839708"/>
      <w:r w:rsidRPr="00256DF1">
        <w:rPr>
          <w:rFonts w:asciiTheme="minorHAnsi" w:hAnsiTheme="minorHAnsi" w:cstheme="minorHAnsi"/>
        </w:rPr>
        <w:t>Otros beneficios</w:t>
      </w:r>
      <w:bookmarkEnd w:id="1118"/>
      <w:bookmarkEnd w:id="1119"/>
    </w:p>
    <w:p w14:paraId="20C2FC23" w14:textId="77777777" w:rsidR="00B56A13" w:rsidRDefault="00B56A13" w:rsidP="00B56A13">
      <w:pPr>
        <w:rPr>
          <w:rFonts w:asciiTheme="minorHAnsi" w:hAnsiTheme="minorHAnsi" w:cstheme="minorHAnsi"/>
        </w:rPr>
      </w:pPr>
      <w:r>
        <w:rPr>
          <w:rFonts w:asciiTheme="minorHAnsi" w:hAnsiTheme="minorHAnsi" w:cstheme="minorHAnsi"/>
        </w:rPr>
        <w:t xml:space="preserve">De la revisión de ambos Estudios y del </w:t>
      </w:r>
      <w:r w:rsidRPr="000423B1">
        <w:rPr>
          <w:rFonts w:asciiTheme="minorHAnsi" w:hAnsiTheme="minorHAnsi" w:cstheme="minorHAnsi"/>
        </w:rPr>
        <w:t>Estudio de Compensaciones Sirem PwC</w:t>
      </w:r>
      <w:r>
        <w:rPr>
          <w:rFonts w:asciiTheme="minorHAnsi" w:hAnsiTheme="minorHAnsi" w:cstheme="minorHAnsi"/>
        </w:rPr>
        <w:t>, esta Comisión consideró dos tipos de beneficios: los que están incluidos en la remuneración bruta y los que no están incluidos en la remuneración bruta.</w:t>
      </w:r>
    </w:p>
    <w:p w14:paraId="734F9F75" w14:textId="77777777" w:rsidR="00B56A13" w:rsidRDefault="00B56A13" w:rsidP="00B56A13">
      <w:pPr>
        <w:rPr>
          <w:rFonts w:asciiTheme="minorHAnsi" w:hAnsiTheme="minorHAnsi" w:cstheme="minorHAnsi"/>
        </w:rPr>
      </w:pPr>
    </w:p>
    <w:p w14:paraId="50A5360D" w14:textId="2102A828" w:rsidR="00B56A13" w:rsidRDefault="00B56A13" w:rsidP="00B56A13">
      <w:pPr>
        <w:rPr>
          <w:rFonts w:asciiTheme="minorHAnsi" w:hAnsiTheme="minorHAnsi" w:cstheme="minorHAnsi"/>
        </w:rPr>
      </w:pPr>
      <w:r>
        <w:rPr>
          <w:rFonts w:asciiTheme="minorHAnsi" w:hAnsiTheme="minorHAnsi" w:cstheme="minorHAnsi"/>
        </w:rPr>
        <w:t xml:space="preserve">Los beneficios considerados, que representan una práctica frecuente de mercado y permiten atraer, retener y comprometer personal calificado, son los </w:t>
      </w:r>
      <w:r w:rsidR="00F816EC">
        <w:rPr>
          <w:rFonts w:asciiTheme="minorHAnsi" w:hAnsiTheme="minorHAnsi" w:cstheme="minorHAnsi"/>
        </w:rPr>
        <w:t xml:space="preserve">presentados en la </w:t>
      </w:r>
      <w:r w:rsidR="00F816EC">
        <w:rPr>
          <w:rFonts w:asciiTheme="minorHAnsi" w:hAnsiTheme="minorHAnsi" w:cstheme="minorHAnsi"/>
        </w:rPr>
        <w:fldChar w:fldCharType="begin"/>
      </w:r>
      <w:r w:rsidR="00F816EC">
        <w:rPr>
          <w:rFonts w:asciiTheme="minorHAnsi" w:hAnsiTheme="minorHAnsi" w:cstheme="minorHAnsi"/>
        </w:rPr>
        <w:instrText xml:space="preserve"> REF _Ref68563989 \h </w:instrText>
      </w:r>
      <w:r w:rsidR="00F816EC">
        <w:rPr>
          <w:rFonts w:asciiTheme="minorHAnsi" w:hAnsiTheme="minorHAnsi" w:cstheme="minorHAnsi"/>
        </w:rPr>
      </w:r>
      <w:r w:rsidR="00F816EC">
        <w:rPr>
          <w:rFonts w:asciiTheme="minorHAnsi" w:hAnsiTheme="minorHAnsi" w:cstheme="minorHAnsi"/>
        </w:rPr>
        <w:fldChar w:fldCharType="separate"/>
      </w:r>
      <w:r w:rsidR="00AC28E3" w:rsidRPr="0090084F">
        <w:rPr>
          <w:rFonts w:asciiTheme="minorHAnsi" w:hAnsiTheme="minorHAnsi" w:cstheme="minorHAnsi"/>
        </w:rPr>
        <w:t xml:space="preserve">Tabla </w:t>
      </w:r>
      <w:r w:rsidR="00AC28E3">
        <w:rPr>
          <w:rFonts w:asciiTheme="minorHAnsi" w:hAnsiTheme="minorHAnsi" w:cstheme="minorHAnsi"/>
          <w:noProof/>
        </w:rPr>
        <w:t>34</w:t>
      </w:r>
      <w:r w:rsidR="00F816EC">
        <w:rPr>
          <w:rFonts w:asciiTheme="minorHAnsi" w:hAnsiTheme="minorHAnsi" w:cstheme="minorHAnsi"/>
        </w:rPr>
        <w:fldChar w:fldCharType="end"/>
      </w:r>
      <w:r w:rsidR="00F816EC">
        <w:rPr>
          <w:rFonts w:asciiTheme="minorHAnsi" w:hAnsiTheme="minorHAnsi" w:cstheme="minorHAnsi"/>
        </w:rPr>
        <w:t xml:space="preserve"> y en la </w:t>
      </w:r>
      <w:r w:rsidR="00F816EC">
        <w:rPr>
          <w:rFonts w:asciiTheme="minorHAnsi" w:hAnsiTheme="minorHAnsi" w:cstheme="minorHAnsi"/>
        </w:rPr>
        <w:fldChar w:fldCharType="begin"/>
      </w:r>
      <w:r w:rsidR="00F816EC">
        <w:rPr>
          <w:rFonts w:asciiTheme="minorHAnsi" w:hAnsiTheme="minorHAnsi" w:cstheme="minorHAnsi"/>
        </w:rPr>
        <w:instrText xml:space="preserve"> REF _Ref68564056 \h </w:instrText>
      </w:r>
      <w:r w:rsidR="00F816EC">
        <w:rPr>
          <w:rFonts w:asciiTheme="minorHAnsi" w:hAnsiTheme="minorHAnsi" w:cstheme="minorHAnsi"/>
        </w:rPr>
      </w:r>
      <w:r w:rsidR="00F816EC">
        <w:rPr>
          <w:rFonts w:asciiTheme="minorHAnsi" w:hAnsiTheme="minorHAnsi" w:cstheme="minorHAnsi"/>
        </w:rPr>
        <w:fldChar w:fldCharType="separate"/>
      </w:r>
      <w:r w:rsidR="00AC28E3" w:rsidRPr="0090084F">
        <w:rPr>
          <w:rFonts w:asciiTheme="minorHAnsi" w:hAnsiTheme="minorHAnsi" w:cstheme="minorHAnsi"/>
        </w:rPr>
        <w:t xml:space="preserve">Tabla </w:t>
      </w:r>
      <w:r w:rsidR="00AC28E3">
        <w:rPr>
          <w:rFonts w:asciiTheme="minorHAnsi" w:hAnsiTheme="minorHAnsi" w:cstheme="minorHAnsi"/>
          <w:noProof/>
        </w:rPr>
        <w:t>35</w:t>
      </w:r>
      <w:r w:rsidR="00F816EC">
        <w:rPr>
          <w:rFonts w:asciiTheme="minorHAnsi" w:hAnsiTheme="minorHAnsi" w:cstheme="minorHAnsi"/>
        </w:rPr>
        <w:fldChar w:fldCharType="end"/>
      </w:r>
      <w:r w:rsidR="00F816EC">
        <w:rPr>
          <w:rFonts w:asciiTheme="minorHAnsi" w:hAnsiTheme="minorHAnsi" w:cstheme="minorHAnsi"/>
        </w:rPr>
        <w:t>.</w:t>
      </w:r>
      <w:r>
        <w:rPr>
          <w:rFonts w:asciiTheme="minorHAnsi" w:hAnsiTheme="minorHAnsi" w:cstheme="minorHAnsi"/>
        </w:rPr>
        <w:t xml:space="preserve"> </w:t>
      </w:r>
    </w:p>
    <w:p w14:paraId="6D1775F3" w14:textId="77777777" w:rsidR="00B56A13" w:rsidRDefault="00B56A13" w:rsidP="00B56A13">
      <w:pPr>
        <w:rPr>
          <w:rFonts w:asciiTheme="minorHAnsi" w:hAnsiTheme="minorHAnsi" w:cstheme="minorHAnsi"/>
        </w:rPr>
      </w:pPr>
    </w:p>
    <w:p w14:paraId="2E94988D" w14:textId="07A9AA89" w:rsidR="00F816EC" w:rsidRPr="0090084F" w:rsidRDefault="00F816EC" w:rsidP="0090084F">
      <w:pPr>
        <w:pStyle w:val="Descripcin"/>
        <w:spacing w:before="0"/>
        <w:rPr>
          <w:rFonts w:asciiTheme="minorHAnsi" w:hAnsiTheme="minorHAnsi" w:cstheme="minorHAnsi"/>
        </w:rPr>
      </w:pPr>
      <w:bookmarkStart w:id="1120" w:name="_Ref68563989"/>
      <w:r w:rsidRPr="0090084F">
        <w:rPr>
          <w:rFonts w:asciiTheme="minorHAnsi" w:hAnsiTheme="minorHAnsi" w:cstheme="minorHAnsi"/>
        </w:rPr>
        <w:lastRenderedPageBreak/>
        <w:t xml:space="preserve">Tabla </w:t>
      </w:r>
      <w:r w:rsidRPr="0090084F">
        <w:rPr>
          <w:rFonts w:asciiTheme="minorHAnsi" w:hAnsiTheme="minorHAnsi" w:cstheme="minorHAnsi"/>
        </w:rPr>
        <w:fldChar w:fldCharType="begin"/>
      </w:r>
      <w:r w:rsidRPr="0090084F">
        <w:rPr>
          <w:rFonts w:asciiTheme="minorHAnsi" w:hAnsiTheme="minorHAnsi" w:cstheme="minorHAnsi"/>
        </w:rPr>
        <w:instrText xml:space="preserve"> SEQ Tabla \* ARABIC </w:instrText>
      </w:r>
      <w:r w:rsidRPr="0090084F">
        <w:rPr>
          <w:rFonts w:asciiTheme="minorHAnsi" w:hAnsiTheme="minorHAnsi" w:cstheme="minorHAnsi"/>
        </w:rPr>
        <w:fldChar w:fldCharType="separate"/>
      </w:r>
      <w:r w:rsidR="00AC28E3">
        <w:rPr>
          <w:rFonts w:asciiTheme="minorHAnsi" w:hAnsiTheme="minorHAnsi" w:cstheme="minorHAnsi"/>
          <w:noProof/>
        </w:rPr>
        <w:t>34</w:t>
      </w:r>
      <w:r w:rsidRPr="0090084F">
        <w:rPr>
          <w:rFonts w:asciiTheme="minorHAnsi" w:hAnsiTheme="minorHAnsi" w:cstheme="minorHAnsi"/>
        </w:rPr>
        <w:fldChar w:fldCharType="end"/>
      </w:r>
      <w:bookmarkEnd w:id="1120"/>
      <w:r w:rsidRPr="0090084F">
        <w:rPr>
          <w:rFonts w:asciiTheme="minorHAnsi" w:hAnsiTheme="minorHAnsi" w:cstheme="minorHAnsi"/>
        </w:rPr>
        <w:t>: Beneficios incluidos en la remuneración bruta</w:t>
      </w:r>
    </w:p>
    <w:tbl>
      <w:tblPr>
        <w:tblStyle w:val="Tablaconcuadrcula"/>
        <w:tblW w:w="0" w:type="auto"/>
        <w:tblLook w:val="04A0" w:firstRow="1" w:lastRow="0" w:firstColumn="1" w:lastColumn="0" w:noHBand="0" w:noVBand="1"/>
      </w:tblPr>
      <w:tblGrid>
        <w:gridCol w:w="4415"/>
        <w:gridCol w:w="4415"/>
      </w:tblGrid>
      <w:tr w:rsidR="00B56A13" w:rsidRPr="00F816EC" w14:paraId="025EF222" w14:textId="77777777" w:rsidTr="00B56A13">
        <w:trPr>
          <w:tblHeader/>
        </w:trPr>
        <w:tc>
          <w:tcPr>
            <w:tcW w:w="4415" w:type="dxa"/>
          </w:tcPr>
          <w:p w14:paraId="12226778" w14:textId="77777777" w:rsidR="00B56A13" w:rsidRPr="0090084F" w:rsidRDefault="00B56A13"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 Nacional</w:t>
            </w:r>
          </w:p>
        </w:tc>
        <w:tc>
          <w:tcPr>
            <w:tcW w:w="4415" w:type="dxa"/>
          </w:tcPr>
          <w:p w14:paraId="4CE82EF9" w14:textId="77777777" w:rsidR="00B56A13" w:rsidRPr="0090084F" w:rsidRDefault="00B56A13"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Sistemas Zonales y Dedicado</w:t>
            </w:r>
          </w:p>
        </w:tc>
      </w:tr>
      <w:tr w:rsidR="00B56A13" w:rsidRPr="00F816EC" w14:paraId="3C9A8869" w14:textId="77777777" w:rsidTr="00B56A13">
        <w:tc>
          <w:tcPr>
            <w:tcW w:w="4415" w:type="dxa"/>
          </w:tcPr>
          <w:p w14:paraId="0F7BB681"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Gratificación legal</w:t>
            </w:r>
          </w:p>
          <w:p w14:paraId="18153687"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 xml:space="preserve">Aguinaldo Fiestas Patrias </w:t>
            </w:r>
          </w:p>
          <w:p w14:paraId="00D9A45A"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Aguinaldo Navidad</w:t>
            </w:r>
          </w:p>
          <w:p w14:paraId="3882B2DD"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Otros fijos imponibles</w:t>
            </w:r>
          </w:p>
          <w:p w14:paraId="09149B89"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Asignación de colación</w:t>
            </w:r>
          </w:p>
          <w:p w14:paraId="769F8E23"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Asignación de movilización</w:t>
            </w:r>
          </w:p>
          <w:p w14:paraId="621CDDD5"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Otros fijos no imponibles</w:t>
            </w:r>
          </w:p>
          <w:p w14:paraId="08771DCF"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Bono de gestión real anual</w:t>
            </w:r>
          </w:p>
          <w:p w14:paraId="5CBF311D"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Bonos e incentivos de producción</w:t>
            </w:r>
          </w:p>
          <w:p w14:paraId="2DCC181A"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Comisiones e incentivos por venta</w:t>
            </w:r>
          </w:p>
          <w:p w14:paraId="09C56CDF" w14:textId="77777777" w:rsidR="00B56A13" w:rsidRPr="0090084F" w:rsidRDefault="00B56A13" w:rsidP="00B56A13">
            <w:pPr>
              <w:pStyle w:val="Prrafodelista"/>
              <w:numPr>
                <w:ilvl w:val="0"/>
                <w:numId w:val="94"/>
              </w:numPr>
              <w:ind w:left="357" w:hanging="357"/>
              <w:rPr>
                <w:rFonts w:asciiTheme="minorHAnsi" w:hAnsiTheme="minorHAnsi" w:cstheme="minorHAnsi"/>
                <w:sz w:val="20"/>
                <w:szCs w:val="20"/>
              </w:rPr>
            </w:pPr>
            <w:r w:rsidRPr="0090084F">
              <w:rPr>
                <w:rFonts w:asciiTheme="minorHAnsi" w:hAnsiTheme="minorHAnsi" w:cstheme="minorHAnsi"/>
                <w:sz w:val="20"/>
                <w:szCs w:val="20"/>
              </w:rPr>
              <w:t>Otros variables</w:t>
            </w:r>
          </w:p>
        </w:tc>
        <w:tc>
          <w:tcPr>
            <w:tcW w:w="4415" w:type="dxa"/>
          </w:tcPr>
          <w:p w14:paraId="75EE6F2A"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Gratificación legal</w:t>
            </w:r>
          </w:p>
          <w:p w14:paraId="572B9B63"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Gratificación convencional garantizada</w:t>
            </w:r>
          </w:p>
          <w:p w14:paraId="3EF50BFE"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 xml:space="preserve">Aguinaldo Fiestas Patrias </w:t>
            </w:r>
          </w:p>
          <w:p w14:paraId="59D9DFBF"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Aguinaldo Navidad</w:t>
            </w:r>
          </w:p>
          <w:p w14:paraId="16697F60"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Otros fijos imponibles</w:t>
            </w:r>
          </w:p>
          <w:p w14:paraId="6848494F"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Asignación de colación</w:t>
            </w:r>
          </w:p>
          <w:p w14:paraId="383147D2"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Asignación de movilización</w:t>
            </w:r>
          </w:p>
          <w:p w14:paraId="559D2140"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Otros fijos no imponibles</w:t>
            </w:r>
          </w:p>
          <w:p w14:paraId="0811658D"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Bono de gestión real anual</w:t>
            </w:r>
          </w:p>
          <w:p w14:paraId="1E7188C6"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Bonos e incentivos de producción</w:t>
            </w:r>
          </w:p>
          <w:p w14:paraId="0498D067"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Comisiones e incentivos por venta</w:t>
            </w:r>
          </w:p>
          <w:p w14:paraId="757FA2EE" w14:textId="77777777" w:rsidR="00B56A13" w:rsidRPr="0090084F" w:rsidRDefault="00B56A13" w:rsidP="00B56A13">
            <w:pPr>
              <w:pStyle w:val="Prrafodelista"/>
              <w:numPr>
                <w:ilvl w:val="0"/>
                <w:numId w:val="95"/>
              </w:numPr>
              <w:ind w:left="357" w:hanging="357"/>
              <w:rPr>
                <w:rFonts w:asciiTheme="minorHAnsi" w:hAnsiTheme="minorHAnsi" w:cstheme="minorHAnsi"/>
                <w:sz w:val="20"/>
                <w:szCs w:val="20"/>
              </w:rPr>
            </w:pPr>
            <w:r w:rsidRPr="0090084F">
              <w:rPr>
                <w:rFonts w:asciiTheme="minorHAnsi" w:hAnsiTheme="minorHAnsi" w:cstheme="minorHAnsi"/>
                <w:sz w:val="20"/>
                <w:szCs w:val="20"/>
              </w:rPr>
              <w:t>Otros variables</w:t>
            </w:r>
          </w:p>
        </w:tc>
      </w:tr>
    </w:tbl>
    <w:p w14:paraId="0F6FF90B" w14:textId="77777777" w:rsidR="00B56A13" w:rsidRDefault="00B56A13" w:rsidP="00B56A13">
      <w:pPr>
        <w:rPr>
          <w:rFonts w:asciiTheme="minorHAnsi" w:hAnsiTheme="minorHAnsi" w:cstheme="minorHAnsi"/>
        </w:rPr>
      </w:pPr>
    </w:p>
    <w:p w14:paraId="0EBF6862" w14:textId="594B09A0" w:rsidR="00F816EC" w:rsidRPr="0090084F" w:rsidRDefault="00F816EC" w:rsidP="0090084F">
      <w:pPr>
        <w:pStyle w:val="Descripcin"/>
        <w:spacing w:before="0"/>
        <w:rPr>
          <w:rFonts w:asciiTheme="minorHAnsi" w:hAnsiTheme="minorHAnsi" w:cstheme="minorHAnsi"/>
        </w:rPr>
      </w:pPr>
      <w:bookmarkStart w:id="1121" w:name="_Ref68564056"/>
      <w:r w:rsidRPr="0090084F">
        <w:rPr>
          <w:rFonts w:asciiTheme="minorHAnsi" w:hAnsiTheme="minorHAnsi" w:cstheme="minorHAnsi"/>
        </w:rPr>
        <w:t xml:space="preserve">Tabla </w:t>
      </w:r>
      <w:r w:rsidRPr="0090084F">
        <w:rPr>
          <w:rFonts w:asciiTheme="minorHAnsi" w:hAnsiTheme="minorHAnsi" w:cstheme="minorHAnsi"/>
        </w:rPr>
        <w:fldChar w:fldCharType="begin"/>
      </w:r>
      <w:r w:rsidRPr="0090084F">
        <w:rPr>
          <w:rFonts w:asciiTheme="minorHAnsi" w:hAnsiTheme="minorHAnsi" w:cstheme="minorHAnsi"/>
        </w:rPr>
        <w:instrText xml:space="preserve"> SEQ Tabla \* ARABIC </w:instrText>
      </w:r>
      <w:r w:rsidRPr="0090084F">
        <w:rPr>
          <w:rFonts w:asciiTheme="minorHAnsi" w:hAnsiTheme="minorHAnsi" w:cstheme="minorHAnsi"/>
        </w:rPr>
        <w:fldChar w:fldCharType="separate"/>
      </w:r>
      <w:r w:rsidR="00AC28E3">
        <w:rPr>
          <w:rFonts w:asciiTheme="minorHAnsi" w:hAnsiTheme="minorHAnsi" w:cstheme="minorHAnsi"/>
          <w:noProof/>
        </w:rPr>
        <w:t>35</w:t>
      </w:r>
      <w:r w:rsidRPr="0090084F">
        <w:rPr>
          <w:rFonts w:asciiTheme="minorHAnsi" w:hAnsiTheme="minorHAnsi" w:cstheme="minorHAnsi"/>
        </w:rPr>
        <w:fldChar w:fldCharType="end"/>
      </w:r>
      <w:bookmarkEnd w:id="1121"/>
      <w:r w:rsidRPr="0090084F">
        <w:rPr>
          <w:rFonts w:asciiTheme="minorHAnsi" w:hAnsiTheme="minorHAnsi" w:cstheme="minorHAnsi"/>
        </w:rPr>
        <w:t>: Beneficios no incluidos en la remuneración bruta</w:t>
      </w:r>
    </w:p>
    <w:tbl>
      <w:tblPr>
        <w:tblStyle w:val="Tablaconcuadrcula"/>
        <w:tblW w:w="0" w:type="auto"/>
        <w:tblLook w:val="04A0" w:firstRow="1" w:lastRow="0" w:firstColumn="1" w:lastColumn="0" w:noHBand="0" w:noVBand="1"/>
      </w:tblPr>
      <w:tblGrid>
        <w:gridCol w:w="4415"/>
        <w:gridCol w:w="4415"/>
      </w:tblGrid>
      <w:tr w:rsidR="00B56A13" w:rsidRPr="00F816EC" w14:paraId="71FB8713" w14:textId="77777777" w:rsidTr="67391EEE">
        <w:trPr>
          <w:tblHeader/>
        </w:trPr>
        <w:tc>
          <w:tcPr>
            <w:tcW w:w="4415" w:type="dxa"/>
          </w:tcPr>
          <w:p w14:paraId="2022B6F4" w14:textId="77777777" w:rsidR="00B56A13" w:rsidRPr="0090084F" w:rsidRDefault="00B56A13"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 Nacional</w:t>
            </w:r>
          </w:p>
        </w:tc>
        <w:tc>
          <w:tcPr>
            <w:tcW w:w="4415" w:type="dxa"/>
          </w:tcPr>
          <w:p w14:paraId="6ED16423" w14:textId="77777777" w:rsidR="00B56A13" w:rsidRPr="0090084F" w:rsidRDefault="00B56A13" w:rsidP="00B56A13">
            <w:pPr>
              <w:jc w:val="center"/>
              <w:rPr>
                <w:rFonts w:asciiTheme="minorHAnsi" w:hAnsiTheme="minorHAnsi" w:cstheme="minorHAnsi"/>
                <w:b/>
                <w:bCs/>
                <w:sz w:val="20"/>
                <w:szCs w:val="20"/>
              </w:rPr>
            </w:pPr>
            <w:r w:rsidRPr="0090084F">
              <w:rPr>
                <w:rFonts w:asciiTheme="minorHAnsi" w:hAnsiTheme="minorHAnsi" w:cstheme="minorHAnsi"/>
                <w:b/>
                <w:bCs/>
                <w:sz w:val="20"/>
                <w:szCs w:val="20"/>
              </w:rPr>
              <w:t>Sistemas Zonales y Dedicado</w:t>
            </w:r>
          </w:p>
        </w:tc>
      </w:tr>
      <w:tr w:rsidR="00B56A13" w:rsidRPr="00F816EC" w14:paraId="6B7E4524" w14:textId="77777777" w:rsidTr="67391EEE">
        <w:tc>
          <w:tcPr>
            <w:tcW w:w="4415" w:type="dxa"/>
          </w:tcPr>
          <w:p w14:paraId="5979E78D" w14:textId="77777777" w:rsidR="00B56A13" w:rsidRPr="0090084F" w:rsidRDefault="00B56A13" w:rsidP="00B56A13">
            <w:pPr>
              <w:pStyle w:val="Prrafodelista"/>
              <w:numPr>
                <w:ilvl w:val="0"/>
                <w:numId w:val="96"/>
              </w:numPr>
              <w:ind w:left="357" w:hanging="357"/>
              <w:rPr>
                <w:rFonts w:asciiTheme="minorHAnsi" w:hAnsiTheme="minorHAnsi" w:cstheme="minorHAnsi"/>
                <w:sz w:val="20"/>
                <w:szCs w:val="20"/>
              </w:rPr>
            </w:pPr>
            <w:r w:rsidRPr="0090084F">
              <w:rPr>
                <w:rFonts w:asciiTheme="minorHAnsi" w:hAnsiTheme="minorHAnsi" w:cstheme="minorHAnsi"/>
                <w:sz w:val="20"/>
                <w:szCs w:val="20"/>
              </w:rPr>
              <w:t>Reconocimiento por años de servicios</w:t>
            </w:r>
          </w:p>
          <w:p w14:paraId="34B4EB9B" w14:textId="77777777" w:rsidR="00B56A13" w:rsidRPr="0090084F" w:rsidRDefault="00B56A13" w:rsidP="00B56A13">
            <w:pPr>
              <w:pStyle w:val="Prrafodelista"/>
              <w:numPr>
                <w:ilvl w:val="0"/>
                <w:numId w:val="96"/>
              </w:numPr>
              <w:ind w:left="357" w:hanging="357"/>
              <w:rPr>
                <w:rFonts w:asciiTheme="minorHAnsi" w:hAnsiTheme="minorHAnsi" w:cstheme="minorHAnsi"/>
                <w:sz w:val="20"/>
                <w:szCs w:val="20"/>
              </w:rPr>
            </w:pPr>
            <w:r w:rsidRPr="0090084F">
              <w:rPr>
                <w:rFonts w:asciiTheme="minorHAnsi" w:hAnsiTheme="minorHAnsi" w:cstheme="minorHAnsi"/>
                <w:sz w:val="20"/>
                <w:szCs w:val="20"/>
              </w:rPr>
              <w:t>Sala cuna</w:t>
            </w:r>
          </w:p>
          <w:p w14:paraId="1BBF7BEB" w14:textId="77777777" w:rsidR="00B56A13" w:rsidRPr="0090084F" w:rsidRDefault="00B56A13" w:rsidP="00B56A13">
            <w:pPr>
              <w:pStyle w:val="Prrafodelista"/>
              <w:numPr>
                <w:ilvl w:val="0"/>
                <w:numId w:val="96"/>
              </w:numPr>
              <w:ind w:left="357" w:hanging="357"/>
              <w:rPr>
                <w:rFonts w:asciiTheme="minorHAnsi" w:hAnsiTheme="minorHAnsi" w:cstheme="minorHAnsi"/>
                <w:sz w:val="20"/>
                <w:szCs w:val="20"/>
              </w:rPr>
            </w:pPr>
            <w:r w:rsidRPr="0090084F">
              <w:rPr>
                <w:rFonts w:asciiTheme="minorHAnsi" w:hAnsiTheme="minorHAnsi" w:cstheme="minorHAnsi"/>
                <w:sz w:val="20"/>
                <w:szCs w:val="20"/>
              </w:rPr>
              <w:t>Plan complementario de salud</w:t>
            </w:r>
          </w:p>
          <w:p w14:paraId="1C019B59" w14:textId="77777777" w:rsidR="00B56A13" w:rsidRPr="0090084F" w:rsidRDefault="00B56A13" w:rsidP="00B56A13">
            <w:pPr>
              <w:pStyle w:val="Prrafodelista"/>
              <w:numPr>
                <w:ilvl w:val="0"/>
                <w:numId w:val="96"/>
              </w:numPr>
              <w:ind w:left="357" w:hanging="357"/>
              <w:rPr>
                <w:rFonts w:asciiTheme="minorHAnsi" w:hAnsiTheme="minorHAnsi" w:cstheme="minorHAnsi"/>
                <w:sz w:val="20"/>
                <w:szCs w:val="20"/>
              </w:rPr>
            </w:pPr>
            <w:r w:rsidRPr="0090084F">
              <w:rPr>
                <w:rFonts w:asciiTheme="minorHAnsi" w:hAnsiTheme="minorHAnsi" w:cstheme="minorHAnsi"/>
                <w:sz w:val="20"/>
                <w:szCs w:val="20"/>
              </w:rPr>
              <w:t>Seguro de vida</w:t>
            </w:r>
          </w:p>
          <w:p w14:paraId="04B168EC" w14:textId="77777777" w:rsidR="00B56A13" w:rsidRPr="0090084F" w:rsidRDefault="00B56A13" w:rsidP="00B56A13">
            <w:pPr>
              <w:pStyle w:val="Prrafodelista"/>
              <w:numPr>
                <w:ilvl w:val="0"/>
                <w:numId w:val="96"/>
              </w:numPr>
              <w:ind w:left="357" w:hanging="357"/>
              <w:rPr>
                <w:rFonts w:asciiTheme="minorHAnsi" w:hAnsiTheme="minorHAnsi" w:cstheme="minorHAnsi"/>
                <w:sz w:val="20"/>
                <w:szCs w:val="20"/>
              </w:rPr>
            </w:pPr>
            <w:r w:rsidRPr="0090084F">
              <w:rPr>
                <w:rFonts w:asciiTheme="minorHAnsi" w:hAnsiTheme="minorHAnsi" w:cstheme="minorHAnsi"/>
                <w:sz w:val="20"/>
                <w:szCs w:val="20"/>
              </w:rPr>
              <w:t>Bono de nacimiento</w:t>
            </w:r>
          </w:p>
          <w:p w14:paraId="7D351F69" w14:textId="194FED6E" w:rsidR="00B56A13" w:rsidRPr="0090084F" w:rsidRDefault="565CEF8F" w:rsidP="67391EEE">
            <w:pPr>
              <w:pStyle w:val="Prrafodelista"/>
              <w:numPr>
                <w:ilvl w:val="0"/>
                <w:numId w:val="96"/>
              </w:numPr>
              <w:ind w:left="357" w:hanging="357"/>
              <w:rPr>
                <w:rFonts w:asciiTheme="minorHAnsi" w:hAnsiTheme="minorHAnsi"/>
                <w:sz w:val="20"/>
                <w:szCs w:val="20"/>
              </w:rPr>
            </w:pPr>
            <w:r w:rsidRPr="67391EEE">
              <w:rPr>
                <w:rFonts w:asciiTheme="minorHAnsi" w:hAnsiTheme="minorHAnsi"/>
                <w:sz w:val="20"/>
                <w:szCs w:val="20"/>
              </w:rPr>
              <w:t>Bono de matrimonio</w:t>
            </w:r>
          </w:p>
          <w:p w14:paraId="1C4DB370" w14:textId="4E47238F" w:rsidR="00B56A13" w:rsidRPr="0090084F" w:rsidRDefault="27F93F48" w:rsidP="67391EEE">
            <w:pPr>
              <w:pStyle w:val="Prrafodelista"/>
              <w:numPr>
                <w:ilvl w:val="0"/>
                <w:numId w:val="96"/>
              </w:numPr>
              <w:ind w:left="357" w:hanging="357"/>
              <w:rPr>
                <w:sz w:val="20"/>
                <w:szCs w:val="20"/>
              </w:rPr>
            </w:pPr>
            <w:r w:rsidRPr="67391EEE">
              <w:rPr>
                <w:rFonts w:asciiTheme="minorHAnsi" w:eastAsia="Times New Roman" w:hAnsiTheme="minorHAnsi"/>
                <w:sz w:val="20"/>
                <w:szCs w:val="20"/>
              </w:rPr>
              <w:t>Fiesta aniversario de la empresa</w:t>
            </w:r>
          </w:p>
          <w:p w14:paraId="2512D311" w14:textId="68A47118" w:rsidR="00B56A13" w:rsidRPr="0090084F" w:rsidRDefault="27F93F48" w:rsidP="67391EEE">
            <w:pPr>
              <w:pStyle w:val="Prrafodelista"/>
              <w:numPr>
                <w:ilvl w:val="0"/>
                <w:numId w:val="96"/>
              </w:numPr>
              <w:ind w:left="357" w:hanging="357"/>
              <w:rPr>
                <w:sz w:val="20"/>
                <w:szCs w:val="20"/>
              </w:rPr>
            </w:pPr>
            <w:r w:rsidRPr="67391EEE">
              <w:rPr>
                <w:rFonts w:asciiTheme="minorHAnsi" w:eastAsia="Times New Roman" w:hAnsiTheme="minorHAnsi"/>
                <w:sz w:val="20"/>
                <w:szCs w:val="20"/>
              </w:rPr>
              <w:t>Bono negociación colectiva</w:t>
            </w:r>
          </w:p>
        </w:tc>
        <w:tc>
          <w:tcPr>
            <w:tcW w:w="4415" w:type="dxa"/>
          </w:tcPr>
          <w:p w14:paraId="5E3808E4" w14:textId="77777777" w:rsidR="00B56A13" w:rsidRPr="0090084F" w:rsidRDefault="00B56A13" w:rsidP="00B56A13">
            <w:pPr>
              <w:pStyle w:val="Prrafodelista"/>
              <w:numPr>
                <w:ilvl w:val="0"/>
                <w:numId w:val="97"/>
              </w:numPr>
              <w:ind w:left="357" w:hanging="357"/>
              <w:rPr>
                <w:rFonts w:asciiTheme="minorHAnsi" w:hAnsiTheme="minorHAnsi" w:cstheme="minorHAnsi"/>
                <w:sz w:val="20"/>
                <w:szCs w:val="20"/>
              </w:rPr>
            </w:pPr>
            <w:r w:rsidRPr="0090084F">
              <w:rPr>
                <w:rFonts w:asciiTheme="minorHAnsi" w:hAnsiTheme="minorHAnsi" w:cstheme="minorHAnsi"/>
                <w:sz w:val="20"/>
                <w:szCs w:val="20"/>
              </w:rPr>
              <w:t>Reconocimiento por años de servicios</w:t>
            </w:r>
          </w:p>
          <w:p w14:paraId="26BA0B3D" w14:textId="77777777" w:rsidR="00B56A13" w:rsidRPr="0090084F" w:rsidRDefault="00B56A13" w:rsidP="00B56A13">
            <w:pPr>
              <w:pStyle w:val="Prrafodelista"/>
              <w:numPr>
                <w:ilvl w:val="0"/>
                <w:numId w:val="97"/>
              </w:numPr>
              <w:ind w:left="357" w:hanging="357"/>
              <w:rPr>
                <w:rFonts w:asciiTheme="minorHAnsi" w:hAnsiTheme="minorHAnsi" w:cstheme="minorHAnsi"/>
                <w:sz w:val="20"/>
                <w:szCs w:val="20"/>
              </w:rPr>
            </w:pPr>
            <w:r w:rsidRPr="0090084F">
              <w:rPr>
                <w:rFonts w:asciiTheme="minorHAnsi" w:hAnsiTheme="minorHAnsi" w:cstheme="minorHAnsi"/>
                <w:sz w:val="20"/>
                <w:szCs w:val="20"/>
              </w:rPr>
              <w:t>Sala cuna</w:t>
            </w:r>
          </w:p>
          <w:p w14:paraId="4A4DF907" w14:textId="77777777" w:rsidR="00B56A13" w:rsidRPr="0090084F" w:rsidRDefault="00B56A13" w:rsidP="00B56A13">
            <w:pPr>
              <w:pStyle w:val="Prrafodelista"/>
              <w:numPr>
                <w:ilvl w:val="0"/>
                <w:numId w:val="97"/>
              </w:numPr>
              <w:ind w:left="357" w:hanging="357"/>
              <w:rPr>
                <w:rFonts w:asciiTheme="minorHAnsi" w:hAnsiTheme="minorHAnsi" w:cstheme="minorHAnsi"/>
                <w:sz w:val="20"/>
                <w:szCs w:val="20"/>
              </w:rPr>
            </w:pPr>
            <w:r w:rsidRPr="0090084F">
              <w:rPr>
                <w:rFonts w:asciiTheme="minorHAnsi" w:hAnsiTheme="minorHAnsi" w:cstheme="minorHAnsi"/>
                <w:sz w:val="20"/>
                <w:szCs w:val="20"/>
              </w:rPr>
              <w:t>Plan complementario de salud</w:t>
            </w:r>
          </w:p>
          <w:p w14:paraId="2C576187" w14:textId="77777777" w:rsidR="00B56A13" w:rsidRPr="0090084F" w:rsidRDefault="00B56A13" w:rsidP="00B56A13">
            <w:pPr>
              <w:pStyle w:val="Prrafodelista"/>
              <w:numPr>
                <w:ilvl w:val="0"/>
                <w:numId w:val="97"/>
              </w:numPr>
              <w:ind w:left="357" w:hanging="357"/>
              <w:rPr>
                <w:rFonts w:asciiTheme="minorHAnsi" w:hAnsiTheme="minorHAnsi" w:cstheme="minorHAnsi"/>
                <w:sz w:val="20"/>
                <w:szCs w:val="20"/>
              </w:rPr>
            </w:pPr>
            <w:r w:rsidRPr="0090084F">
              <w:rPr>
                <w:rFonts w:asciiTheme="minorHAnsi" w:hAnsiTheme="minorHAnsi" w:cstheme="minorHAnsi"/>
                <w:sz w:val="20"/>
                <w:szCs w:val="20"/>
              </w:rPr>
              <w:t>Seguro de vida</w:t>
            </w:r>
          </w:p>
          <w:p w14:paraId="2F4545AC" w14:textId="77777777" w:rsidR="00B56A13" w:rsidRPr="0090084F" w:rsidRDefault="00B56A13" w:rsidP="00B56A13">
            <w:pPr>
              <w:pStyle w:val="Prrafodelista"/>
              <w:numPr>
                <w:ilvl w:val="0"/>
                <w:numId w:val="97"/>
              </w:numPr>
              <w:ind w:left="357" w:hanging="357"/>
              <w:rPr>
                <w:rFonts w:asciiTheme="minorHAnsi" w:hAnsiTheme="minorHAnsi" w:cstheme="minorHAnsi"/>
                <w:sz w:val="20"/>
                <w:szCs w:val="20"/>
              </w:rPr>
            </w:pPr>
            <w:r w:rsidRPr="0090084F">
              <w:rPr>
                <w:rFonts w:asciiTheme="minorHAnsi" w:hAnsiTheme="minorHAnsi" w:cstheme="minorHAnsi"/>
                <w:sz w:val="20"/>
                <w:szCs w:val="20"/>
              </w:rPr>
              <w:t>Bono de nacimiento</w:t>
            </w:r>
          </w:p>
          <w:p w14:paraId="524462FF" w14:textId="7062742C" w:rsidR="00B56A13" w:rsidRPr="0090084F" w:rsidRDefault="565CEF8F" w:rsidP="67391EEE">
            <w:pPr>
              <w:pStyle w:val="Prrafodelista"/>
              <w:numPr>
                <w:ilvl w:val="0"/>
                <w:numId w:val="97"/>
              </w:numPr>
              <w:ind w:left="357" w:hanging="357"/>
              <w:rPr>
                <w:rFonts w:asciiTheme="minorHAnsi" w:hAnsiTheme="minorHAnsi"/>
                <w:sz w:val="20"/>
                <w:szCs w:val="20"/>
              </w:rPr>
            </w:pPr>
            <w:r w:rsidRPr="67391EEE">
              <w:rPr>
                <w:rFonts w:asciiTheme="minorHAnsi" w:hAnsiTheme="minorHAnsi"/>
                <w:sz w:val="20"/>
                <w:szCs w:val="20"/>
              </w:rPr>
              <w:t>Bono de matrimonio</w:t>
            </w:r>
          </w:p>
          <w:p w14:paraId="5F7A6644" w14:textId="74C72D03" w:rsidR="00B56A13" w:rsidRPr="0090084F" w:rsidRDefault="3FCDB153" w:rsidP="67391EEE">
            <w:pPr>
              <w:pStyle w:val="Prrafodelista"/>
              <w:numPr>
                <w:ilvl w:val="0"/>
                <w:numId w:val="97"/>
              </w:numPr>
              <w:ind w:left="357" w:hanging="357"/>
              <w:rPr>
                <w:sz w:val="20"/>
                <w:szCs w:val="20"/>
              </w:rPr>
            </w:pPr>
            <w:r w:rsidRPr="67391EEE">
              <w:rPr>
                <w:rFonts w:asciiTheme="minorHAnsi" w:eastAsia="Times New Roman" w:hAnsiTheme="minorHAnsi"/>
                <w:sz w:val="20"/>
                <w:szCs w:val="20"/>
              </w:rPr>
              <w:t>Fiesta aniversario de la empresa</w:t>
            </w:r>
          </w:p>
          <w:p w14:paraId="0F8E91DB" w14:textId="6D6CBA86" w:rsidR="00B56A13" w:rsidRPr="0090084F" w:rsidRDefault="3FCDB153" w:rsidP="67391EEE">
            <w:pPr>
              <w:pStyle w:val="Prrafodelista"/>
              <w:numPr>
                <w:ilvl w:val="0"/>
                <w:numId w:val="97"/>
              </w:numPr>
              <w:ind w:left="357" w:hanging="357"/>
              <w:rPr>
                <w:sz w:val="20"/>
                <w:szCs w:val="20"/>
              </w:rPr>
            </w:pPr>
            <w:r w:rsidRPr="67391EEE">
              <w:rPr>
                <w:rFonts w:asciiTheme="minorHAnsi" w:eastAsia="Times New Roman" w:hAnsiTheme="minorHAnsi"/>
                <w:sz w:val="20"/>
                <w:szCs w:val="20"/>
              </w:rPr>
              <w:t>Bono negociación colectiva</w:t>
            </w:r>
          </w:p>
        </w:tc>
      </w:tr>
    </w:tbl>
    <w:p w14:paraId="662F53F6" w14:textId="77777777" w:rsidR="00B56A13" w:rsidRPr="00256DF1" w:rsidRDefault="00B56A13" w:rsidP="00B56A13">
      <w:pPr>
        <w:pStyle w:val="Ttulo3"/>
        <w:rPr>
          <w:rFonts w:asciiTheme="minorHAnsi" w:hAnsiTheme="minorHAnsi" w:cstheme="minorHAnsi"/>
          <w:caps/>
        </w:rPr>
      </w:pPr>
      <w:bookmarkStart w:id="1122" w:name="_Toc44497205"/>
      <w:bookmarkStart w:id="1123" w:name="_Toc78839709"/>
      <w:r w:rsidRPr="00256DF1">
        <w:rPr>
          <w:rFonts w:asciiTheme="minorHAnsi" w:hAnsiTheme="minorHAnsi" w:cstheme="minorHAnsi"/>
        </w:rPr>
        <w:t>Capacitación</w:t>
      </w:r>
      <w:bookmarkEnd w:id="1122"/>
      <w:bookmarkEnd w:id="1123"/>
    </w:p>
    <w:p w14:paraId="40B4F522" w14:textId="77777777" w:rsidR="00B56A13" w:rsidRPr="00256DF1" w:rsidDel="008C7A16" w:rsidRDefault="00B56A13" w:rsidP="00B56A13">
      <w:pPr>
        <w:rPr>
          <w:rFonts w:asciiTheme="minorHAnsi" w:hAnsiTheme="minorHAnsi" w:cstheme="minorHAnsi"/>
        </w:rPr>
      </w:pPr>
      <w:r w:rsidRPr="00515921">
        <w:rPr>
          <w:rFonts w:asciiTheme="minorHAnsi" w:hAnsiTheme="minorHAnsi" w:cstheme="minorHAnsi"/>
        </w:rPr>
        <w:t>El costo en capacitación fue calculado por esta Comisión considerando que</w:t>
      </w:r>
      <w:r>
        <w:rPr>
          <w:rFonts w:asciiTheme="minorHAnsi" w:hAnsiTheme="minorHAnsi" w:cstheme="minorHAnsi"/>
        </w:rPr>
        <w:t>,</w:t>
      </w:r>
      <w:r w:rsidRPr="00515921">
        <w:rPr>
          <w:rFonts w:asciiTheme="minorHAnsi" w:hAnsiTheme="minorHAnsi" w:cstheme="minorHAnsi"/>
        </w:rPr>
        <w:t xml:space="preserve"> anualmente</w:t>
      </w:r>
      <w:r>
        <w:rPr>
          <w:rFonts w:asciiTheme="minorHAnsi" w:hAnsiTheme="minorHAnsi" w:cstheme="minorHAnsi"/>
        </w:rPr>
        <w:t>,</w:t>
      </w:r>
      <w:r w:rsidRPr="00515921">
        <w:rPr>
          <w:rFonts w:asciiTheme="minorHAnsi" w:hAnsiTheme="minorHAnsi" w:cstheme="minorHAnsi"/>
        </w:rPr>
        <w:t xml:space="preserve"> la empresa</w:t>
      </w:r>
      <w:r>
        <w:rPr>
          <w:rFonts w:asciiTheme="minorHAnsi" w:hAnsiTheme="minorHAnsi" w:cstheme="minorHAnsi"/>
        </w:rPr>
        <w:t xml:space="preserve"> eficiente </w:t>
      </w:r>
      <w:r w:rsidRPr="00515921">
        <w:rPr>
          <w:rFonts w:asciiTheme="minorHAnsi" w:hAnsiTheme="minorHAnsi" w:cstheme="minorHAnsi"/>
        </w:rPr>
        <w:t>capacita a</w:t>
      </w:r>
      <w:r>
        <w:rPr>
          <w:rFonts w:asciiTheme="minorHAnsi" w:hAnsiTheme="minorHAnsi" w:cstheme="minorHAnsi"/>
        </w:rPr>
        <w:t xml:space="preserve"> </w:t>
      </w:r>
      <w:r w:rsidRPr="00515921">
        <w:rPr>
          <w:rFonts w:asciiTheme="minorHAnsi" w:hAnsiTheme="minorHAnsi" w:cstheme="minorHAnsi"/>
        </w:rPr>
        <w:t>sus trabajadores por un período de 45 horas al año por</w:t>
      </w:r>
      <w:r>
        <w:rPr>
          <w:rFonts w:asciiTheme="minorHAnsi" w:hAnsiTheme="minorHAnsi" w:cstheme="minorHAnsi"/>
        </w:rPr>
        <w:t xml:space="preserve"> </w:t>
      </w:r>
      <w:r w:rsidRPr="00515921">
        <w:rPr>
          <w:rFonts w:asciiTheme="minorHAnsi" w:hAnsiTheme="minorHAnsi" w:cstheme="minorHAnsi"/>
        </w:rPr>
        <w:t>empleado, a un costo de 20 US$ por hora de capacitación</w:t>
      </w:r>
      <w:r>
        <w:rPr>
          <w:rFonts w:asciiTheme="minorHAnsi" w:hAnsiTheme="minorHAnsi" w:cstheme="minorHAnsi"/>
        </w:rPr>
        <w:t>, y hace uso de la franquicia tributaria por actividades de capacitación (Ley N° 19.518). La cantidad de horas al año que se capacita cada empleado y el costo por hora de capacitación corresponden a los utilizados en el Estudio Nacional, que son similares pero menores a los valores considerados en el Estudio Zonal.</w:t>
      </w:r>
    </w:p>
    <w:p w14:paraId="792D0159" w14:textId="77777777" w:rsidR="00B56A13" w:rsidRPr="00256DF1" w:rsidRDefault="00B56A13" w:rsidP="00B56A13">
      <w:pPr>
        <w:pStyle w:val="Ttulo3"/>
        <w:rPr>
          <w:rFonts w:asciiTheme="minorHAnsi" w:hAnsiTheme="minorHAnsi" w:cstheme="minorHAnsi"/>
          <w:caps/>
        </w:rPr>
      </w:pPr>
      <w:bookmarkStart w:id="1124" w:name="_Toc44497206"/>
      <w:bookmarkStart w:id="1125" w:name="_Toc78839710"/>
      <w:r w:rsidRPr="00256DF1">
        <w:rPr>
          <w:rFonts w:asciiTheme="minorHAnsi" w:hAnsiTheme="minorHAnsi" w:cstheme="minorHAnsi"/>
        </w:rPr>
        <w:t>Análisis de tercerización</w:t>
      </w:r>
      <w:bookmarkEnd w:id="1124"/>
      <w:bookmarkEnd w:id="1125"/>
    </w:p>
    <w:p w14:paraId="4E99B808" w14:textId="6FCF427C" w:rsidR="00B56A13" w:rsidRDefault="00B56A13" w:rsidP="00B56A13">
      <w:pPr>
        <w:rPr>
          <w:rFonts w:asciiTheme="minorHAnsi" w:hAnsiTheme="minorHAnsi" w:cstheme="minorHAnsi"/>
        </w:rPr>
      </w:pPr>
      <w:r w:rsidRPr="00F81D4E">
        <w:rPr>
          <w:rFonts w:asciiTheme="minorHAnsi" w:hAnsiTheme="minorHAnsi" w:cstheme="minorHAnsi"/>
        </w:rPr>
        <w:t xml:space="preserve">De la revisión de los análisis y antecedentes de ambos Estudios, esta Comisión consideró que </w:t>
      </w:r>
      <w:r>
        <w:rPr>
          <w:rFonts w:asciiTheme="minorHAnsi" w:hAnsiTheme="minorHAnsi" w:cstheme="minorHAnsi"/>
        </w:rPr>
        <w:t xml:space="preserve">los servicios de </w:t>
      </w:r>
      <w:r w:rsidRPr="00F81D4E">
        <w:rPr>
          <w:rFonts w:asciiTheme="minorHAnsi" w:hAnsiTheme="minorHAnsi" w:cstheme="minorHAnsi"/>
        </w:rPr>
        <w:t>aseo</w:t>
      </w:r>
      <w:r>
        <w:rPr>
          <w:rFonts w:asciiTheme="minorHAnsi" w:hAnsiTheme="minorHAnsi" w:cstheme="minorHAnsi"/>
        </w:rPr>
        <w:t xml:space="preserve"> y </w:t>
      </w:r>
      <w:r w:rsidRPr="00F81D4E">
        <w:rPr>
          <w:rFonts w:asciiTheme="minorHAnsi" w:hAnsiTheme="minorHAnsi" w:cstheme="minorHAnsi"/>
        </w:rPr>
        <w:t xml:space="preserve">vigilancia </w:t>
      </w:r>
      <w:r>
        <w:rPr>
          <w:rFonts w:asciiTheme="minorHAnsi" w:hAnsiTheme="minorHAnsi" w:cstheme="minorHAnsi"/>
        </w:rPr>
        <w:t xml:space="preserve">son </w:t>
      </w:r>
      <w:r w:rsidRPr="00F81D4E">
        <w:rPr>
          <w:rFonts w:asciiTheme="minorHAnsi" w:hAnsiTheme="minorHAnsi" w:cstheme="minorHAnsi"/>
        </w:rPr>
        <w:t xml:space="preserve">tercerizados. </w:t>
      </w:r>
      <w:r>
        <w:rPr>
          <w:rFonts w:asciiTheme="minorHAnsi" w:hAnsiTheme="minorHAnsi" w:cstheme="minorHAnsi"/>
        </w:rPr>
        <w:t>Para dimensionar estos servicios se utilizaron los supuestos y criterios del Estudio Zonal.</w:t>
      </w:r>
    </w:p>
    <w:p w14:paraId="7D3672A0" w14:textId="2CD84D67" w:rsidR="000F00E3" w:rsidRDefault="000F00E3" w:rsidP="00B56A13">
      <w:pPr>
        <w:rPr>
          <w:rFonts w:asciiTheme="minorHAnsi" w:hAnsiTheme="minorHAnsi" w:cstheme="minorHAnsi"/>
        </w:rPr>
      </w:pPr>
    </w:p>
    <w:p w14:paraId="011E23D7" w14:textId="78E6F02D" w:rsidR="000F00E3" w:rsidRDefault="000F00E3" w:rsidP="00B56A13">
      <w:pPr>
        <w:rPr>
          <w:rFonts w:asciiTheme="minorHAnsi" w:hAnsiTheme="minorHAnsi" w:cstheme="minorHAnsi"/>
        </w:rPr>
      </w:pPr>
    </w:p>
    <w:p w14:paraId="4E98F0B9" w14:textId="77777777" w:rsidR="000F00E3" w:rsidRPr="00256DF1" w:rsidDel="008C7A16" w:rsidRDefault="000F00E3" w:rsidP="00B56A13">
      <w:pPr>
        <w:rPr>
          <w:rFonts w:asciiTheme="minorHAnsi" w:hAnsiTheme="minorHAnsi" w:cstheme="minorHAnsi"/>
        </w:rPr>
      </w:pPr>
    </w:p>
    <w:p w14:paraId="7A35D8C1" w14:textId="77777777" w:rsidR="00B56A13" w:rsidRPr="00256DF1" w:rsidRDefault="00B56A13" w:rsidP="00B56A13">
      <w:pPr>
        <w:pStyle w:val="Ttulo2"/>
        <w:rPr>
          <w:rFonts w:asciiTheme="minorHAnsi" w:hAnsiTheme="minorHAnsi" w:cstheme="minorHAnsi"/>
          <w:caps/>
        </w:rPr>
      </w:pPr>
      <w:bookmarkStart w:id="1126" w:name="_Toc44497207"/>
      <w:bookmarkStart w:id="1127" w:name="_Toc78839711"/>
      <w:r w:rsidRPr="00256DF1">
        <w:rPr>
          <w:rFonts w:asciiTheme="minorHAnsi" w:hAnsiTheme="minorHAnsi" w:cstheme="minorHAnsi"/>
        </w:rPr>
        <w:lastRenderedPageBreak/>
        <w:t>Determinación de costos de administración</w:t>
      </w:r>
      <w:bookmarkEnd w:id="1126"/>
      <w:bookmarkEnd w:id="1127"/>
    </w:p>
    <w:p w14:paraId="7EC959BF" w14:textId="77777777" w:rsidR="00B56A13" w:rsidRDefault="00B56A13" w:rsidP="00B56A13">
      <w:pPr>
        <w:rPr>
          <w:rFonts w:asciiTheme="minorHAnsi" w:hAnsiTheme="minorHAnsi" w:cstheme="minorHAnsi"/>
        </w:rPr>
      </w:pPr>
      <w:r w:rsidRPr="00D9234B">
        <w:rPr>
          <w:rFonts w:asciiTheme="minorHAnsi" w:hAnsiTheme="minorHAnsi" w:cstheme="minorHAnsi"/>
        </w:rPr>
        <w:t xml:space="preserve">De acuerdo con lo establecido en </w:t>
      </w:r>
      <w:r>
        <w:rPr>
          <w:rFonts w:asciiTheme="minorHAnsi" w:hAnsiTheme="minorHAnsi" w:cstheme="minorHAnsi"/>
        </w:rPr>
        <w:t xml:space="preserve">la sección 3.6.3 del Capítulo II de </w:t>
      </w:r>
      <w:r w:rsidRPr="00D9234B">
        <w:rPr>
          <w:rFonts w:asciiTheme="minorHAnsi" w:hAnsiTheme="minorHAnsi" w:cstheme="minorHAnsi"/>
        </w:rPr>
        <w:t xml:space="preserve">las </w:t>
      </w:r>
      <w:r>
        <w:rPr>
          <w:rFonts w:asciiTheme="minorHAnsi" w:hAnsiTheme="minorHAnsi" w:cstheme="minorHAnsi"/>
        </w:rPr>
        <w:t>B</w:t>
      </w:r>
      <w:r w:rsidRPr="00D9234B">
        <w:rPr>
          <w:rFonts w:asciiTheme="minorHAnsi" w:hAnsiTheme="minorHAnsi" w:cstheme="minorHAnsi"/>
        </w:rPr>
        <w:t>ases</w:t>
      </w:r>
      <w:r>
        <w:rPr>
          <w:rFonts w:asciiTheme="minorHAnsi" w:hAnsiTheme="minorHAnsi" w:cstheme="minorHAnsi"/>
        </w:rPr>
        <w:t>,</w:t>
      </w:r>
      <w:r w:rsidRPr="00D9234B">
        <w:rPr>
          <w:rFonts w:asciiTheme="minorHAnsi" w:hAnsiTheme="minorHAnsi" w:cstheme="minorHAnsi"/>
        </w:rPr>
        <w:t xml:space="preserve"> </w:t>
      </w:r>
      <w:r>
        <w:rPr>
          <w:rFonts w:asciiTheme="minorHAnsi" w:hAnsiTheme="minorHAnsi" w:cstheme="minorHAnsi"/>
        </w:rPr>
        <w:t xml:space="preserve">los </w:t>
      </w:r>
      <w:r w:rsidRPr="00D9234B">
        <w:rPr>
          <w:rFonts w:asciiTheme="minorHAnsi" w:hAnsiTheme="minorHAnsi" w:cstheme="minorHAnsi"/>
        </w:rPr>
        <w:t>costos</w:t>
      </w:r>
      <w:r>
        <w:rPr>
          <w:rFonts w:asciiTheme="minorHAnsi" w:hAnsiTheme="minorHAnsi" w:cstheme="minorHAnsi"/>
        </w:rPr>
        <w:t xml:space="preserve"> de administración</w:t>
      </w:r>
      <w:r w:rsidRPr="00D9234B">
        <w:rPr>
          <w:rFonts w:asciiTheme="minorHAnsi" w:hAnsiTheme="minorHAnsi" w:cstheme="minorHAnsi"/>
        </w:rPr>
        <w:t xml:space="preserve"> corresponden a los recursos que necesita la empresa eficiente para administrar la operación y mantenimiento de las instalaciones de transmisión </w:t>
      </w:r>
      <w:r>
        <w:rPr>
          <w:rFonts w:asciiTheme="minorHAnsi" w:hAnsiTheme="minorHAnsi" w:cstheme="minorHAnsi"/>
        </w:rPr>
        <w:t>en</w:t>
      </w:r>
      <w:r w:rsidRPr="00D9234B">
        <w:rPr>
          <w:rFonts w:asciiTheme="minorHAnsi" w:hAnsiTheme="minorHAnsi" w:cstheme="minorHAnsi"/>
        </w:rPr>
        <w:t xml:space="preserve"> su sistema, identificando los siguientes ítems:</w:t>
      </w:r>
    </w:p>
    <w:p w14:paraId="0D84FB7C" w14:textId="77777777" w:rsidR="00B56A13" w:rsidRPr="00D9234B" w:rsidRDefault="00B56A13" w:rsidP="00B56A13">
      <w:pPr>
        <w:rPr>
          <w:rFonts w:asciiTheme="minorHAnsi" w:hAnsiTheme="minorHAnsi" w:cstheme="minorHAnsi"/>
        </w:rPr>
      </w:pPr>
    </w:p>
    <w:p w14:paraId="41B08AB4" w14:textId="77777777" w:rsidR="00B56A13" w:rsidRPr="00D9234B" w:rsidRDefault="00B56A13" w:rsidP="00B56A13">
      <w:pPr>
        <w:pStyle w:val="Prrafodelista"/>
        <w:numPr>
          <w:ilvl w:val="0"/>
          <w:numId w:val="33"/>
        </w:numPr>
        <w:rPr>
          <w:rFonts w:asciiTheme="minorHAnsi" w:hAnsiTheme="minorHAnsi" w:cstheme="minorHAnsi"/>
        </w:rPr>
      </w:pPr>
      <w:r w:rsidRPr="00D9234B">
        <w:rPr>
          <w:rFonts w:asciiTheme="minorHAnsi" w:hAnsiTheme="minorHAnsi" w:cstheme="minorHAnsi"/>
        </w:rPr>
        <w:t>Costos asociados a bienes muebles e inmuebles</w:t>
      </w:r>
    </w:p>
    <w:p w14:paraId="2CC6003F" w14:textId="77777777" w:rsidR="00B56A13" w:rsidRPr="00D9234B" w:rsidRDefault="00B56A13" w:rsidP="00B56A13">
      <w:pPr>
        <w:pStyle w:val="Prrafodelista"/>
        <w:numPr>
          <w:ilvl w:val="0"/>
          <w:numId w:val="33"/>
        </w:numPr>
        <w:rPr>
          <w:rFonts w:asciiTheme="minorHAnsi" w:hAnsiTheme="minorHAnsi" w:cstheme="minorHAnsi"/>
        </w:rPr>
      </w:pPr>
      <w:r w:rsidRPr="00D9234B">
        <w:rPr>
          <w:rFonts w:asciiTheme="minorHAnsi" w:hAnsiTheme="minorHAnsi" w:cstheme="minorHAnsi"/>
        </w:rPr>
        <w:t>Directorio</w:t>
      </w:r>
    </w:p>
    <w:p w14:paraId="43043718" w14:textId="77777777" w:rsidR="00B56A13" w:rsidRPr="00D9234B" w:rsidRDefault="00B56A13" w:rsidP="00B56A13">
      <w:pPr>
        <w:pStyle w:val="Prrafodelista"/>
        <w:numPr>
          <w:ilvl w:val="0"/>
          <w:numId w:val="33"/>
        </w:numPr>
        <w:rPr>
          <w:rFonts w:asciiTheme="minorHAnsi" w:hAnsiTheme="minorHAnsi" w:cstheme="minorHAnsi"/>
        </w:rPr>
      </w:pPr>
      <w:r w:rsidRPr="00D9234B">
        <w:rPr>
          <w:rFonts w:asciiTheme="minorHAnsi" w:hAnsiTheme="minorHAnsi" w:cstheme="minorHAnsi"/>
        </w:rPr>
        <w:t>Contribuciones</w:t>
      </w:r>
    </w:p>
    <w:p w14:paraId="13C27521" w14:textId="77777777" w:rsidR="00B56A13" w:rsidRPr="00D9234B" w:rsidRDefault="00B56A13" w:rsidP="00B56A13">
      <w:pPr>
        <w:pStyle w:val="Prrafodelista"/>
        <w:numPr>
          <w:ilvl w:val="0"/>
          <w:numId w:val="33"/>
        </w:numPr>
        <w:rPr>
          <w:rFonts w:asciiTheme="minorHAnsi" w:hAnsiTheme="minorHAnsi" w:cstheme="minorHAnsi"/>
        </w:rPr>
      </w:pPr>
      <w:r w:rsidRPr="00D9234B">
        <w:rPr>
          <w:rFonts w:asciiTheme="minorHAnsi" w:hAnsiTheme="minorHAnsi" w:cstheme="minorHAnsi"/>
        </w:rPr>
        <w:t>Asesorías, estudios y otros servicios</w:t>
      </w:r>
    </w:p>
    <w:p w14:paraId="26142B90" w14:textId="77777777" w:rsidR="00B56A13" w:rsidRPr="00D9234B" w:rsidRDefault="00B56A13" w:rsidP="00B56A13">
      <w:pPr>
        <w:pStyle w:val="Prrafodelista"/>
        <w:numPr>
          <w:ilvl w:val="0"/>
          <w:numId w:val="33"/>
        </w:numPr>
        <w:rPr>
          <w:rFonts w:asciiTheme="minorHAnsi" w:hAnsiTheme="minorHAnsi" w:cstheme="minorHAnsi"/>
        </w:rPr>
      </w:pPr>
      <w:r w:rsidRPr="00D9234B">
        <w:rPr>
          <w:rFonts w:asciiTheme="minorHAnsi" w:hAnsiTheme="minorHAnsi" w:cstheme="minorHAnsi"/>
        </w:rPr>
        <w:t>Seguros</w:t>
      </w:r>
    </w:p>
    <w:p w14:paraId="6ED7EC1B" w14:textId="77777777" w:rsidR="00B56A13" w:rsidRPr="00D9234B" w:rsidRDefault="00B56A13" w:rsidP="00B56A13">
      <w:pPr>
        <w:pStyle w:val="Prrafodelista"/>
        <w:numPr>
          <w:ilvl w:val="0"/>
          <w:numId w:val="33"/>
        </w:numPr>
        <w:rPr>
          <w:rFonts w:asciiTheme="minorHAnsi" w:hAnsiTheme="minorHAnsi" w:cstheme="minorHAnsi"/>
        </w:rPr>
      </w:pPr>
      <w:r w:rsidRPr="00D9234B">
        <w:rPr>
          <w:rFonts w:asciiTheme="minorHAnsi" w:hAnsiTheme="minorHAnsi" w:cstheme="minorHAnsi"/>
        </w:rPr>
        <w:t>Patentes comerciales</w:t>
      </w:r>
    </w:p>
    <w:p w14:paraId="6C89BBDF" w14:textId="77777777" w:rsidR="00B56A13" w:rsidRPr="00D9234B" w:rsidRDefault="00B56A13" w:rsidP="00B56A13">
      <w:pPr>
        <w:pStyle w:val="Prrafodelista"/>
        <w:numPr>
          <w:ilvl w:val="0"/>
          <w:numId w:val="33"/>
        </w:numPr>
        <w:rPr>
          <w:rFonts w:asciiTheme="minorHAnsi" w:hAnsiTheme="minorHAnsi" w:cstheme="minorHAnsi"/>
        </w:rPr>
      </w:pPr>
      <w:r w:rsidRPr="00D9234B">
        <w:rPr>
          <w:rFonts w:asciiTheme="minorHAnsi" w:hAnsiTheme="minorHAnsi" w:cstheme="minorHAnsi"/>
        </w:rPr>
        <w:t>Otros costos</w:t>
      </w:r>
    </w:p>
    <w:p w14:paraId="7AF941C9" w14:textId="77777777" w:rsidR="00B56A13" w:rsidRPr="00D9234B" w:rsidRDefault="00B56A13" w:rsidP="00B56A13">
      <w:pPr>
        <w:rPr>
          <w:rFonts w:asciiTheme="minorHAnsi" w:hAnsiTheme="minorHAnsi" w:cstheme="minorHAnsi"/>
        </w:rPr>
      </w:pPr>
    </w:p>
    <w:p w14:paraId="475DABE3" w14:textId="77777777" w:rsidR="00B56A13" w:rsidRDefault="00B56A13" w:rsidP="00B56A13">
      <w:pPr>
        <w:rPr>
          <w:rFonts w:asciiTheme="minorHAnsi" w:hAnsiTheme="minorHAnsi" w:cstheme="minorHAnsi"/>
        </w:rPr>
      </w:pPr>
      <w:r w:rsidRPr="00D9234B">
        <w:rPr>
          <w:rFonts w:asciiTheme="minorHAnsi" w:hAnsiTheme="minorHAnsi" w:cstheme="minorHAnsi"/>
        </w:rPr>
        <w:t>Para el análisis de los costos de administración, en función de lo establecido en las Bases</w:t>
      </w:r>
      <w:r>
        <w:rPr>
          <w:rFonts w:asciiTheme="minorHAnsi" w:hAnsiTheme="minorHAnsi" w:cstheme="minorHAnsi"/>
        </w:rPr>
        <w:t>,</w:t>
      </w:r>
      <w:r w:rsidRPr="00D9234B">
        <w:rPr>
          <w:rFonts w:asciiTheme="minorHAnsi" w:hAnsiTheme="minorHAnsi" w:cstheme="minorHAnsi"/>
        </w:rPr>
        <w:t xml:space="preserve"> esta Comisión revisó ambos </w:t>
      </w:r>
      <w:r>
        <w:rPr>
          <w:rFonts w:asciiTheme="minorHAnsi" w:hAnsiTheme="minorHAnsi" w:cstheme="minorHAnsi"/>
        </w:rPr>
        <w:t>Estudios</w:t>
      </w:r>
      <w:r w:rsidRPr="00D9234B">
        <w:rPr>
          <w:rFonts w:asciiTheme="minorHAnsi" w:hAnsiTheme="minorHAnsi" w:cstheme="minorHAnsi"/>
        </w:rPr>
        <w:t xml:space="preserve">, los supuestos considerados y los respaldos y justificaciones entregadas por cada consultor, así como también las observaciones recibidas por esta Comisión de parte de las empresas y </w:t>
      </w:r>
      <w:r>
        <w:rPr>
          <w:rFonts w:asciiTheme="minorHAnsi" w:hAnsiTheme="minorHAnsi" w:cstheme="minorHAnsi"/>
        </w:rPr>
        <w:t xml:space="preserve">antecedentes </w:t>
      </w:r>
      <w:r w:rsidRPr="00D9234B">
        <w:rPr>
          <w:rFonts w:asciiTheme="minorHAnsi" w:hAnsiTheme="minorHAnsi" w:cstheme="minorHAnsi"/>
        </w:rPr>
        <w:t xml:space="preserve">correspondientes a </w:t>
      </w:r>
      <w:r>
        <w:rPr>
          <w:rFonts w:asciiTheme="minorHAnsi" w:hAnsiTheme="minorHAnsi" w:cstheme="minorHAnsi"/>
        </w:rPr>
        <w:t xml:space="preserve">distintos </w:t>
      </w:r>
      <w:r w:rsidRPr="00D9234B">
        <w:rPr>
          <w:rFonts w:asciiTheme="minorHAnsi" w:hAnsiTheme="minorHAnsi" w:cstheme="minorHAnsi"/>
        </w:rPr>
        <w:t>procesos de tarificación</w:t>
      </w:r>
      <w:r>
        <w:rPr>
          <w:rFonts w:asciiTheme="minorHAnsi" w:hAnsiTheme="minorHAnsi" w:cstheme="minorHAnsi"/>
        </w:rPr>
        <w:t>.</w:t>
      </w:r>
    </w:p>
    <w:p w14:paraId="6F9804A5" w14:textId="77777777" w:rsidR="00B56A13" w:rsidRDefault="00B56A13" w:rsidP="00B56A13">
      <w:pPr>
        <w:rPr>
          <w:rFonts w:asciiTheme="minorHAnsi" w:hAnsiTheme="minorHAnsi" w:cstheme="minorHAnsi"/>
        </w:rPr>
      </w:pPr>
    </w:p>
    <w:p w14:paraId="35F71E56" w14:textId="32180BE3" w:rsidR="00B56A13" w:rsidRPr="001F04E7" w:rsidRDefault="00B56A13" w:rsidP="00B56A13">
      <w:pPr>
        <w:rPr>
          <w:rStyle w:val="nfasissutil"/>
          <w:rFonts w:asciiTheme="minorHAnsi" w:hAnsiTheme="minorHAnsi" w:cstheme="minorHAnsi"/>
          <w:sz w:val="24"/>
          <w:szCs w:val="24"/>
        </w:rPr>
      </w:pPr>
      <w:r>
        <w:rPr>
          <w:rStyle w:val="nfasissutil"/>
          <w:rFonts w:asciiTheme="minorHAnsi" w:hAnsiTheme="minorHAnsi" w:cstheme="minorHAnsi"/>
          <w:sz w:val="24"/>
          <w:szCs w:val="24"/>
        </w:rPr>
        <w:t>En general, para cada partida de costo, se utilizó como costo unitario el valor mínimo de ambos Estudios, excepto en algunos casos que está Comisión consideró que el referido valor mínimo no estaba bien justificado o las especificaciones de la cotización respectiva no cumplían con lo requerido por la empresa eficiente</w:t>
      </w:r>
      <w:r w:rsidR="00FF64CB">
        <w:rPr>
          <w:rStyle w:val="nfasissutil"/>
          <w:rFonts w:asciiTheme="minorHAnsi" w:hAnsiTheme="minorHAnsi" w:cstheme="minorHAnsi"/>
          <w:sz w:val="24"/>
          <w:szCs w:val="24"/>
        </w:rPr>
        <w:t>, caso en el cual se optó por el valor indicado en uno u otro Estudio.</w:t>
      </w:r>
    </w:p>
    <w:p w14:paraId="64538E66" w14:textId="77777777" w:rsidR="00B56A13" w:rsidRPr="00256DF1" w:rsidRDefault="00B56A13" w:rsidP="00B56A13">
      <w:pPr>
        <w:pStyle w:val="Ttulo3"/>
        <w:rPr>
          <w:rFonts w:asciiTheme="minorHAnsi" w:hAnsiTheme="minorHAnsi" w:cstheme="minorHAnsi"/>
          <w:caps/>
        </w:rPr>
      </w:pPr>
      <w:bookmarkStart w:id="1128" w:name="_Toc44497208"/>
      <w:bookmarkStart w:id="1129" w:name="_Toc78839712"/>
      <w:r w:rsidRPr="00256DF1">
        <w:rPr>
          <w:rFonts w:asciiTheme="minorHAnsi" w:hAnsiTheme="minorHAnsi" w:cstheme="minorHAnsi"/>
        </w:rPr>
        <w:t>Costos asociados a bienes muebles e inmuebles</w:t>
      </w:r>
      <w:bookmarkEnd w:id="1128"/>
      <w:bookmarkEnd w:id="1129"/>
    </w:p>
    <w:p w14:paraId="748AD1FE" w14:textId="77777777" w:rsidR="00B56A13" w:rsidRDefault="00B56A13" w:rsidP="00B56A13">
      <w:pPr>
        <w:rPr>
          <w:rFonts w:asciiTheme="minorHAnsi" w:hAnsiTheme="minorHAnsi" w:cstheme="minorHAnsi"/>
        </w:rPr>
      </w:pPr>
      <w:r w:rsidRPr="003A3B87">
        <w:rPr>
          <w:rFonts w:asciiTheme="minorHAnsi" w:hAnsiTheme="minorHAnsi" w:cstheme="minorHAnsi"/>
        </w:rPr>
        <w:t xml:space="preserve">De acuerdo con lo indicado </w:t>
      </w:r>
      <w:r>
        <w:rPr>
          <w:rFonts w:asciiTheme="minorHAnsi" w:hAnsiTheme="minorHAnsi" w:cstheme="minorHAnsi"/>
        </w:rPr>
        <w:t xml:space="preserve">en la sección </w:t>
      </w:r>
      <w:r w:rsidRPr="003A3B87">
        <w:rPr>
          <w:rFonts w:asciiTheme="minorHAnsi" w:hAnsiTheme="minorHAnsi" w:cstheme="minorHAnsi"/>
        </w:rPr>
        <w:t>3.6.3.1</w:t>
      </w:r>
      <w:r>
        <w:rPr>
          <w:rFonts w:asciiTheme="minorHAnsi" w:hAnsiTheme="minorHAnsi" w:cstheme="minorHAnsi"/>
        </w:rPr>
        <w:t xml:space="preserve"> del Capítulo II de </w:t>
      </w:r>
      <w:r w:rsidRPr="003A3B87">
        <w:rPr>
          <w:rFonts w:asciiTheme="minorHAnsi" w:hAnsiTheme="minorHAnsi" w:cstheme="minorHAnsi"/>
        </w:rPr>
        <w:t>las Bases, los costos asociados a bienes muebles e inmuebles se define</w:t>
      </w:r>
      <w:r>
        <w:rPr>
          <w:rFonts w:asciiTheme="minorHAnsi" w:hAnsiTheme="minorHAnsi" w:cstheme="minorHAnsi"/>
        </w:rPr>
        <w:t>n</w:t>
      </w:r>
      <w:r w:rsidRPr="003A3B87">
        <w:rPr>
          <w:rFonts w:asciiTheme="minorHAnsi" w:hAnsiTheme="minorHAnsi" w:cstheme="minorHAnsi"/>
        </w:rPr>
        <w:t xml:space="preserve"> como “</w:t>
      </w:r>
      <w:r w:rsidRPr="003A3B87">
        <w:rPr>
          <w:rFonts w:asciiTheme="minorHAnsi" w:hAnsiTheme="minorHAnsi" w:cstheme="minorHAnsi"/>
          <w:i/>
          <w:iCs/>
        </w:rPr>
        <w:t>aquellos gastos destinados a mantener los sistemas informáticos y el mobiliario de las oficinas, contar con servicios de telefonía e Internet, y adquirir los materiales de oficina, entre otros. El consultor deberá justificar cada uno de los costos considerados en este ítem y especificar la metodología de cálculo de cada uno de ellos</w:t>
      </w:r>
      <w:r w:rsidRPr="003A3B87">
        <w:rPr>
          <w:rFonts w:asciiTheme="minorHAnsi" w:hAnsiTheme="minorHAnsi" w:cstheme="minorHAnsi"/>
        </w:rPr>
        <w:t>”</w:t>
      </w:r>
      <w:r>
        <w:rPr>
          <w:rFonts w:asciiTheme="minorHAnsi" w:hAnsiTheme="minorHAnsi" w:cstheme="minorHAnsi"/>
        </w:rPr>
        <w:t>.</w:t>
      </w:r>
    </w:p>
    <w:p w14:paraId="7B405B1E" w14:textId="77777777" w:rsidR="00B56A13" w:rsidRDefault="00B56A13" w:rsidP="00B56A13">
      <w:pPr>
        <w:rPr>
          <w:rFonts w:asciiTheme="minorHAnsi" w:hAnsiTheme="minorHAnsi" w:cstheme="minorHAnsi"/>
        </w:rPr>
      </w:pPr>
    </w:p>
    <w:p w14:paraId="6EF493DE" w14:textId="77777777" w:rsidR="00B56A13" w:rsidRDefault="00B56A13" w:rsidP="00B56A13">
      <w:pPr>
        <w:rPr>
          <w:rFonts w:asciiTheme="minorHAnsi" w:hAnsiTheme="minorHAnsi" w:cstheme="minorHAnsi"/>
        </w:rPr>
      </w:pPr>
      <w:r w:rsidRPr="002D61E5">
        <w:rPr>
          <w:rFonts w:asciiTheme="minorHAnsi" w:hAnsiTheme="minorHAnsi" w:cstheme="minorHAnsi"/>
        </w:rPr>
        <w:t>Los ítems de costos considerados en este punto corresponden a:</w:t>
      </w:r>
    </w:p>
    <w:p w14:paraId="37D9A329" w14:textId="77777777" w:rsidR="00B56A13" w:rsidRDefault="00B56A13" w:rsidP="00B56A13">
      <w:pPr>
        <w:rPr>
          <w:rFonts w:asciiTheme="minorHAnsi" w:hAnsiTheme="minorHAnsi" w:cstheme="minorHAnsi"/>
        </w:rPr>
      </w:pPr>
    </w:p>
    <w:p w14:paraId="33552AF2" w14:textId="77777777" w:rsidR="00B56A13" w:rsidRPr="00654996" w:rsidRDefault="00B56A13" w:rsidP="00B56A13">
      <w:pPr>
        <w:pStyle w:val="Prrafodelista"/>
        <w:numPr>
          <w:ilvl w:val="0"/>
          <w:numId w:val="38"/>
        </w:numPr>
        <w:rPr>
          <w:rFonts w:asciiTheme="minorHAnsi" w:hAnsiTheme="minorHAnsi" w:cstheme="minorHAnsi"/>
          <w:u w:val="single"/>
        </w:rPr>
      </w:pPr>
      <w:r w:rsidRPr="00654996">
        <w:rPr>
          <w:rFonts w:asciiTheme="minorHAnsi" w:hAnsiTheme="minorHAnsi" w:cstheme="minorHAnsi"/>
          <w:u w:val="single"/>
        </w:rPr>
        <w:t>Mantenimiento de sistemas informáticos</w:t>
      </w:r>
    </w:p>
    <w:p w14:paraId="655D5197" w14:textId="77777777" w:rsidR="00B56A13" w:rsidRPr="00782B71" w:rsidRDefault="00B56A13" w:rsidP="00B56A13">
      <w:pPr>
        <w:pStyle w:val="Prrafodelista"/>
        <w:ind w:left="720"/>
        <w:rPr>
          <w:rFonts w:asciiTheme="minorHAnsi" w:hAnsiTheme="minorHAnsi" w:cstheme="minorHAnsi"/>
        </w:rPr>
      </w:pPr>
      <w:r>
        <w:rPr>
          <w:rFonts w:asciiTheme="minorHAnsi" w:hAnsiTheme="minorHAnsi" w:cstheme="minorHAnsi"/>
        </w:rPr>
        <w:t>El costo de mantenimiento de</w:t>
      </w:r>
      <w:r w:rsidRPr="00782B71">
        <w:rPr>
          <w:rFonts w:asciiTheme="minorHAnsi" w:hAnsiTheme="minorHAnsi" w:cstheme="minorHAnsi"/>
        </w:rPr>
        <w:t xml:space="preserve"> </w:t>
      </w:r>
      <w:r w:rsidRPr="00654996">
        <w:rPr>
          <w:rFonts w:asciiTheme="minorHAnsi" w:hAnsiTheme="minorHAnsi" w:cstheme="minorHAnsi"/>
          <w:i/>
          <w:iCs/>
        </w:rPr>
        <w:t>hardware</w:t>
      </w:r>
      <w:r w:rsidRPr="00782B71">
        <w:rPr>
          <w:rFonts w:asciiTheme="minorHAnsi" w:hAnsiTheme="minorHAnsi" w:cstheme="minorHAnsi"/>
        </w:rPr>
        <w:t xml:space="preserve"> se</w:t>
      </w:r>
      <w:r>
        <w:rPr>
          <w:rFonts w:asciiTheme="minorHAnsi" w:hAnsiTheme="minorHAnsi" w:cstheme="minorHAnsi"/>
        </w:rPr>
        <w:t xml:space="preserve"> estimó en un 6% de la inversión en </w:t>
      </w:r>
      <w:r w:rsidRPr="00654996">
        <w:rPr>
          <w:rFonts w:asciiTheme="minorHAnsi" w:hAnsiTheme="minorHAnsi" w:cstheme="minorHAnsi"/>
          <w:i/>
          <w:iCs/>
        </w:rPr>
        <w:t>hardware</w:t>
      </w:r>
      <w:r>
        <w:rPr>
          <w:rFonts w:asciiTheme="minorHAnsi" w:hAnsiTheme="minorHAnsi" w:cstheme="minorHAnsi"/>
        </w:rPr>
        <w:t xml:space="preserve"> y el costo de mantenimiento de </w:t>
      </w:r>
      <w:r w:rsidRPr="00654996">
        <w:rPr>
          <w:rFonts w:asciiTheme="minorHAnsi" w:hAnsiTheme="minorHAnsi" w:cstheme="minorHAnsi"/>
          <w:i/>
          <w:iCs/>
        </w:rPr>
        <w:t>software</w:t>
      </w:r>
      <w:r>
        <w:rPr>
          <w:rFonts w:asciiTheme="minorHAnsi" w:hAnsiTheme="minorHAnsi" w:cstheme="minorHAnsi"/>
        </w:rPr>
        <w:t xml:space="preserve"> se estimó en un 11% de la inversión en </w:t>
      </w:r>
      <w:r w:rsidRPr="00654996">
        <w:rPr>
          <w:rFonts w:asciiTheme="minorHAnsi" w:hAnsiTheme="minorHAnsi" w:cstheme="minorHAnsi"/>
          <w:i/>
          <w:iCs/>
        </w:rPr>
        <w:t>software</w:t>
      </w:r>
      <w:r>
        <w:rPr>
          <w:rFonts w:asciiTheme="minorHAnsi" w:hAnsiTheme="minorHAnsi" w:cstheme="minorHAnsi"/>
        </w:rPr>
        <w:t>. Ambos porcentajes corresponden a los considerados en el Estudio Zonal.</w:t>
      </w:r>
    </w:p>
    <w:p w14:paraId="480FF93A" w14:textId="77777777" w:rsidR="00B56A13" w:rsidRPr="002D61E5" w:rsidRDefault="00B56A13" w:rsidP="00B56A13">
      <w:pPr>
        <w:pStyle w:val="Prrafodelista"/>
        <w:ind w:left="720"/>
        <w:rPr>
          <w:rFonts w:asciiTheme="minorHAnsi" w:hAnsiTheme="minorHAnsi" w:cstheme="minorHAnsi"/>
        </w:rPr>
      </w:pPr>
    </w:p>
    <w:p w14:paraId="27D90B13" w14:textId="77777777" w:rsidR="00B56A13" w:rsidRPr="00654996" w:rsidRDefault="00B56A13" w:rsidP="00B56A13">
      <w:pPr>
        <w:pStyle w:val="Prrafodelista"/>
        <w:numPr>
          <w:ilvl w:val="0"/>
          <w:numId w:val="38"/>
        </w:numPr>
        <w:rPr>
          <w:rFonts w:asciiTheme="minorHAnsi" w:hAnsiTheme="minorHAnsi" w:cstheme="minorHAnsi"/>
          <w:u w:val="single"/>
        </w:rPr>
      </w:pPr>
      <w:r w:rsidRPr="00654996">
        <w:rPr>
          <w:rFonts w:asciiTheme="minorHAnsi" w:hAnsiTheme="minorHAnsi" w:cstheme="minorHAnsi"/>
          <w:u w:val="single"/>
        </w:rPr>
        <w:t>Mantenimiento de edificios y oficinas</w:t>
      </w:r>
    </w:p>
    <w:p w14:paraId="4C8AAC0C" w14:textId="470CA97E" w:rsidR="00B56A13" w:rsidRDefault="00B56A13" w:rsidP="00B56A13">
      <w:pPr>
        <w:pStyle w:val="Prrafodelista"/>
        <w:ind w:left="720"/>
        <w:rPr>
          <w:rFonts w:asciiTheme="minorHAnsi" w:hAnsiTheme="minorHAnsi" w:cstheme="minorHAnsi"/>
        </w:rPr>
      </w:pPr>
      <w:r>
        <w:rPr>
          <w:rFonts w:asciiTheme="minorHAnsi" w:hAnsiTheme="minorHAnsi" w:cstheme="minorHAnsi"/>
        </w:rPr>
        <w:t>El costo de mantenimiento de edificios y oficinas se estimó en 29,45 dólares por metro cuadrado al año, valor que corresponde al determinado en el Estudio Zonal.</w:t>
      </w:r>
    </w:p>
    <w:p w14:paraId="4BCF228F" w14:textId="77777777" w:rsidR="005523F9" w:rsidRDefault="005523F9" w:rsidP="00B56A13">
      <w:pPr>
        <w:pStyle w:val="Prrafodelista"/>
        <w:ind w:left="720"/>
        <w:rPr>
          <w:rFonts w:asciiTheme="minorHAnsi" w:hAnsiTheme="minorHAnsi" w:cstheme="minorHAnsi"/>
        </w:rPr>
      </w:pPr>
    </w:p>
    <w:p w14:paraId="69CDF15C" w14:textId="77777777" w:rsidR="00B56A13" w:rsidRPr="00654996" w:rsidRDefault="00B56A13" w:rsidP="00B56A13">
      <w:pPr>
        <w:pStyle w:val="Prrafodelista"/>
        <w:numPr>
          <w:ilvl w:val="0"/>
          <w:numId w:val="38"/>
        </w:numPr>
        <w:rPr>
          <w:rFonts w:asciiTheme="minorHAnsi" w:hAnsiTheme="minorHAnsi" w:cstheme="minorHAnsi"/>
          <w:u w:val="single"/>
        </w:rPr>
      </w:pPr>
      <w:r w:rsidRPr="00654996">
        <w:rPr>
          <w:rFonts w:asciiTheme="minorHAnsi" w:hAnsiTheme="minorHAnsi" w:cstheme="minorHAnsi"/>
          <w:u w:val="single"/>
        </w:rPr>
        <w:t>Costos de comunicaciones</w:t>
      </w:r>
    </w:p>
    <w:p w14:paraId="1CB154FA" w14:textId="77777777" w:rsidR="00B56A13" w:rsidRPr="00654996" w:rsidRDefault="00B56A13" w:rsidP="00B56A13">
      <w:pPr>
        <w:pStyle w:val="Prrafodelista"/>
        <w:numPr>
          <w:ilvl w:val="0"/>
          <w:numId w:val="43"/>
        </w:numPr>
        <w:ind w:left="928"/>
        <w:rPr>
          <w:rFonts w:asciiTheme="minorHAnsi" w:hAnsiTheme="minorHAnsi" w:cstheme="minorHAnsi"/>
          <w:u w:val="single"/>
        </w:rPr>
      </w:pPr>
      <w:r w:rsidRPr="00654996">
        <w:rPr>
          <w:rFonts w:asciiTheme="minorHAnsi" w:hAnsiTheme="minorHAnsi" w:cstheme="minorHAnsi"/>
          <w:u w:val="single"/>
        </w:rPr>
        <w:t>Telefonía fija y móvil</w:t>
      </w:r>
    </w:p>
    <w:p w14:paraId="5A15CCA4" w14:textId="77777777" w:rsidR="00B56A13" w:rsidRPr="00782B71" w:rsidRDefault="00B56A13" w:rsidP="00B56A13">
      <w:pPr>
        <w:ind w:left="928"/>
        <w:rPr>
          <w:rFonts w:asciiTheme="minorHAnsi" w:hAnsiTheme="minorHAnsi" w:cstheme="minorHAnsi"/>
        </w:rPr>
      </w:pPr>
      <w:r w:rsidRPr="00782B71">
        <w:rPr>
          <w:rFonts w:asciiTheme="minorHAnsi" w:hAnsiTheme="minorHAnsi" w:cstheme="minorHAnsi"/>
        </w:rPr>
        <w:t xml:space="preserve">El costo de la telefonía fija se estimó en 38,6 dólares por empleado al año y el costo de la telefonía móvil en 332 dólares por empleado al año. Ambos valores corresponden a promedios de valores informados por empresas de transmisión a los </w:t>
      </w:r>
      <w:r>
        <w:rPr>
          <w:rFonts w:asciiTheme="minorHAnsi" w:hAnsiTheme="minorHAnsi" w:cstheme="minorHAnsi"/>
        </w:rPr>
        <w:t>c</w:t>
      </w:r>
      <w:r w:rsidRPr="00782B71">
        <w:rPr>
          <w:rFonts w:asciiTheme="minorHAnsi" w:hAnsiTheme="minorHAnsi" w:cstheme="minorHAnsi"/>
        </w:rPr>
        <w:t>onsultores de los Estudios para el año 2018.</w:t>
      </w:r>
    </w:p>
    <w:p w14:paraId="115896E8" w14:textId="77777777" w:rsidR="00B56A13" w:rsidRPr="00782B71" w:rsidRDefault="00B56A13" w:rsidP="00B56A13">
      <w:pPr>
        <w:ind w:left="776"/>
        <w:rPr>
          <w:rFonts w:asciiTheme="minorHAnsi" w:hAnsiTheme="minorHAnsi" w:cstheme="minorHAnsi"/>
        </w:rPr>
      </w:pPr>
    </w:p>
    <w:p w14:paraId="0EA20845" w14:textId="77777777" w:rsidR="00B56A13" w:rsidRPr="00654996" w:rsidRDefault="00B56A13" w:rsidP="00B56A13">
      <w:pPr>
        <w:pStyle w:val="Prrafodelista"/>
        <w:numPr>
          <w:ilvl w:val="0"/>
          <w:numId w:val="43"/>
        </w:numPr>
        <w:ind w:left="928"/>
        <w:rPr>
          <w:rFonts w:asciiTheme="minorHAnsi" w:hAnsiTheme="minorHAnsi" w:cstheme="minorHAnsi"/>
          <w:u w:val="single"/>
        </w:rPr>
      </w:pPr>
      <w:r w:rsidRPr="00654996">
        <w:rPr>
          <w:rFonts w:asciiTheme="minorHAnsi" w:hAnsiTheme="minorHAnsi" w:cstheme="minorHAnsi"/>
          <w:u w:val="single"/>
        </w:rPr>
        <w:t>Enlaces de comunicaciones</w:t>
      </w:r>
    </w:p>
    <w:p w14:paraId="7923E534" w14:textId="77777777" w:rsidR="00B56A13" w:rsidRPr="00782B71" w:rsidRDefault="00B56A13" w:rsidP="00B56A13">
      <w:pPr>
        <w:ind w:left="928"/>
        <w:rPr>
          <w:rFonts w:asciiTheme="minorHAnsi" w:hAnsiTheme="minorHAnsi" w:cstheme="minorHAnsi"/>
        </w:rPr>
      </w:pPr>
      <w:r w:rsidRPr="00782B71">
        <w:rPr>
          <w:rFonts w:asciiTheme="minorHAnsi" w:hAnsiTheme="minorHAnsi" w:cstheme="minorHAnsi"/>
        </w:rPr>
        <w:t>El costo de enlaces de comunicaciones entre el Centro de Control</w:t>
      </w:r>
      <w:r>
        <w:rPr>
          <w:rFonts w:asciiTheme="minorHAnsi" w:hAnsiTheme="minorHAnsi" w:cstheme="minorHAnsi"/>
        </w:rPr>
        <w:t>,</w:t>
      </w:r>
      <w:r w:rsidRPr="00782B71">
        <w:rPr>
          <w:rFonts w:asciiTheme="minorHAnsi" w:hAnsiTheme="minorHAnsi" w:cstheme="minorHAnsi"/>
        </w:rPr>
        <w:t xml:space="preserve"> el Coordina</w:t>
      </w:r>
      <w:r>
        <w:rPr>
          <w:rFonts w:asciiTheme="minorHAnsi" w:hAnsiTheme="minorHAnsi" w:cstheme="minorHAnsi"/>
        </w:rPr>
        <w:t>do</w:t>
      </w:r>
      <w:r w:rsidRPr="00782B71">
        <w:rPr>
          <w:rFonts w:asciiTheme="minorHAnsi" w:hAnsiTheme="minorHAnsi" w:cstheme="minorHAnsi"/>
        </w:rPr>
        <w:t xml:space="preserve">r Eléctrico Nacional y las subestaciones se estimó en 1.273,55 dólares por enlace al año. El valor es estimado por esta Comisión en base a información suministrada por las empresas de transmisión al </w:t>
      </w:r>
      <w:r>
        <w:rPr>
          <w:rFonts w:asciiTheme="minorHAnsi" w:hAnsiTheme="minorHAnsi" w:cstheme="minorHAnsi"/>
        </w:rPr>
        <w:t>c</w:t>
      </w:r>
      <w:r w:rsidRPr="00782B71">
        <w:rPr>
          <w:rFonts w:asciiTheme="minorHAnsi" w:hAnsiTheme="minorHAnsi" w:cstheme="minorHAnsi"/>
        </w:rPr>
        <w:t>onsultor del Estudio Zonal.</w:t>
      </w:r>
    </w:p>
    <w:p w14:paraId="711CE72F" w14:textId="77777777" w:rsidR="00B56A13" w:rsidRPr="00252D86" w:rsidRDefault="00B56A13" w:rsidP="00B56A13">
      <w:pPr>
        <w:ind w:left="776"/>
        <w:rPr>
          <w:rFonts w:asciiTheme="minorHAnsi" w:hAnsiTheme="minorHAnsi" w:cstheme="minorHAnsi"/>
        </w:rPr>
      </w:pPr>
    </w:p>
    <w:p w14:paraId="7CDDFA78" w14:textId="77777777" w:rsidR="00B56A13" w:rsidRPr="00654996" w:rsidRDefault="00B56A13" w:rsidP="00B56A13">
      <w:pPr>
        <w:pStyle w:val="Prrafodelista"/>
        <w:numPr>
          <w:ilvl w:val="0"/>
          <w:numId w:val="43"/>
        </w:numPr>
        <w:ind w:left="928"/>
        <w:rPr>
          <w:rFonts w:asciiTheme="minorHAnsi" w:hAnsiTheme="minorHAnsi" w:cstheme="minorHAnsi"/>
          <w:u w:val="single"/>
        </w:rPr>
      </w:pPr>
      <w:r w:rsidRPr="00654996">
        <w:rPr>
          <w:rFonts w:asciiTheme="minorHAnsi" w:hAnsiTheme="minorHAnsi" w:cstheme="minorHAnsi"/>
          <w:u w:val="single"/>
        </w:rPr>
        <w:t>Proveedor de Internet</w:t>
      </w:r>
    </w:p>
    <w:p w14:paraId="6ADECC4C" w14:textId="77777777" w:rsidR="00B56A13" w:rsidRPr="00782B71" w:rsidRDefault="00B56A13" w:rsidP="00B56A13">
      <w:pPr>
        <w:ind w:left="928"/>
        <w:rPr>
          <w:rFonts w:asciiTheme="minorHAnsi" w:hAnsiTheme="minorHAnsi" w:cstheme="minorHAnsi"/>
        </w:rPr>
      </w:pPr>
      <w:r w:rsidRPr="00782B71">
        <w:rPr>
          <w:rFonts w:asciiTheme="minorHAnsi" w:hAnsiTheme="minorHAnsi" w:cstheme="minorHAnsi"/>
        </w:rPr>
        <w:t>Esta Comisión consideró un costo por el servicio de Internet para la oficina central y para las oficinas regionales, con su respectivo respaldo. Los costos unitarios utilizados corresponden a los informados en el Estudio Zonal.</w:t>
      </w:r>
    </w:p>
    <w:p w14:paraId="00505F72" w14:textId="77777777" w:rsidR="00B56A13" w:rsidRPr="00252D86" w:rsidRDefault="00B56A13" w:rsidP="00B56A13">
      <w:pPr>
        <w:ind w:left="360"/>
        <w:rPr>
          <w:rFonts w:asciiTheme="minorHAnsi" w:hAnsiTheme="minorHAnsi" w:cstheme="minorHAnsi"/>
        </w:rPr>
      </w:pPr>
    </w:p>
    <w:p w14:paraId="266A582E" w14:textId="77777777" w:rsidR="00B56A13" w:rsidRPr="00654996" w:rsidRDefault="00B56A13" w:rsidP="00B56A13">
      <w:pPr>
        <w:pStyle w:val="Prrafodelista"/>
        <w:numPr>
          <w:ilvl w:val="0"/>
          <w:numId w:val="38"/>
        </w:numPr>
        <w:rPr>
          <w:rFonts w:asciiTheme="minorHAnsi" w:hAnsiTheme="minorHAnsi" w:cstheme="minorHAnsi"/>
          <w:u w:val="single"/>
        </w:rPr>
      </w:pPr>
      <w:r w:rsidRPr="00654996">
        <w:rPr>
          <w:rFonts w:asciiTheme="minorHAnsi" w:hAnsiTheme="minorHAnsi" w:cstheme="minorHAnsi"/>
          <w:u w:val="single"/>
        </w:rPr>
        <w:t>Servicios básicos</w:t>
      </w:r>
    </w:p>
    <w:p w14:paraId="58C5A64A" w14:textId="3B835BD2" w:rsidR="00B56A13" w:rsidRDefault="00B56A13" w:rsidP="00B56A13">
      <w:pPr>
        <w:pStyle w:val="Prrafodelista"/>
        <w:ind w:left="720"/>
        <w:rPr>
          <w:rFonts w:asciiTheme="minorHAnsi" w:hAnsiTheme="minorHAnsi" w:cstheme="minorHAnsi"/>
        </w:rPr>
      </w:pPr>
      <w:r>
        <w:rPr>
          <w:rFonts w:asciiTheme="minorHAnsi" w:hAnsiTheme="minorHAnsi" w:cstheme="minorHAnsi"/>
        </w:rPr>
        <w:t>Para valorizar el costo por consumo de energía eléctrica y agua, esta Comisión consideró la información suministrada por empresas de transmisión al consultor del Estudio Nacional, y estimó costos unitarios de 0,1675 dólares por kWh y de 1,0 dólar por metro cúbico</w:t>
      </w:r>
      <w:r w:rsidRPr="00EA694A">
        <w:rPr>
          <w:rFonts w:asciiTheme="minorHAnsi" w:hAnsiTheme="minorHAnsi" w:cstheme="minorHAnsi"/>
        </w:rPr>
        <w:t xml:space="preserve"> </w:t>
      </w:r>
      <w:r>
        <w:rPr>
          <w:rFonts w:asciiTheme="minorHAnsi" w:hAnsiTheme="minorHAnsi" w:cstheme="minorHAnsi"/>
        </w:rPr>
        <w:t>de agua.</w:t>
      </w:r>
    </w:p>
    <w:p w14:paraId="39664A6D" w14:textId="77777777" w:rsidR="00F816EC" w:rsidRDefault="00F816EC" w:rsidP="00B56A13">
      <w:pPr>
        <w:pStyle w:val="Prrafodelista"/>
        <w:ind w:left="720"/>
        <w:rPr>
          <w:rFonts w:asciiTheme="minorHAnsi" w:hAnsiTheme="minorHAnsi" w:cstheme="minorHAnsi"/>
        </w:rPr>
      </w:pPr>
    </w:p>
    <w:p w14:paraId="31895B58" w14:textId="77777777" w:rsidR="00B56A13" w:rsidRDefault="00B56A13" w:rsidP="00B56A13">
      <w:pPr>
        <w:pStyle w:val="Prrafodelista"/>
        <w:ind w:left="720"/>
        <w:rPr>
          <w:rFonts w:asciiTheme="minorHAnsi" w:hAnsiTheme="minorHAnsi" w:cstheme="minorHAnsi"/>
        </w:rPr>
      </w:pPr>
      <w:r>
        <w:rPr>
          <w:rFonts w:asciiTheme="minorHAnsi" w:hAnsiTheme="minorHAnsi" w:cstheme="minorHAnsi"/>
        </w:rPr>
        <w:t xml:space="preserve">Esta Comisión no consideró consumo de gas, debido a que de </w:t>
      </w:r>
      <w:r w:rsidRPr="00F52DCC">
        <w:rPr>
          <w:rFonts w:asciiTheme="minorHAnsi" w:hAnsiTheme="minorHAnsi" w:cstheme="minorHAnsi"/>
        </w:rPr>
        <w:t xml:space="preserve">los estándares de oficinas cotizados </w:t>
      </w:r>
      <w:r>
        <w:rPr>
          <w:rFonts w:asciiTheme="minorHAnsi" w:hAnsiTheme="minorHAnsi" w:cstheme="minorHAnsi"/>
        </w:rPr>
        <w:t>se puede inferir que estas no utilizan gas.</w:t>
      </w:r>
    </w:p>
    <w:p w14:paraId="7D821F79" w14:textId="77777777" w:rsidR="00B56A13" w:rsidRPr="00782B71" w:rsidRDefault="00B56A13" w:rsidP="00B56A13">
      <w:pPr>
        <w:ind w:left="360"/>
        <w:rPr>
          <w:rFonts w:asciiTheme="minorHAnsi" w:hAnsiTheme="minorHAnsi" w:cstheme="minorHAnsi"/>
        </w:rPr>
      </w:pPr>
    </w:p>
    <w:p w14:paraId="03FE635D" w14:textId="77777777" w:rsidR="00B56A13" w:rsidRPr="00654996" w:rsidRDefault="00B56A13" w:rsidP="00B56A13">
      <w:pPr>
        <w:pStyle w:val="Prrafodelista"/>
        <w:numPr>
          <w:ilvl w:val="0"/>
          <w:numId w:val="38"/>
        </w:numPr>
        <w:rPr>
          <w:rFonts w:asciiTheme="minorHAnsi" w:hAnsiTheme="minorHAnsi" w:cstheme="minorHAnsi"/>
          <w:u w:val="single"/>
        </w:rPr>
      </w:pPr>
      <w:r w:rsidRPr="00654996">
        <w:rPr>
          <w:rFonts w:asciiTheme="minorHAnsi" w:hAnsiTheme="minorHAnsi" w:cstheme="minorHAnsi"/>
          <w:u w:val="single"/>
        </w:rPr>
        <w:t>Consumo eléctrico de subestaciones</w:t>
      </w:r>
    </w:p>
    <w:p w14:paraId="5136AABF" w14:textId="77777777" w:rsidR="00B56A13" w:rsidRDefault="00B56A13" w:rsidP="00B56A13">
      <w:pPr>
        <w:pStyle w:val="Prrafodelista"/>
        <w:ind w:left="720"/>
        <w:rPr>
          <w:rFonts w:asciiTheme="minorHAnsi" w:hAnsiTheme="minorHAnsi" w:cstheme="minorHAnsi"/>
        </w:rPr>
      </w:pPr>
      <w:r>
        <w:rPr>
          <w:rFonts w:asciiTheme="minorHAnsi" w:hAnsiTheme="minorHAnsi" w:cstheme="minorHAnsi"/>
        </w:rPr>
        <w:t>Esta Comisión consideró los cálculos realizados por los consultores de los Estudios en sus respectivos sistemas.</w:t>
      </w:r>
    </w:p>
    <w:p w14:paraId="39413190" w14:textId="77777777" w:rsidR="00B56A13" w:rsidRDefault="00B56A13" w:rsidP="00B56A13">
      <w:pPr>
        <w:pStyle w:val="Prrafodelista"/>
        <w:ind w:left="720"/>
        <w:rPr>
          <w:rFonts w:asciiTheme="minorHAnsi" w:hAnsiTheme="minorHAnsi" w:cstheme="minorHAnsi"/>
        </w:rPr>
      </w:pPr>
    </w:p>
    <w:p w14:paraId="1517226E" w14:textId="77777777" w:rsidR="00B56A13" w:rsidRPr="00654996" w:rsidRDefault="00B56A13" w:rsidP="00B56A13">
      <w:pPr>
        <w:pStyle w:val="Prrafodelista"/>
        <w:numPr>
          <w:ilvl w:val="0"/>
          <w:numId w:val="38"/>
        </w:numPr>
        <w:rPr>
          <w:rFonts w:asciiTheme="minorHAnsi" w:hAnsiTheme="minorHAnsi" w:cstheme="minorHAnsi"/>
          <w:u w:val="single"/>
        </w:rPr>
      </w:pPr>
      <w:r w:rsidRPr="00654996">
        <w:rPr>
          <w:rFonts w:asciiTheme="minorHAnsi" w:hAnsiTheme="minorHAnsi" w:cstheme="minorHAnsi"/>
          <w:u w:val="single"/>
        </w:rPr>
        <w:t>Materiales de oficina y otros insumos de oficina</w:t>
      </w:r>
    </w:p>
    <w:p w14:paraId="33908385" w14:textId="7364223B" w:rsidR="00B56A13" w:rsidRDefault="00B56A13" w:rsidP="00B56A13">
      <w:pPr>
        <w:pStyle w:val="Prrafodelista"/>
        <w:ind w:left="720"/>
        <w:rPr>
          <w:rFonts w:asciiTheme="minorHAnsi" w:hAnsiTheme="minorHAnsi" w:cstheme="minorHAnsi"/>
        </w:rPr>
      </w:pPr>
      <w:r>
        <w:rPr>
          <w:rFonts w:asciiTheme="minorHAnsi" w:hAnsiTheme="minorHAnsi" w:cstheme="minorHAnsi"/>
        </w:rPr>
        <w:t xml:space="preserve">En base a lo desarrollado en el Estudio Zonal, esta Comisión estimó </w:t>
      </w:r>
      <w:r w:rsidRPr="00E54A4A">
        <w:rPr>
          <w:rFonts w:asciiTheme="minorHAnsi" w:hAnsiTheme="minorHAnsi" w:cstheme="minorHAnsi"/>
        </w:rPr>
        <w:t>un costo de material</w:t>
      </w:r>
      <w:r>
        <w:rPr>
          <w:rFonts w:asciiTheme="minorHAnsi" w:hAnsiTheme="minorHAnsi" w:cstheme="minorHAnsi"/>
        </w:rPr>
        <w:t xml:space="preserve">es de oficina, que incluye </w:t>
      </w:r>
      <w:r w:rsidRPr="00E54A4A">
        <w:rPr>
          <w:rFonts w:asciiTheme="minorHAnsi" w:hAnsiTheme="minorHAnsi" w:cstheme="minorHAnsi"/>
        </w:rPr>
        <w:t>librería, limpieza</w:t>
      </w:r>
      <w:r>
        <w:rPr>
          <w:rFonts w:asciiTheme="minorHAnsi" w:hAnsiTheme="minorHAnsi" w:cstheme="minorHAnsi"/>
        </w:rPr>
        <w:t xml:space="preserve"> y </w:t>
      </w:r>
      <w:r w:rsidRPr="00E54A4A">
        <w:rPr>
          <w:rFonts w:asciiTheme="minorHAnsi" w:hAnsiTheme="minorHAnsi" w:cstheme="minorHAnsi"/>
        </w:rPr>
        <w:t>cafetería</w:t>
      </w:r>
      <w:r>
        <w:rPr>
          <w:rFonts w:asciiTheme="minorHAnsi" w:hAnsiTheme="minorHAnsi" w:cstheme="minorHAnsi"/>
        </w:rPr>
        <w:t>. El detalle de los insumos considerados se puede ver en las hojas ‘</w:t>
      </w:r>
      <w:r w:rsidRPr="002C0FEE">
        <w:rPr>
          <w:rFonts w:asciiTheme="minorHAnsi" w:hAnsiTheme="minorHAnsi" w:cstheme="minorHAnsi"/>
        </w:rPr>
        <w:t>Oficina Mat</w:t>
      </w:r>
      <w:r>
        <w:rPr>
          <w:rFonts w:asciiTheme="minorHAnsi" w:hAnsiTheme="minorHAnsi" w:cstheme="minorHAnsi"/>
        </w:rPr>
        <w:t>’ y ‘</w:t>
      </w:r>
      <w:r w:rsidRPr="002C0FEE">
        <w:rPr>
          <w:rFonts w:asciiTheme="minorHAnsi" w:hAnsiTheme="minorHAnsi" w:cstheme="minorHAnsi"/>
        </w:rPr>
        <w:t>Aseo</w:t>
      </w:r>
      <w:r>
        <w:rPr>
          <w:rFonts w:asciiTheme="minorHAnsi" w:hAnsiTheme="minorHAnsi" w:cstheme="minorHAnsi"/>
        </w:rPr>
        <w:t>’ del archivo ‘</w:t>
      </w:r>
      <w:r w:rsidRPr="002C0FEE">
        <w:rPr>
          <w:rFonts w:asciiTheme="minorHAnsi" w:hAnsiTheme="minorHAnsi" w:cstheme="minorHAnsi"/>
        </w:rPr>
        <w:t>Costos_unitarios.xlsx</w:t>
      </w:r>
      <w:r>
        <w:rPr>
          <w:rFonts w:asciiTheme="minorHAnsi" w:hAnsiTheme="minorHAnsi" w:cstheme="minorHAnsi"/>
        </w:rPr>
        <w:t>’.</w:t>
      </w:r>
    </w:p>
    <w:p w14:paraId="63823083" w14:textId="77777777" w:rsidR="000F00E3" w:rsidRDefault="000F00E3" w:rsidP="00B56A13">
      <w:pPr>
        <w:pStyle w:val="Prrafodelista"/>
        <w:ind w:left="720"/>
      </w:pPr>
    </w:p>
    <w:p w14:paraId="4A124993" w14:textId="77777777" w:rsidR="00B56A13" w:rsidRPr="00256DF1" w:rsidRDefault="00B56A13" w:rsidP="00B56A13">
      <w:pPr>
        <w:pStyle w:val="Ttulo3"/>
        <w:rPr>
          <w:rFonts w:asciiTheme="minorHAnsi" w:hAnsiTheme="minorHAnsi" w:cstheme="minorHAnsi"/>
          <w:caps/>
        </w:rPr>
      </w:pPr>
      <w:bookmarkStart w:id="1130" w:name="_Toc44497209"/>
      <w:bookmarkStart w:id="1131" w:name="_Toc78839713"/>
      <w:r w:rsidRPr="00256DF1">
        <w:rPr>
          <w:rFonts w:asciiTheme="minorHAnsi" w:hAnsiTheme="minorHAnsi" w:cstheme="minorHAnsi"/>
        </w:rPr>
        <w:lastRenderedPageBreak/>
        <w:t>Directorio</w:t>
      </w:r>
      <w:bookmarkEnd w:id="1130"/>
      <w:bookmarkEnd w:id="1131"/>
    </w:p>
    <w:p w14:paraId="3A9D7873" w14:textId="77777777" w:rsidR="00B56A13" w:rsidRPr="007320E3" w:rsidRDefault="00B56A13" w:rsidP="00B56A13">
      <w:pPr>
        <w:rPr>
          <w:rFonts w:asciiTheme="minorHAnsi" w:hAnsiTheme="minorHAnsi" w:cstheme="minorHAnsi"/>
        </w:rPr>
      </w:pPr>
      <w:r w:rsidRPr="007320E3">
        <w:rPr>
          <w:rFonts w:asciiTheme="minorHAnsi" w:hAnsiTheme="minorHAnsi" w:cstheme="minorHAnsi"/>
        </w:rPr>
        <w:t>De acuerdo con lo indicado en las Bases, los costos del directorio corresponden “</w:t>
      </w:r>
      <w:r w:rsidRPr="007320E3">
        <w:rPr>
          <w:rFonts w:asciiTheme="minorHAnsi" w:hAnsiTheme="minorHAnsi" w:cstheme="minorHAnsi"/>
          <w:i/>
          <w:iCs/>
        </w:rPr>
        <w:t>al pago de las dietas de los miembros del Directorio de la empresa eficiente. El consultor deberá definir justificadamente la cantidad de directores y la dieta de cada uno de ellos. No se podrán considerar costos por participación del directorio en utilidades</w:t>
      </w:r>
      <w:r w:rsidRPr="007320E3">
        <w:rPr>
          <w:rFonts w:asciiTheme="minorHAnsi" w:hAnsiTheme="minorHAnsi" w:cstheme="minorHAnsi"/>
        </w:rPr>
        <w:t>”</w:t>
      </w:r>
      <w:r>
        <w:rPr>
          <w:rFonts w:asciiTheme="minorHAnsi" w:hAnsiTheme="minorHAnsi" w:cstheme="minorHAnsi"/>
        </w:rPr>
        <w:t>.</w:t>
      </w:r>
    </w:p>
    <w:p w14:paraId="3AFE1CFC" w14:textId="77777777" w:rsidR="00B56A13" w:rsidRPr="00256DF1" w:rsidDel="008C7A16" w:rsidRDefault="00B56A13" w:rsidP="00B56A13">
      <w:pPr>
        <w:rPr>
          <w:rFonts w:asciiTheme="minorHAnsi" w:hAnsiTheme="minorHAnsi" w:cstheme="minorHAnsi"/>
        </w:rPr>
      </w:pPr>
      <w:r w:rsidRPr="007320E3">
        <w:rPr>
          <w:rFonts w:asciiTheme="minorHAnsi" w:hAnsiTheme="minorHAnsi" w:cstheme="minorHAnsi"/>
        </w:rPr>
        <w:t xml:space="preserve">De la revisión y comparación de ambos </w:t>
      </w:r>
      <w:r>
        <w:rPr>
          <w:rFonts w:asciiTheme="minorHAnsi" w:hAnsiTheme="minorHAnsi" w:cstheme="minorHAnsi"/>
        </w:rPr>
        <w:t>Estudios</w:t>
      </w:r>
      <w:r w:rsidRPr="007320E3">
        <w:rPr>
          <w:rFonts w:asciiTheme="minorHAnsi" w:hAnsiTheme="minorHAnsi" w:cstheme="minorHAnsi"/>
        </w:rPr>
        <w:t>, se consideró para los costos del directorio a un presidente y cuatro directores, para lo</w:t>
      </w:r>
      <w:r>
        <w:rPr>
          <w:rFonts w:asciiTheme="minorHAnsi" w:hAnsiTheme="minorHAnsi" w:cstheme="minorHAnsi"/>
        </w:rPr>
        <w:t>s</w:t>
      </w:r>
      <w:r w:rsidRPr="007320E3">
        <w:rPr>
          <w:rFonts w:asciiTheme="minorHAnsi" w:hAnsiTheme="minorHAnsi" w:cstheme="minorHAnsi"/>
        </w:rPr>
        <w:t xml:space="preserve"> cual</w:t>
      </w:r>
      <w:r>
        <w:rPr>
          <w:rFonts w:asciiTheme="minorHAnsi" w:hAnsiTheme="minorHAnsi" w:cstheme="minorHAnsi"/>
        </w:rPr>
        <w:t>es</w:t>
      </w:r>
      <w:r w:rsidRPr="007320E3">
        <w:rPr>
          <w:rFonts w:asciiTheme="minorHAnsi" w:hAnsiTheme="minorHAnsi" w:cstheme="minorHAnsi"/>
        </w:rPr>
        <w:t xml:space="preserve"> se estimó una dieta por sesión, considerando 12 sesiones para un año. Los valores para cada uno de los integrantes de este directorio se estimaron en 50.000 USD/año.</w:t>
      </w:r>
    </w:p>
    <w:p w14:paraId="41AACC15" w14:textId="77777777" w:rsidR="00B56A13" w:rsidRPr="00256DF1" w:rsidRDefault="00B56A13" w:rsidP="00B56A13">
      <w:pPr>
        <w:pStyle w:val="Ttulo3"/>
        <w:rPr>
          <w:rFonts w:asciiTheme="minorHAnsi" w:hAnsiTheme="minorHAnsi" w:cstheme="minorHAnsi"/>
          <w:caps/>
        </w:rPr>
      </w:pPr>
      <w:bookmarkStart w:id="1132" w:name="_Toc44497210"/>
      <w:bookmarkStart w:id="1133" w:name="_Toc78839714"/>
      <w:r w:rsidRPr="00256DF1">
        <w:rPr>
          <w:rFonts w:asciiTheme="minorHAnsi" w:hAnsiTheme="minorHAnsi" w:cstheme="minorHAnsi"/>
        </w:rPr>
        <w:t>Contribuciones</w:t>
      </w:r>
      <w:bookmarkEnd w:id="1132"/>
      <w:bookmarkEnd w:id="1133"/>
    </w:p>
    <w:p w14:paraId="506427FB" w14:textId="77777777" w:rsidR="00B56A13" w:rsidRDefault="00B56A13" w:rsidP="00B56A13">
      <w:pPr>
        <w:rPr>
          <w:rFonts w:asciiTheme="minorHAnsi" w:hAnsiTheme="minorHAnsi" w:cstheme="minorHAnsi"/>
        </w:rPr>
      </w:pPr>
      <w:r w:rsidRPr="007320E3">
        <w:rPr>
          <w:rFonts w:asciiTheme="minorHAnsi" w:hAnsiTheme="minorHAnsi" w:cstheme="minorHAnsi"/>
        </w:rPr>
        <w:t xml:space="preserve">De acuerdo con lo indicado en las </w:t>
      </w:r>
      <w:r>
        <w:rPr>
          <w:rFonts w:asciiTheme="minorHAnsi" w:hAnsiTheme="minorHAnsi" w:cstheme="minorHAnsi"/>
        </w:rPr>
        <w:t>B</w:t>
      </w:r>
      <w:r w:rsidRPr="007320E3">
        <w:rPr>
          <w:rFonts w:asciiTheme="minorHAnsi" w:hAnsiTheme="minorHAnsi" w:cstheme="minorHAnsi"/>
        </w:rPr>
        <w:t>ases</w:t>
      </w:r>
      <w:r>
        <w:rPr>
          <w:rFonts w:asciiTheme="minorHAnsi" w:hAnsiTheme="minorHAnsi" w:cstheme="minorHAnsi"/>
        </w:rPr>
        <w:t>,</w:t>
      </w:r>
      <w:r w:rsidRPr="007320E3">
        <w:rPr>
          <w:rFonts w:asciiTheme="minorHAnsi" w:hAnsiTheme="minorHAnsi" w:cstheme="minorHAnsi"/>
        </w:rPr>
        <w:t xml:space="preserve"> se considerará</w:t>
      </w:r>
      <w:r>
        <w:rPr>
          <w:rFonts w:asciiTheme="minorHAnsi" w:hAnsiTheme="minorHAnsi" w:cstheme="minorHAnsi"/>
        </w:rPr>
        <w:t>n</w:t>
      </w:r>
      <w:r w:rsidRPr="007320E3">
        <w:rPr>
          <w:rFonts w:asciiTheme="minorHAnsi" w:hAnsiTheme="minorHAnsi" w:cstheme="minorHAnsi"/>
        </w:rPr>
        <w:t xml:space="preserve"> los costos de contribuciones como </w:t>
      </w:r>
      <w:r>
        <w:rPr>
          <w:rFonts w:asciiTheme="minorHAnsi" w:hAnsiTheme="minorHAnsi" w:cstheme="minorHAnsi"/>
        </w:rPr>
        <w:t xml:space="preserve">el </w:t>
      </w:r>
      <w:r w:rsidRPr="007320E3">
        <w:rPr>
          <w:rFonts w:asciiTheme="minorHAnsi" w:hAnsiTheme="minorHAnsi" w:cstheme="minorHAnsi"/>
        </w:rPr>
        <w:t>“</w:t>
      </w:r>
      <w:r>
        <w:rPr>
          <w:rFonts w:asciiTheme="minorHAnsi" w:hAnsiTheme="minorHAnsi" w:cstheme="minorHAnsi"/>
          <w:i/>
          <w:iCs/>
        </w:rPr>
        <w:t>…</w:t>
      </w:r>
      <w:r w:rsidRPr="007320E3">
        <w:rPr>
          <w:rFonts w:asciiTheme="minorHAnsi" w:hAnsiTheme="minorHAnsi" w:cstheme="minorHAnsi"/>
          <w:i/>
          <w:iCs/>
        </w:rPr>
        <w:t>pago de las contribuciones por los bienes raíces que son de propiedad de la empresa eficiente. Para determinar este costo, el consultor deberá considerar el avalúo fiscal de los mencionados bienes raíces y las disposiciones que establece el Servicio de Impuestos Internos al respecto</w:t>
      </w:r>
      <w:r w:rsidRPr="007320E3">
        <w:rPr>
          <w:rFonts w:asciiTheme="minorHAnsi" w:hAnsiTheme="minorHAnsi" w:cstheme="minorHAnsi"/>
        </w:rPr>
        <w:t>”</w:t>
      </w:r>
      <w:r>
        <w:rPr>
          <w:rFonts w:asciiTheme="minorHAnsi" w:hAnsiTheme="minorHAnsi" w:cstheme="minorHAnsi"/>
        </w:rPr>
        <w:t>.</w:t>
      </w:r>
    </w:p>
    <w:p w14:paraId="2D5EA6AB" w14:textId="77777777" w:rsidR="00B56A13" w:rsidRPr="007320E3" w:rsidRDefault="00B56A13" w:rsidP="00B56A13">
      <w:pPr>
        <w:rPr>
          <w:rFonts w:asciiTheme="minorHAnsi" w:hAnsiTheme="minorHAnsi" w:cstheme="minorHAnsi"/>
        </w:rPr>
      </w:pPr>
    </w:p>
    <w:p w14:paraId="232CC9D6" w14:textId="14CB07A2" w:rsidR="00B56A13" w:rsidRPr="00256DF1" w:rsidDel="008C7A16" w:rsidRDefault="565CEF8F" w:rsidP="67391EEE">
      <w:pPr>
        <w:rPr>
          <w:rFonts w:asciiTheme="minorHAnsi" w:hAnsiTheme="minorHAnsi" w:cstheme="minorBidi"/>
        </w:rPr>
      </w:pPr>
      <w:r w:rsidRPr="67391EEE">
        <w:rPr>
          <w:rFonts w:asciiTheme="minorHAnsi" w:hAnsiTheme="minorHAnsi" w:cstheme="minorBidi"/>
        </w:rPr>
        <w:t xml:space="preserve">De la revisión de ambos Estudios, se optó por mantener lo considerado en los </w:t>
      </w:r>
      <w:r w:rsidR="0C387BCB" w:rsidRPr="67391EEE">
        <w:rPr>
          <w:rFonts w:asciiTheme="minorHAnsi" w:hAnsiTheme="minorHAnsi" w:cstheme="minorBidi"/>
        </w:rPr>
        <w:t>E</w:t>
      </w:r>
      <w:r w:rsidRPr="67391EEE">
        <w:rPr>
          <w:rFonts w:asciiTheme="minorHAnsi" w:hAnsiTheme="minorHAnsi" w:cstheme="minorBidi"/>
        </w:rPr>
        <w:t>studios de los consultores</w:t>
      </w:r>
      <w:r w:rsidR="69C6B845" w:rsidRPr="67391EEE">
        <w:rPr>
          <w:rFonts w:asciiTheme="minorHAnsi" w:hAnsiTheme="minorHAnsi" w:cstheme="minorBidi"/>
        </w:rPr>
        <w:t xml:space="preserve">, en </w:t>
      </w:r>
      <w:r w:rsidR="019825C3" w:rsidRPr="67391EEE">
        <w:rPr>
          <w:rFonts w:asciiTheme="minorHAnsi" w:hAnsiTheme="minorHAnsi" w:cstheme="minorBidi"/>
        </w:rPr>
        <w:t>los</w:t>
      </w:r>
      <w:r w:rsidR="69C6B845" w:rsidRPr="67391EEE">
        <w:rPr>
          <w:rFonts w:asciiTheme="minorHAnsi" w:hAnsiTheme="minorHAnsi" w:cstheme="minorBidi"/>
        </w:rPr>
        <w:t xml:space="preserve"> respectivos sistemas,</w:t>
      </w:r>
      <w:r w:rsidRPr="67391EEE">
        <w:rPr>
          <w:rFonts w:asciiTheme="minorHAnsi" w:hAnsiTheme="minorHAnsi" w:cstheme="minorBidi"/>
        </w:rPr>
        <w:t xml:space="preserve"> en cuanto a las contribuciones asociadas a las subestaciones</w:t>
      </w:r>
      <w:r w:rsidR="6C3A2AF7" w:rsidRPr="67391EEE">
        <w:rPr>
          <w:rFonts w:asciiTheme="minorHAnsi" w:hAnsiTheme="minorHAnsi" w:cstheme="minorBidi"/>
        </w:rPr>
        <w:t>, a excepción del Sistema Zonal Área D, donde se recalculó el costo de las contribuciones en base a n</w:t>
      </w:r>
      <w:r w:rsidR="75F523CF" w:rsidRPr="67391EEE">
        <w:rPr>
          <w:rFonts w:asciiTheme="minorHAnsi" w:hAnsiTheme="minorHAnsi" w:cstheme="minorBidi"/>
        </w:rPr>
        <w:t>uevos antecedentes</w:t>
      </w:r>
      <w:r w:rsidRPr="67391EEE">
        <w:rPr>
          <w:rFonts w:asciiTheme="minorHAnsi" w:hAnsiTheme="minorHAnsi" w:cstheme="minorBidi"/>
        </w:rPr>
        <w:t>. Respecto a las contribuciones asociadas a las oficinas y bodegas, se consideró la metodología del Estudio Zonal.</w:t>
      </w:r>
    </w:p>
    <w:p w14:paraId="0847D6CF" w14:textId="77777777" w:rsidR="00B56A13" w:rsidRPr="00256DF1" w:rsidRDefault="00B56A13" w:rsidP="00B56A13">
      <w:pPr>
        <w:pStyle w:val="Ttulo3"/>
        <w:rPr>
          <w:rFonts w:asciiTheme="minorHAnsi" w:hAnsiTheme="minorHAnsi" w:cstheme="minorHAnsi"/>
          <w:caps/>
        </w:rPr>
      </w:pPr>
      <w:bookmarkStart w:id="1134" w:name="_Toc44497211"/>
      <w:bookmarkStart w:id="1135" w:name="_Toc78839715"/>
      <w:r w:rsidRPr="00256DF1">
        <w:rPr>
          <w:rFonts w:asciiTheme="minorHAnsi" w:hAnsiTheme="minorHAnsi" w:cstheme="minorHAnsi"/>
        </w:rPr>
        <w:t>Asesorías, estudio y otros servicios</w:t>
      </w:r>
      <w:bookmarkEnd w:id="1134"/>
      <w:bookmarkEnd w:id="1135"/>
    </w:p>
    <w:p w14:paraId="4708824A" w14:textId="77777777" w:rsidR="00B56A13" w:rsidRPr="00AE50DF" w:rsidRDefault="00B56A13" w:rsidP="00B56A13">
      <w:pPr>
        <w:rPr>
          <w:rFonts w:asciiTheme="minorHAnsi" w:hAnsiTheme="minorHAnsi" w:cstheme="minorHAnsi"/>
        </w:rPr>
      </w:pPr>
      <w:r w:rsidRPr="00AE50DF">
        <w:rPr>
          <w:rFonts w:asciiTheme="minorHAnsi" w:hAnsiTheme="minorHAnsi" w:cstheme="minorHAnsi"/>
        </w:rPr>
        <w:t xml:space="preserve">En </w:t>
      </w:r>
      <w:r>
        <w:rPr>
          <w:rFonts w:asciiTheme="minorHAnsi" w:hAnsiTheme="minorHAnsi" w:cstheme="minorHAnsi"/>
        </w:rPr>
        <w:t xml:space="preserve">el Capítulo II de </w:t>
      </w:r>
      <w:r w:rsidRPr="00AE50DF">
        <w:rPr>
          <w:rFonts w:asciiTheme="minorHAnsi" w:hAnsiTheme="minorHAnsi" w:cstheme="minorHAnsi"/>
        </w:rPr>
        <w:t xml:space="preserve">las Bases, </w:t>
      </w:r>
      <w:r>
        <w:rPr>
          <w:rFonts w:asciiTheme="minorHAnsi" w:hAnsiTheme="minorHAnsi" w:cstheme="minorHAnsi"/>
        </w:rPr>
        <w:t xml:space="preserve">sección </w:t>
      </w:r>
      <w:r w:rsidRPr="00AE50DF">
        <w:rPr>
          <w:rFonts w:asciiTheme="minorHAnsi" w:hAnsiTheme="minorHAnsi" w:cstheme="minorHAnsi"/>
        </w:rPr>
        <w:t>3.6.3.4, se define que</w:t>
      </w:r>
      <w:r>
        <w:rPr>
          <w:rFonts w:asciiTheme="minorHAnsi" w:hAnsiTheme="minorHAnsi" w:cstheme="minorHAnsi"/>
        </w:rPr>
        <w:t xml:space="preserve"> lo que</w:t>
      </w:r>
      <w:r w:rsidRPr="00AE50DF">
        <w:rPr>
          <w:rFonts w:asciiTheme="minorHAnsi" w:hAnsiTheme="minorHAnsi" w:cstheme="minorHAnsi"/>
        </w:rPr>
        <w:t xml:space="preserve"> se debe considerar en este ítem: “</w:t>
      </w:r>
      <w:r w:rsidRPr="00AE50DF">
        <w:rPr>
          <w:rFonts w:asciiTheme="minorHAnsi" w:hAnsiTheme="minorHAnsi" w:cstheme="minorHAnsi"/>
          <w:i/>
          <w:iCs/>
        </w:rPr>
        <w:t>corresponde a la contratación de asesorías externas para el desarrollo de actividades que requieren experiencia y conocimientos específicos de índole técnico, financiero, contable, entre otros. El consultor deberá justificar la necesidad de cada asesoría considerada como costo de la empresa eficiente, para lo cual deberá describir en qué consiste cada una. En particular, el consultor deberá considerar que la empresa eficiente debe financiar, total o parcialmente, según sea el caso, el pago de los estudios de valorización de las instalaciones de los sistemas de transmisión</w:t>
      </w:r>
      <w:r w:rsidRPr="00AE50DF">
        <w:rPr>
          <w:rFonts w:asciiTheme="minorHAnsi" w:hAnsiTheme="minorHAnsi" w:cstheme="minorHAnsi"/>
        </w:rPr>
        <w:t>”</w:t>
      </w:r>
      <w:r>
        <w:rPr>
          <w:rFonts w:asciiTheme="minorHAnsi" w:hAnsiTheme="minorHAnsi" w:cstheme="minorHAnsi"/>
        </w:rPr>
        <w:t>.</w:t>
      </w:r>
    </w:p>
    <w:p w14:paraId="2C7B287A" w14:textId="77777777" w:rsidR="00B56A13" w:rsidRPr="00AE50DF" w:rsidRDefault="00B56A13" w:rsidP="00B56A13">
      <w:pPr>
        <w:rPr>
          <w:rFonts w:asciiTheme="minorHAnsi" w:hAnsiTheme="minorHAnsi" w:cstheme="minorHAnsi"/>
        </w:rPr>
      </w:pPr>
    </w:p>
    <w:p w14:paraId="0BCC90C3" w14:textId="77777777" w:rsidR="00B56A13" w:rsidRDefault="00B56A13" w:rsidP="00B56A13">
      <w:pPr>
        <w:rPr>
          <w:rFonts w:asciiTheme="minorHAnsi" w:hAnsiTheme="minorHAnsi" w:cstheme="minorHAnsi"/>
        </w:rPr>
      </w:pPr>
      <w:r w:rsidRPr="00AE50DF">
        <w:rPr>
          <w:rFonts w:asciiTheme="minorHAnsi" w:hAnsiTheme="minorHAnsi" w:cstheme="minorHAnsi"/>
        </w:rPr>
        <w:t xml:space="preserve">De la revisión de los </w:t>
      </w:r>
      <w:r>
        <w:rPr>
          <w:rFonts w:asciiTheme="minorHAnsi" w:hAnsiTheme="minorHAnsi" w:cstheme="minorHAnsi"/>
        </w:rPr>
        <w:t>Estudios</w:t>
      </w:r>
      <w:r w:rsidRPr="00AE50DF">
        <w:rPr>
          <w:rFonts w:asciiTheme="minorHAnsi" w:hAnsiTheme="minorHAnsi" w:cstheme="minorHAnsi"/>
        </w:rPr>
        <w:t xml:space="preserve"> se concluyó que eran necesarias las asesorías en las siguientes materias:</w:t>
      </w:r>
    </w:p>
    <w:p w14:paraId="41DA4468" w14:textId="77777777" w:rsidR="00B56A13" w:rsidRPr="00AE50DF" w:rsidRDefault="00B56A13" w:rsidP="00B56A13">
      <w:pPr>
        <w:rPr>
          <w:rFonts w:asciiTheme="minorHAnsi" w:hAnsiTheme="minorHAnsi" w:cstheme="minorHAnsi"/>
        </w:rPr>
      </w:pPr>
    </w:p>
    <w:p w14:paraId="6D7F3321" w14:textId="77777777" w:rsidR="00B56A13" w:rsidRPr="00AE50DF" w:rsidRDefault="00B56A13" w:rsidP="00B56A13">
      <w:pPr>
        <w:pStyle w:val="Prrafodelista"/>
        <w:numPr>
          <w:ilvl w:val="0"/>
          <w:numId w:val="38"/>
        </w:numPr>
        <w:rPr>
          <w:rFonts w:asciiTheme="minorHAnsi" w:hAnsiTheme="minorHAnsi" w:cstheme="minorHAnsi"/>
        </w:rPr>
      </w:pPr>
      <w:r w:rsidRPr="00AE50DF">
        <w:rPr>
          <w:rFonts w:asciiTheme="minorHAnsi" w:hAnsiTheme="minorHAnsi" w:cstheme="minorHAnsi"/>
        </w:rPr>
        <w:t>Asesoría tributaria y contable</w:t>
      </w:r>
    </w:p>
    <w:p w14:paraId="43D961AA" w14:textId="77777777" w:rsidR="00B56A13" w:rsidRPr="00AE50DF" w:rsidRDefault="00B56A13" w:rsidP="00B56A13">
      <w:pPr>
        <w:pStyle w:val="Prrafodelista"/>
        <w:numPr>
          <w:ilvl w:val="0"/>
          <w:numId w:val="38"/>
        </w:numPr>
        <w:rPr>
          <w:rFonts w:asciiTheme="minorHAnsi" w:hAnsiTheme="minorHAnsi" w:cstheme="minorHAnsi"/>
        </w:rPr>
      </w:pPr>
      <w:r w:rsidRPr="00AE50DF">
        <w:rPr>
          <w:rFonts w:asciiTheme="minorHAnsi" w:hAnsiTheme="minorHAnsi" w:cstheme="minorHAnsi"/>
        </w:rPr>
        <w:t>Asesoría en plan de desarrollo</w:t>
      </w:r>
    </w:p>
    <w:p w14:paraId="05848729" w14:textId="77777777" w:rsidR="00B56A13" w:rsidRPr="00AE50DF" w:rsidRDefault="00B56A13" w:rsidP="00B56A13">
      <w:pPr>
        <w:pStyle w:val="Prrafodelista"/>
        <w:numPr>
          <w:ilvl w:val="0"/>
          <w:numId w:val="38"/>
        </w:numPr>
        <w:rPr>
          <w:rFonts w:asciiTheme="minorHAnsi" w:hAnsiTheme="minorHAnsi" w:cstheme="minorHAnsi"/>
        </w:rPr>
      </w:pPr>
      <w:r w:rsidRPr="00AE50DF">
        <w:rPr>
          <w:rFonts w:asciiTheme="minorHAnsi" w:hAnsiTheme="minorHAnsi" w:cstheme="minorHAnsi"/>
        </w:rPr>
        <w:t>Asesoría en calidad y establecimiento de normas técnicas</w:t>
      </w:r>
    </w:p>
    <w:p w14:paraId="4841DF8C" w14:textId="77777777" w:rsidR="00B56A13" w:rsidRPr="00AE50DF" w:rsidRDefault="00B56A13" w:rsidP="00B56A13">
      <w:pPr>
        <w:pStyle w:val="Prrafodelista"/>
        <w:numPr>
          <w:ilvl w:val="0"/>
          <w:numId w:val="38"/>
        </w:numPr>
        <w:rPr>
          <w:rFonts w:asciiTheme="minorHAnsi" w:hAnsiTheme="minorHAnsi" w:cstheme="minorHAnsi"/>
        </w:rPr>
      </w:pPr>
      <w:r w:rsidRPr="00AE50DF">
        <w:rPr>
          <w:rFonts w:asciiTheme="minorHAnsi" w:hAnsiTheme="minorHAnsi" w:cstheme="minorHAnsi"/>
        </w:rPr>
        <w:lastRenderedPageBreak/>
        <w:t>Asesorías laborales y en prevención de riesgos</w:t>
      </w:r>
    </w:p>
    <w:p w14:paraId="2229EBC8" w14:textId="77777777" w:rsidR="00B56A13" w:rsidRPr="00AE50DF" w:rsidRDefault="00B56A13" w:rsidP="00B56A13">
      <w:pPr>
        <w:pStyle w:val="Prrafodelista"/>
        <w:numPr>
          <w:ilvl w:val="0"/>
          <w:numId w:val="38"/>
        </w:numPr>
        <w:rPr>
          <w:rFonts w:asciiTheme="minorHAnsi" w:hAnsiTheme="minorHAnsi" w:cstheme="minorHAnsi"/>
        </w:rPr>
      </w:pPr>
      <w:r w:rsidRPr="00AE50DF">
        <w:rPr>
          <w:rFonts w:asciiTheme="minorHAnsi" w:hAnsiTheme="minorHAnsi" w:cstheme="minorHAnsi"/>
        </w:rPr>
        <w:t>Auditoría estados financieros</w:t>
      </w:r>
    </w:p>
    <w:p w14:paraId="3D471D0A" w14:textId="77777777" w:rsidR="00B56A13" w:rsidRPr="00AE50DF" w:rsidRDefault="00B56A13" w:rsidP="00B56A13">
      <w:pPr>
        <w:pStyle w:val="Prrafodelista"/>
        <w:numPr>
          <w:ilvl w:val="0"/>
          <w:numId w:val="38"/>
        </w:numPr>
        <w:rPr>
          <w:rFonts w:asciiTheme="minorHAnsi" w:hAnsiTheme="minorHAnsi" w:cstheme="minorHAnsi"/>
        </w:rPr>
      </w:pPr>
      <w:r w:rsidRPr="00AE50DF">
        <w:rPr>
          <w:rFonts w:asciiTheme="minorHAnsi" w:hAnsiTheme="minorHAnsi" w:cstheme="minorHAnsi"/>
        </w:rPr>
        <w:t>Asesorías legales</w:t>
      </w:r>
    </w:p>
    <w:p w14:paraId="6C31EA1D" w14:textId="77777777" w:rsidR="00B56A13" w:rsidRPr="00AE50DF" w:rsidRDefault="00B56A13" w:rsidP="00B56A13">
      <w:pPr>
        <w:pStyle w:val="Prrafodelista"/>
        <w:numPr>
          <w:ilvl w:val="0"/>
          <w:numId w:val="38"/>
        </w:numPr>
        <w:rPr>
          <w:rFonts w:asciiTheme="minorHAnsi" w:hAnsiTheme="minorHAnsi" w:cstheme="minorHAnsi"/>
        </w:rPr>
      </w:pPr>
      <w:r w:rsidRPr="00AE50DF">
        <w:rPr>
          <w:rFonts w:asciiTheme="minorHAnsi" w:hAnsiTheme="minorHAnsi" w:cstheme="minorHAnsi"/>
        </w:rPr>
        <w:t>Estudio y actualización de manuales y procedimientos</w:t>
      </w:r>
    </w:p>
    <w:p w14:paraId="51EF4070" w14:textId="77777777" w:rsidR="00B56A13" w:rsidRPr="00256DF1" w:rsidDel="008C7A16" w:rsidRDefault="00B56A13" w:rsidP="00B56A13">
      <w:pPr>
        <w:pStyle w:val="Prrafodelista"/>
        <w:numPr>
          <w:ilvl w:val="0"/>
          <w:numId w:val="38"/>
        </w:numPr>
        <w:rPr>
          <w:rFonts w:asciiTheme="minorHAnsi" w:hAnsiTheme="minorHAnsi" w:cstheme="minorHAnsi"/>
        </w:rPr>
      </w:pPr>
      <w:r w:rsidRPr="00AE50DF">
        <w:rPr>
          <w:rFonts w:asciiTheme="minorHAnsi" w:hAnsiTheme="minorHAnsi" w:cstheme="minorHAnsi"/>
        </w:rPr>
        <w:t>Estudio de operación del sistema eléctrico</w:t>
      </w:r>
    </w:p>
    <w:p w14:paraId="6287E3B9" w14:textId="77777777" w:rsidR="00B56A13" w:rsidRPr="00256DF1" w:rsidRDefault="00B56A13" w:rsidP="00B56A13">
      <w:pPr>
        <w:pStyle w:val="Ttulo3"/>
        <w:rPr>
          <w:rFonts w:asciiTheme="minorHAnsi" w:hAnsiTheme="minorHAnsi" w:cstheme="minorHAnsi"/>
          <w:caps/>
        </w:rPr>
      </w:pPr>
      <w:bookmarkStart w:id="1136" w:name="_Toc44497212"/>
      <w:bookmarkStart w:id="1137" w:name="_Toc78839716"/>
      <w:r w:rsidRPr="00256DF1">
        <w:rPr>
          <w:rFonts w:asciiTheme="minorHAnsi" w:hAnsiTheme="minorHAnsi" w:cstheme="minorHAnsi"/>
        </w:rPr>
        <w:t>Seguros</w:t>
      </w:r>
      <w:bookmarkEnd w:id="1136"/>
      <w:bookmarkEnd w:id="1137"/>
    </w:p>
    <w:p w14:paraId="123824A6" w14:textId="77777777" w:rsidR="00B56A13" w:rsidRDefault="00B56A13" w:rsidP="00B56A13">
      <w:pPr>
        <w:rPr>
          <w:rFonts w:asciiTheme="minorHAnsi" w:hAnsiTheme="minorHAnsi" w:cstheme="minorHAnsi"/>
        </w:rPr>
      </w:pPr>
      <w:r w:rsidRPr="00D80FD2">
        <w:rPr>
          <w:rFonts w:asciiTheme="minorHAnsi" w:hAnsiTheme="minorHAnsi" w:cstheme="minorHAnsi"/>
        </w:rPr>
        <w:t>En</w:t>
      </w:r>
      <w:r>
        <w:rPr>
          <w:rFonts w:asciiTheme="minorHAnsi" w:hAnsiTheme="minorHAnsi" w:cstheme="minorHAnsi"/>
        </w:rPr>
        <w:t xml:space="preserve"> el Capítulo II de</w:t>
      </w:r>
      <w:r w:rsidRPr="00D80FD2">
        <w:rPr>
          <w:rFonts w:asciiTheme="minorHAnsi" w:hAnsiTheme="minorHAnsi" w:cstheme="minorHAnsi"/>
        </w:rPr>
        <w:t xml:space="preserve"> las </w:t>
      </w:r>
      <w:r>
        <w:rPr>
          <w:rFonts w:asciiTheme="minorHAnsi" w:hAnsiTheme="minorHAnsi" w:cstheme="minorHAnsi"/>
        </w:rPr>
        <w:t>B</w:t>
      </w:r>
      <w:r w:rsidRPr="00D80FD2">
        <w:rPr>
          <w:rFonts w:asciiTheme="minorHAnsi" w:hAnsiTheme="minorHAnsi" w:cstheme="minorHAnsi"/>
        </w:rPr>
        <w:t xml:space="preserve">ases, </w:t>
      </w:r>
      <w:r>
        <w:rPr>
          <w:rFonts w:asciiTheme="minorHAnsi" w:hAnsiTheme="minorHAnsi" w:cstheme="minorHAnsi"/>
        </w:rPr>
        <w:t xml:space="preserve">sección </w:t>
      </w:r>
      <w:r w:rsidRPr="00D80FD2">
        <w:rPr>
          <w:rFonts w:asciiTheme="minorHAnsi" w:hAnsiTheme="minorHAnsi" w:cstheme="minorHAnsi"/>
        </w:rPr>
        <w:t>3.6.3.5 se define que “</w:t>
      </w:r>
      <w:r w:rsidRPr="00D80FD2">
        <w:rPr>
          <w:rFonts w:asciiTheme="minorHAnsi" w:hAnsiTheme="minorHAnsi" w:cstheme="minorHAnsi"/>
          <w:i/>
          <w:iCs/>
        </w:rPr>
        <w:t>El consultor deberá especificar y justificar la necesidad de que la empresa eficiente de cada sistema contrate los diversos tipos de seguros. En todo caso, para determinar la prima de los seguros, no se podrán considerar las líneas de transmisión, los terrenos, los bienes intangibles y el capital de explotación</w:t>
      </w:r>
      <w:r w:rsidRPr="00D80FD2">
        <w:rPr>
          <w:rFonts w:asciiTheme="minorHAnsi" w:hAnsiTheme="minorHAnsi" w:cstheme="minorHAnsi"/>
        </w:rPr>
        <w:t>”</w:t>
      </w:r>
      <w:r>
        <w:rPr>
          <w:rFonts w:asciiTheme="minorHAnsi" w:hAnsiTheme="minorHAnsi" w:cstheme="minorHAnsi"/>
        </w:rPr>
        <w:t>.</w:t>
      </w:r>
    </w:p>
    <w:p w14:paraId="0EE2B220" w14:textId="77777777" w:rsidR="00B56A13" w:rsidRPr="00D80FD2" w:rsidRDefault="00B56A13" w:rsidP="00B56A13">
      <w:pPr>
        <w:rPr>
          <w:rFonts w:asciiTheme="minorHAnsi" w:hAnsiTheme="minorHAnsi" w:cstheme="minorHAnsi"/>
        </w:rPr>
      </w:pPr>
    </w:p>
    <w:p w14:paraId="29D8237C" w14:textId="60E81565" w:rsidR="00B56A13" w:rsidRDefault="00B56A13" w:rsidP="00B56A13">
      <w:pPr>
        <w:rPr>
          <w:rFonts w:asciiTheme="minorHAnsi" w:hAnsiTheme="minorHAnsi" w:cstheme="minorHAnsi"/>
        </w:rPr>
      </w:pPr>
      <w:r w:rsidRPr="00D80FD2">
        <w:rPr>
          <w:rFonts w:asciiTheme="minorHAnsi" w:hAnsiTheme="minorHAnsi" w:cstheme="minorHAnsi"/>
        </w:rPr>
        <w:t xml:space="preserve">De la revisión de ambos </w:t>
      </w:r>
      <w:r>
        <w:rPr>
          <w:rFonts w:asciiTheme="minorHAnsi" w:hAnsiTheme="minorHAnsi" w:cstheme="minorHAnsi"/>
        </w:rPr>
        <w:t>Estudios,</w:t>
      </w:r>
      <w:r w:rsidRPr="00D80FD2">
        <w:rPr>
          <w:rFonts w:asciiTheme="minorHAnsi" w:hAnsiTheme="minorHAnsi" w:cstheme="minorHAnsi"/>
        </w:rPr>
        <w:t xml:space="preserve"> </w:t>
      </w:r>
      <w:r>
        <w:rPr>
          <w:rFonts w:asciiTheme="minorHAnsi" w:hAnsiTheme="minorHAnsi" w:cstheme="minorHAnsi"/>
        </w:rPr>
        <w:t xml:space="preserve">esta Comisión </w:t>
      </w:r>
      <w:r w:rsidRPr="00D80FD2">
        <w:rPr>
          <w:rFonts w:asciiTheme="minorHAnsi" w:hAnsiTheme="minorHAnsi" w:cstheme="minorHAnsi"/>
        </w:rPr>
        <w:t xml:space="preserve">consideró </w:t>
      </w:r>
      <w:r>
        <w:rPr>
          <w:rFonts w:asciiTheme="minorHAnsi" w:hAnsiTheme="minorHAnsi" w:cstheme="minorHAnsi"/>
        </w:rPr>
        <w:t xml:space="preserve">los </w:t>
      </w:r>
      <w:r w:rsidRPr="00D80FD2">
        <w:rPr>
          <w:rFonts w:asciiTheme="minorHAnsi" w:hAnsiTheme="minorHAnsi" w:cstheme="minorHAnsi"/>
        </w:rPr>
        <w:t>valores de primas</w:t>
      </w:r>
      <w:r w:rsidR="00F816EC">
        <w:rPr>
          <w:rFonts w:asciiTheme="minorHAnsi" w:hAnsiTheme="minorHAnsi" w:cstheme="minorHAnsi"/>
        </w:rPr>
        <w:t xml:space="preserve"> presentados en la </w:t>
      </w:r>
      <w:r w:rsidR="00F816EC">
        <w:rPr>
          <w:rFonts w:asciiTheme="minorHAnsi" w:hAnsiTheme="minorHAnsi" w:cstheme="minorHAnsi"/>
        </w:rPr>
        <w:fldChar w:fldCharType="begin"/>
      </w:r>
      <w:r w:rsidR="00F816EC">
        <w:rPr>
          <w:rFonts w:asciiTheme="minorHAnsi" w:hAnsiTheme="minorHAnsi" w:cstheme="minorHAnsi"/>
        </w:rPr>
        <w:instrText xml:space="preserve"> REF _Ref68564251 \h </w:instrText>
      </w:r>
      <w:r w:rsidR="00F816EC">
        <w:rPr>
          <w:rFonts w:asciiTheme="minorHAnsi" w:hAnsiTheme="minorHAnsi" w:cstheme="minorHAnsi"/>
        </w:rPr>
      </w:r>
      <w:r w:rsidR="00F816EC">
        <w:rPr>
          <w:rFonts w:asciiTheme="minorHAnsi" w:hAnsiTheme="minorHAnsi" w:cstheme="minorHAnsi"/>
        </w:rPr>
        <w:fldChar w:fldCharType="separate"/>
      </w:r>
      <w:r w:rsidR="00AC28E3" w:rsidRPr="0090084F">
        <w:rPr>
          <w:rFonts w:asciiTheme="minorHAnsi" w:hAnsiTheme="minorHAnsi" w:cstheme="minorHAnsi"/>
        </w:rPr>
        <w:t xml:space="preserve">Tabla </w:t>
      </w:r>
      <w:r w:rsidR="00AC28E3">
        <w:rPr>
          <w:rFonts w:asciiTheme="minorHAnsi" w:hAnsiTheme="minorHAnsi" w:cstheme="minorHAnsi"/>
          <w:noProof/>
        </w:rPr>
        <w:t>36</w:t>
      </w:r>
      <w:r w:rsidR="00F816EC">
        <w:rPr>
          <w:rFonts w:asciiTheme="minorHAnsi" w:hAnsiTheme="minorHAnsi" w:cstheme="minorHAnsi"/>
        </w:rPr>
        <w:fldChar w:fldCharType="end"/>
      </w:r>
      <w:r w:rsidR="00F816EC">
        <w:rPr>
          <w:rFonts w:asciiTheme="minorHAnsi" w:hAnsiTheme="minorHAnsi" w:cstheme="minorHAnsi"/>
        </w:rPr>
        <w:t>.</w:t>
      </w:r>
    </w:p>
    <w:p w14:paraId="63D605D1" w14:textId="77777777" w:rsidR="00B56A13" w:rsidRDefault="00B56A13" w:rsidP="00B56A13">
      <w:pPr>
        <w:rPr>
          <w:rFonts w:asciiTheme="minorHAnsi" w:hAnsiTheme="minorHAnsi" w:cstheme="minorHAnsi"/>
        </w:rPr>
      </w:pPr>
    </w:p>
    <w:p w14:paraId="523CC569" w14:textId="0E9A5E3E" w:rsidR="00F816EC" w:rsidRPr="0090084F" w:rsidRDefault="00F816EC" w:rsidP="0090084F">
      <w:pPr>
        <w:pStyle w:val="Descripcin"/>
        <w:spacing w:before="0"/>
        <w:rPr>
          <w:rFonts w:asciiTheme="minorHAnsi" w:hAnsiTheme="minorHAnsi" w:cstheme="minorHAnsi"/>
        </w:rPr>
      </w:pPr>
      <w:bookmarkStart w:id="1138" w:name="_Ref68564251"/>
      <w:r w:rsidRPr="0090084F">
        <w:rPr>
          <w:rFonts w:asciiTheme="minorHAnsi" w:hAnsiTheme="minorHAnsi" w:cstheme="minorHAnsi"/>
        </w:rPr>
        <w:t xml:space="preserve">Tabla </w:t>
      </w:r>
      <w:r w:rsidRPr="0090084F">
        <w:rPr>
          <w:rFonts w:asciiTheme="minorHAnsi" w:hAnsiTheme="minorHAnsi" w:cstheme="minorHAnsi"/>
        </w:rPr>
        <w:fldChar w:fldCharType="begin"/>
      </w:r>
      <w:r w:rsidRPr="0090084F">
        <w:rPr>
          <w:rFonts w:asciiTheme="minorHAnsi" w:hAnsiTheme="minorHAnsi" w:cstheme="minorHAnsi"/>
        </w:rPr>
        <w:instrText xml:space="preserve"> SEQ Tabla \* ARABIC </w:instrText>
      </w:r>
      <w:r w:rsidRPr="0090084F">
        <w:rPr>
          <w:rFonts w:asciiTheme="minorHAnsi" w:hAnsiTheme="minorHAnsi" w:cstheme="minorHAnsi"/>
        </w:rPr>
        <w:fldChar w:fldCharType="separate"/>
      </w:r>
      <w:r w:rsidR="00AC28E3">
        <w:rPr>
          <w:rFonts w:asciiTheme="minorHAnsi" w:hAnsiTheme="minorHAnsi" w:cstheme="minorHAnsi"/>
          <w:noProof/>
        </w:rPr>
        <w:t>36</w:t>
      </w:r>
      <w:r w:rsidRPr="0090084F">
        <w:rPr>
          <w:rFonts w:asciiTheme="minorHAnsi" w:hAnsiTheme="minorHAnsi" w:cstheme="minorHAnsi"/>
        </w:rPr>
        <w:fldChar w:fldCharType="end"/>
      </w:r>
      <w:bookmarkEnd w:id="1138"/>
      <w:r w:rsidRPr="0090084F">
        <w:rPr>
          <w:rFonts w:asciiTheme="minorHAnsi" w:hAnsiTheme="minorHAnsi" w:cstheme="minorHAnsi"/>
        </w:rPr>
        <w:t>: Valores de primas de seguros</w:t>
      </w:r>
    </w:p>
    <w:tbl>
      <w:tblPr>
        <w:tblStyle w:val="Tablaconcuadrcula"/>
        <w:tblW w:w="0" w:type="auto"/>
        <w:jc w:val="center"/>
        <w:tblLook w:val="04A0" w:firstRow="1" w:lastRow="0" w:firstColumn="1" w:lastColumn="0" w:noHBand="0" w:noVBand="1"/>
      </w:tblPr>
      <w:tblGrid>
        <w:gridCol w:w="5807"/>
        <w:gridCol w:w="1276"/>
      </w:tblGrid>
      <w:tr w:rsidR="00B56A13" w:rsidRPr="00F816EC" w14:paraId="71783A3F" w14:textId="77777777" w:rsidTr="00B56A13">
        <w:trPr>
          <w:jc w:val="center"/>
        </w:trPr>
        <w:tc>
          <w:tcPr>
            <w:tcW w:w="5807" w:type="dxa"/>
          </w:tcPr>
          <w:p w14:paraId="24A9FE7D" w14:textId="77777777" w:rsidR="00B56A13" w:rsidRPr="00F816EC" w:rsidRDefault="00B56A13" w:rsidP="00B56A13">
            <w:pPr>
              <w:jc w:val="center"/>
              <w:rPr>
                <w:rFonts w:asciiTheme="minorHAnsi" w:hAnsiTheme="minorHAnsi"/>
                <w:b/>
                <w:bCs/>
                <w:sz w:val="20"/>
                <w:szCs w:val="20"/>
              </w:rPr>
            </w:pPr>
            <w:r w:rsidRPr="00F816EC">
              <w:rPr>
                <w:rFonts w:asciiTheme="minorHAnsi" w:hAnsiTheme="minorHAnsi"/>
                <w:b/>
                <w:bCs/>
                <w:sz w:val="20"/>
                <w:szCs w:val="20"/>
              </w:rPr>
              <w:t>Concepto</w:t>
            </w:r>
          </w:p>
        </w:tc>
        <w:tc>
          <w:tcPr>
            <w:tcW w:w="1276" w:type="dxa"/>
          </w:tcPr>
          <w:p w14:paraId="2894D9E7" w14:textId="77777777" w:rsidR="00B56A13" w:rsidRPr="00F816EC" w:rsidRDefault="00B56A13" w:rsidP="00B56A13">
            <w:pPr>
              <w:jc w:val="center"/>
              <w:rPr>
                <w:rFonts w:asciiTheme="minorHAnsi" w:hAnsiTheme="minorHAnsi"/>
                <w:b/>
                <w:bCs/>
                <w:sz w:val="20"/>
                <w:szCs w:val="20"/>
              </w:rPr>
            </w:pPr>
            <w:r w:rsidRPr="00F816EC">
              <w:rPr>
                <w:rFonts w:asciiTheme="minorHAnsi" w:hAnsiTheme="minorHAnsi"/>
                <w:b/>
                <w:bCs/>
                <w:sz w:val="20"/>
                <w:szCs w:val="20"/>
              </w:rPr>
              <w:t>Prima</w:t>
            </w:r>
          </w:p>
        </w:tc>
      </w:tr>
      <w:tr w:rsidR="00B56A13" w:rsidRPr="00F816EC" w14:paraId="36C5C92D" w14:textId="77777777" w:rsidTr="00B56A13">
        <w:trPr>
          <w:jc w:val="center"/>
        </w:trPr>
        <w:tc>
          <w:tcPr>
            <w:tcW w:w="5807" w:type="dxa"/>
          </w:tcPr>
          <w:p w14:paraId="2C5F8018" w14:textId="77777777" w:rsidR="00B56A13" w:rsidRPr="0090084F" w:rsidRDefault="00B56A13" w:rsidP="00B56A13">
            <w:pPr>
              <w:rPr>
                <w:rFonts w:asciiTheme="minorHAnsi" w:hAnsiTheme="minorHAnsi" w:cstheme="minorHAnsi"/>
                <w:sz w:val="20"/>
                <w:szCs w:val="20"/>
              </w:rPr>
            </w:pPr>
            <w:r w:rsidRPr="0090084F">
              <w:rPr>
                <w:rFonts w:asciiTheme="minorHAnsi" w:hAnsiTheme="minorHAnsi" w:cstheme="minorHAnsi"/>
                <w:sz w:val="20"/>
                <w:szCs w:val="20"/>
              </w:rPr>
              <w:t>Póliza todo riesgo para subestaciones</w:t>
            </w:r>
          </w:p>
        </w:tc>
        <w:tc>
          <w:tcPr>
            <w:tcW w:w="1276" w:type="dxa"/>
          </w:tcPr>
          <w:p w14:paraId="66C1E046" w14:textId="77777777" w:rsidR="00B56A13" w:rsidRPr="0090084F" w:rsidRDefault="00B56A13" w:rsidP="00B56A13">
            <w:pPr>
              <w:jc w:val="center"/>
              <w:rPr>
                <w:rFonts w:asciiTheme="minorHAnsi" w:hAnsiTheme="minorHAnsi" w:cstheme="minorHAnsi"/>
                <w:sz w:val="20"/>
                <w:szCs w:val="20"/>
              </w:rPr>
            </w:pPr>
            <w:r w:rsidRPr="0090084F">
              <w:rPr>
                <w:rFonts w:asciiTheme="minorHAnsi" w:hAnsiTheme="minorHAnsi" w:cstheme="minorHAnsi"/>
                <w:sz w:val="20"/>
                <w:szCs w:val="20"/>
              </w:rPr>
              <w:t>0,1750%</w:t>
            </w:r>
          </w:p>
        </w:tc>
      </w:tr>
      <w:tr w:rsidR="00B56A13" w:rsidRPr="00F816EC" w14:paraId="3D559869" w14:textId="77777777" w:rsidTr="00B56A13">
        <w:trPr>
          <w:jc w:val="center"/>
        </w:trPr>
        <w:tc>
          <w:tcPr>
            <w:tcW w:w="5807" w:type="dxa"/>
          </w:tcPr>
          <w:p w14:paraId="5CC3A4D4" w14:textId="77777777" w:rsidR="00B56A13" w:rsidRPr="0090084F" w:rsidRDefault="00B56A13" w:rsidP="00B56A13">
            <w:pPr>
              <w:rPr>
                <w:rFonts w:asciiTheme="minorHAnsi" w:hAnsiTheme="minorHAnsi" w:cstheme="minorHAnsi"/>
                <w:sz w:val="20"/>
                <w:szCs w:val="20"/>
              </w:rPr>
            </w:pPr>
            <w:r w:rsidRPr="0090084F">
              <w:rPr>
                <w:rFonts w:asciiTheme="minorHAnsi" w:hAnsiTheme="minorHAnsi" w:cstheme="minorHAnsi"/>
                <w:sz w:val="20"/>
                <w:szCs w:val="20"/>
              </w:rPr>
              <w:t>Póliza todo riesgo para bienes muebles e inmuebles</w:t>
            </w:r>
          </w:p>
        </w:tc>
        <w:tc>
          <w:tcPr>
            <w:tcW w:w="1276" w:type="dxa"/>
          </w:tcPr>
          <w:p w14:paraId="58973EEB" w14:textId="77777777" w:rsidR="00B56A13" w:rsidRPr="0090084F" w:rsidRDefault="00B56A13" w:rsidP="00B56A13">
            <w:pPr>
              <w:jc w:val="center"/>
              <w:rPr>
                <w:rFonts w:asciiTheme="minorHAnsi" w:hAnsiTheme="minorHAnsi" w:cstheme="minorHAnsi"/>
                <w:sz w:val="20"/>
                <w:szCs w:val="20"/>
              </w:rPr>
            </w:pPr>
            <w:r w:rsidRPr="0090084F">
              <w:rPr>
                <w:rFonts w:asciiTheme="minorHAnsi" w:hAnsiTheme="minorHAnsi" w:cstheme="minorHAnsi"/>
                <w:sz w:val="20"/>
                <w:szCs w:val="20"/>
              </w:rPr>
              <w:t>0,2600%</w:t>
            </w:r>
          </w:p>
        </w:tc>
      </w:tr>
      <w:tr w:rsidR="00B56A13" w:rsidRPr="00F816EC" w14:paraId="454262E6" w14:textId="77777777" w:rsidTr="00B56A13">
        <w:trPr>
          <w:jc w:val="center"/>
        </w:trPr>
        <w:tc>
          <w:tcPr>
            <w:tcW w:w="5807" w:type="dxa"/>
          </w:tcPr>
          <w:p w14:paraId="17C4C239" w14:textId="77777777" w:rsidR="00B56A13" w:rsidRPr="0090084F" w:rsidRDefault="00B56A13" w:rsidP="00B56A13">
            <w:pPr>
              <w:rPr>
                <w:rFonts w:asciiTheme="minorHAnsi" w:hAnsiTheme="minorHAnsi" w:cstheme="minorHAnsi"/>
                <w:sz w:val="20"/>
                <w:szCs w:val="20"/>
              </w:rPr>
            </w:pPr>
            <w:r w:rsidRPr="0090084F">
              <w:rPr>
                <w:rFonts w:asciiTheme="minorHAnsi" w:hAnsiTheme="minorHAnsi" w:cstheme="minorHAnsi"/>
                <w:sz w:val="20"/>
                <w:szCs w:val="20"/>
              </w:rPr>
              <w:t>Póliza seguro responsabilidad civil para contratistas</w:t>
            </w:r>
          </w:p>
        </w:tc>
        <w:tc>
          <w:tcPr>
            <w:tcW w:w="1276" w:type="dxa"/>
          </w:tcPr>
          <w:p w14:paraId="725BC285" w14:textId="6E00E7B0" w:rsidR="00B56A13" w:rsidRPr="0090084F" w:rsidRDefault="00B56A13" w:rsidP="00B56A13">
            <w:pPr>
              <w:jc w:val="center"/>
              <w:rPr>
                <w:rFonts w:asciiTheme="minorHAnsi" w:hAnsiTheme="minorHAnsi" w:cstheme="minorHAnsi"/>
                <w:sz w:val="20"/>
                <w:szCs w:val="20"/>
              </w:rPr>
            </w:pPr>
            <w:r w:rsidRPr="0090084F">
              <w:rPr>
                <w:rFonts w:asciiTheme="minorHAnsi" w:hAnsiTheme="minorHAnsi" w:cstheme="minorHAnsi"/>
                <w:sz w:val="20"/>
                <w:szCs w:val="20"/>
              </w:rPr>
              <w:t>0,2300%</w:t>
            </w:r>
          </w:p>
        </w:tc>
      </w:tr>
      <w:tr w:rsidR="00B56A13" w:rsidRPr="00F816EC" w14:paraId="7C64AEFD" w14:textId="77777777" w:rsidTr="00B56A13">
        <w:trPr>
          <w:jc w:val="center"/>
        </w:trPr>
        <w:tc>
          <w:tcPr>
            <w:tcW w:w="5807" w:type="dxa"/>
          </w:tcPr>
          <w:p w14:paraId="1ED8F1B1" w14:textId="77777777" w:rsidR="00B56A13" w:rsidRPr="0090084F" w:rsidRDefault="00B56A13" w:rsidP="00B56A13">
            <w:pPr>
              <w:rPr>
                <w:rFonts w:asciiTheme="minorHAnsi" w:hAnsiTheme="minorHAnsi" w:cstheme="minorHAnsi"/>
                <w:sz w:val="20"/>
                <w:szCs w:val="20"/>
              </w:rPr>
            </w:pPr>
            <w:r w:rsidRPr="0090084F">
              <w:rPr>
                <w:rFonts w:asciiTheme="minorHAnsi" w:hAnsiTheme="minorHAnsi" w:cstheme="minorHAnsi"/>
                <w:sz w:val="20"/>
                <w:szCs w:val="20"/>
              </w:rPr>
              <w:t>Póliza seguro terrorismo</w:t>
            </w:r>
          </w:p>
        </w:tc>
        <w:tc>
          <w:tcPr>
            <w:tcW w:w="1276" w:type="dxa"/>
          </w:tcPr>
          <w:p w14:paraId="03BCC881" w14:textId="77777777" w:rsidR="00B56A13" w:rsidRPr="0090084F" w:rsidRDefault="00B56A13" w:rsidP="00B56A13">
            <w:pPr>
              <w:jc w:val="center"/>
              <w:rPr>
                <w:rFonts w:asciiTheme="minorHAnsi" w:hAnsiTheme="minorHAnsi" w:cstheme="minorHAnsi"/>
                <w:sz w:val="20"/>
                <w:szCs w:val="20"/>
              </w:rPr>
            </w:pPr>
            <w:r w:rsidRPr="0090084F">
              <w:rPr>
                <w:rFonts w:asciiTheme="minorHAnsi" w:hAnsiTheme="minorHAnsi" w:cstheme="minorHAnsi"/>
                <w:sz w:val="20"/>
                <w:szCs w:val="20"/>
              </w:rPr>
              <w:t>0,0026%</w:t>
            </w:r>
          </w:p>
        </w:tc>
      </w:tr>
      <w:tr w:rsidR="00B56A13" w:rsidRPr="00F816EC" w14:paraId="1E4001A7" w14:textId="77777777" w:rsidTr="00B56A13">
        <w:trPr>
          <w:jc w:val="center"/>
        </w:trPr>
        <w:tc>
          <w:tcPr>
            <w:tcW w:w="5807" w:type="dxa"/>
          </w:tcPr>
          <w:p w14:paraId="3D9A0D9B" w14:textId="77777777" w:rsidR="00B56A13" w:rsidRPr="0090084F" w:rsidRDefault="00B56A13" w:rsidP="00B56A13">
            <w:pPr>
              <w:rPr>
                <w:rFonts w:asciiTheme="minorHAnsi" w:hAnsiTheme="minorHAnsi" w:cstheme="minorHAnsi"/>
                <w:sz w:val="20"/>
                <w:szCs w:val="20"/>
              </w:rPr>
            </w:pPr>
            <w:r w:rsidRPr="0090084F">
              <w:rPr>
                <w:rFonts w:asciiTheme="minorHAnsi" w:hAnsiTheme="minorHAnsi" w:cstheme="minorHAnsi"/>
                <w:sz w:val="20"/>
                <w:szCs w:val="20"/>
              </w:rPr>
              <w:t>Póliza seguros menores (% sobre los seguros totales)</w:t>
            </w:r>
          </w:p>
        </w:tc>
        <w:tc>
          <w:tcPr>
            <w:tcW w:w="1276" w:type="dxa"/>
          </w:tcPr>
          <w:p w14:paraId="5A08CA26" w14:textId="77777777" w:rsidR="00B56A13" w:rsidRPr="0090084F" w:rsidRDefault="00B56A13" w:rsidP="00B56A13">
            <w:pPr>
              <w:jc w:val="center"/>
              <w:rPr>
                <w:rFonts w:asciiTheme="minorHAnsi" w:hAnsiTheme="minorHAnsi" w:cstheme="minorHAnsi"/>
                <w:sz w:val="20"/>
                <w:szCs w:val="20"/>
              </w:rPr>
            </w:pPr>
            <w:r w:rsidRPr="0090084F">
              <w:rPr>
                <w:rFonts w:asciiTheme="minorHAnsi" w:hAnsiTheme="minorHAnsi" w:cstheme="minorHAnsi"/>
                <w:sz w:val="20"/>
                <w:szCs w:val="20"/>
              </w:rPr>
              <w:t>0,2600%</w:t>
            </w:r>
          </w:p>
        </w:tc>
      </w:tr>
    </w:tbl>
    <w:p w14:paraId="188C2216" w14:textId="77777777" w:rsidR="00B56A13" w:rsidRPr="00256DF1" w:rsidRDefault="00B56A13" w:rsidP="00B56A13">
      <w:pPr>
        <w:pStyle w:val="Ttulo3"/>
        <w:rPr>
          <w:rFonts w:asciiTheme="minorHAnsi" w:hAnsiTheme="minorHAnsi" w:cstheme="minorHAnsi"/>
          <w:caps/>
        </w:rPr>
      </w:pPr>
      <w:bookmarkStart w:id="1139" w:name="_Toc44497213"/>
      <w:bookmarkStart w:id="1140" w:name="_Toc78839717"/>
      <w:r w:rsidRPr="00256DF1">
        <w:rPr>
          <w:rFonts w:asciiTheme="minorHAnsi" w:hAnsiTheme="minorHAnsi" w:cstheme="minorHAnsi"/>
        </w:rPr>
        <w:t>Patentes comerciales</w:t>
      </w:r>
      <w:bookmarkEnd w:id="1139"/>
      <w:bookmarkEnd w:id="1140"/>
    </w:p>
    <w:p w14:paraId="5304653B" w14:textId="77777777" w:rsidR="00B56A13" w:rsidRDefault="00B56A13" w:rsidP="00B56A13">
      <w:pPr>
        <w:rPr>
          <w:rFonts w:asciiTheme="minorHAnsi" w:hAnsiTheme="minorHAnsi" w:cstheme="minorHAnsi"/>
        </w:rPr>
      </w:pPr>
      <w:r w:rsidRPr="00D80FD2">
        <w:rPr>
          <w:rFonts w:asciiTheme="minorHAnsi" w:hAnsiTheme="minorHAnsi" w:cstheme="minorHAnsi"/>
        </w:rPr>
        <w:t xml:space="preserve">De acuerdo con lo indicado en </w:t>
      </w:r>
      <w:r>
        <w:rPr>
          <w:rFonts w:asciiTheme="minorHAnsi" w:hAnsiTheme="minorHAnsi" w:cstheme="minorHAnsi"/>
        </w:rPr>
        <w:t xml:space="preserve">el Capítulo II de </w:t>
      </w:r>
      <w:r w:rsidRPr="00D80FD2">
        <w:rPr>
          <w:rFonts w:asciiTheme="minorHAnsi" w:hAnsiTheme="minorHAnsi" w:cstheme="minorHAnsi"/>
        </w:rPr>
        <w:t xml:space="preserve">las </w:t>
      </w:r>
      <w:r>
        <w:rPr>
          <w:rFonts w:asciiTheme="minorHAnsi" w:hAnsiTheme="minorHAnsi" w:cstheme="minorHAnsi"/>
        </w:rPr>
        <w:t>B</w:t>
      </w:r>
      <w:r w:rsidRPr="00D80FD2">
        <w:rPr>
          <w:rFonts w:asciiTheme="minorHAnsi" w:hAnsiTheme="minorHAnsi" w:cstheme="minorHAnsi"/>
        </w:rPr>
        <w:t xml:space="preserve">ases, </w:t>
      </w:r>
      <w:r>
        <w:rPr>
          <w:rFonts w:asciiTheme="minorHAnsi" w:hAnsiTheme="minorHAnsi" w:cstheme="minorHAnsi"/>
        </w:rPr>
        <w:t xml:space="preserve">el </w:t>
      </w:r>
      <w:r w:rsidRPr="00D80FD2">
        <w:rPr>
          <w:rFonts w:asciiTheme="minorHAnsi" w:hAnsiTheme="minorHAnsi" w:cstheme="minorHAnsi"/>
        </w:rPr>
        <w:t>punto 3.6.3.6</w:t>
      </w:r>
      <w:r>
        <w:rPr>
          <w:rFonts w:asciiTheme="minorHAnsi" w:hAnsiTheme="minorHAnsi" w:cstheme="minorHAnsi"/>
        </w:rPr>
        <w:t>,</w:t>
      </w:r>
      <w:r w:rsidRPr="00D80FD2">
        <w:rPr>
          <w:rFonts w:asciiTheme="minorHAnsi" w:hAnsiTheme="minorHAnsi" w:cstheme="minorHAnsi"/>
        </w:rPr>
        <w:t xml:space="preserve"> </w:t>
      </w:r>
      <w:r>
        <w:rPr>
          <w:rFonts w:asciiTheme="minorHAnsi" w:hAnsiTheme="minorHAnsi" w:cstheme="minorHAnsi"/>
        </w:rPr>
        <w:t>la patente comercial</w:t>
      </w:r>
      <w:r w:rsidRPr="00D80FD2">
        <w:rPr>
          <w:rFonts w:asciiTheme="minorHAnsi" w:hAnsiTheme="minorHAnsi" w:cstheme="minorHAnsi"/>
        </w:rPr>
        <w:t xml:space="preserve"> “</w:t>
      </w:r>
      <w:r w:rsidRPr="00D80FD2">
        <w:rPr>
          <w:rFonts w:asciiTheme="minorHAnsi" w:hAnsiTheme="minorHAnsi" w:cstheme="minorHAnsi"/>
          <w:i/>
          <w:iCs/>
        </w:rPr>
        <w:t>Corresponde al permiso necesario para emprender cualquier actividad comercial. Dependiendo de la municipalidad, el monto a pagar por este concepto varía entre el 2,5 por mil y el 5 por mil del capital propio del negocio, declarado ante el Servicio de Impuestos Internos, con un mínimo de 1 UTM y un máximo de 8 mil UTM. El consultor deberá justificar la tasa a utilizar y especificar la metodología para estimar el capital propio</w:t>
      </w:r>
      <w:r w:rsidRPr="00D80FD2">
        <w:rPr>
          <w:rFonts w:asciiTheme="minorHAnsi" w:hAnsiTheme="minorHAnsi" w:cstheme="minorHAnsi"/>
        </w:rPr>
        <w:t>”</w:t>
      </w:r>
      <w:r>
        <w:rPr>
          <w:rFonts w:asciiTheme="minorHAnsi" w:hAnsiTheme="minorHAnsi" w:cstheme="minorHAnsi"/>
        </w:rPr>
        <w:t>.</w:t>
      </w:r>
    </w:p>
    <w:p w14:paraId="6AAC6DF6" w14:textId="77777777" w:rsidR="00B56A13" w:rsidRDefault="00B56A13" w:rsidP="00B56A13">
      <w:pPr>
        <w:rPr>
          <w:rFonts w:asciiTheme="minorHAnsi" w:hAnsiTheme="minorHAnsi" w:cstheme="minorHAnsi"/>
        </w:rPr>
      </w:pPr>
    </w:p>
    <w:p w14:paraId="740354ED" w14:textId="7C1631EA" w:rsidR="00B56A13" w:rsidRDefault="00B56A13" w:rsidP="00B56A13">
      <w:pPr>
        <w:rPr>
          <w:rFonts w:asciiTheme="minorHAnsi" w:hAnsiTheme="minorHAnsi" w:cstheme="minorHAnsi"/>
        </w:rPr>
      </w:pPr>
      <w:r w:rsidRPr="00D80FD2">
        <w:rPr>
          <w:rFonts w:asciiTheme="minorHAnsi" w:hAnsiTheme="minorHAnsi" w:cstheme="minorHAnsi"/>
        </w:rPr>
        <w:t xml:space="preserve">De la revisión de ambos </w:t>
      </w:r>
      <w:r>
        <w:rPr>
          <w:rFonts w:asciiTheme="minorHAnsi" w:hAnsiTheme="minorHAnsi" w:cstheme="minorHAnsi"/>
        </w:rPr>
        <w:t>E</w:t>
      </w:r>
      <w:r w:rsidRPr="00D80FD2">
        <w:rPr>
          <w:rFonts w:asciiTheme="minorHAnsi" w:hAnsiTheme="minorHAnsi" w:cstheme="minorHAnsi"/>
        </w:rPr>
        <w:t>studios</w:t>
      </w:r>
      <w:r>
        <w:rPr>
          <w:rFonts w:asciiTheme="minorHAnsi" w:hAnsiTheme="minorHAnsi" w:cstheme="minorHAnsi"/>
        </w:rPr>
        <w:t>,</w:t>
      </w:r>
      <w:r w:rsidRPr="00D80FD2">
        <w:rPr>
          <w:rFonts w:asciiTheme="minorHAnsi" w:hAnsiTheme="minorHAnsi" w:cstheme="minorHAnsi"/>
        </w:rPr>
        <w:t xml:space="preserve"> se observa que la metodología de cálculo no presenta diferencias importantes en la estimación de este costo, considerando los mismos valores de tasas y valores límites, por lo que se mantuvo lo propuesto por los consultores</w:t>
      </w:r>
      <w:r w:rsidR="00F816EC">
        <w:rPr>
          <w:rFonts w:asciiTheme="minorHAnsi" w:hAnsiTheme="minorHAnsi" w:cstheme="minorHAnsi"/>
        </w:rPr>
        <w:t xml:space="preserve">, para </w:t>
      </w:r>
      <w:r w:rsidR="00FF64CB">
        <w:rPr>
          <w:rFonts w:asciiTheme="minorHAnsi" w:hAnsiTheme="minorHAnsi" w:cstheme="minorHAnsi"/>
        </w:rPr>
        <w:t>los</w:t>
      </w:r>
      <w:r w:rsidR="00F816EC">
        <w:rPr>
          <w:rFonts w:asciiTheme="minorHAnsi" w:hAnsiTheme="minorHAnsi" w:cstheme="minorHAnsi"/>
        </w:rPr>
        <w:t xml:space="preserve"> respectivos sistemas</w:t>
      </w:r>
      <w:r w:rsidRPr="00D80FD2">
        <w:rPr>
          <w:rFonts w:asciiTheme="minorHAnsi" w:hAnsiTheme="minorHAnsi" w:cstheme="minorHAnsi"/>
        </w:rPr>
        <w:t>. Estos valores fueron actualizados en función de los cambios implementados por esta Comisión en la valorización de las instalaciones de la empresa</w:t>
      </w:r>
      <w:r>
        <w:rPr>
          <w:rFonts w:asciiTheme="minorHAnsi" w:hAnsiTheme="minorHAnsi" w:cstheme="minorHAnsi"/>
        </w:rPr>
        <w:t xml:space="preserve"> eficiente.</w:t>
      </w:r>
    </w:p>
    <w:p w14:paraId="7A85C914" w14:textId="77777777" w:rsidR="000F00E3" w:rsidRPr="00256DF1" w:rsidDel="008C7A16" w:rsidRDefault="000F00E3" w:rsidP="00B56A13">
      <w:pPr>
        <w:rPr>
          <w:rFonts w:asciiTheme="minorHAnsi" w:hAnsiTheme="minorHAnsi" w:cstheme="minorHAnsi"/>
        </w:rPr>
      </w:pPr>
    </w:p>
    <w:p w14:paraId="3EDDEAC7" w14:textId="77777777" w:rsidR="00B56A13" w:rsidRPr="00256DF1" w:rsidRDefault="00B56A13" w:rsidP="00B56A13">
      <w:pPr>
        <w:pStyle w:val="Ttulo3"/>
        <w:rPr>
          <w:rFonts w:asciiTheme="minorHAnsi" w:hAnsiTheme="minorHAnsi" w:cstheme="minorHAnsi"/>
          <w:caps/>
        </w:rPr>
      </w:pPr>
      <w:bookmarkStart w:id="1141" w:name="_Toc44497214"/>
      <w:bookmarkStart w:id="1142" w:name="_Toc78839718"/>
      <w:r w:rsidRPr="00256DF1">
        <w:rPr>
          <w:rFonts w:asciiTheme="minorHAnsi" w:hAnsiTheme="minorHAnsi" w:cstheme="minorHAnsi"/>
        </w:rPr>
        <w:lastRenderedPageBreak/>
        <w:t>Otros costos</w:t>
      </w:r>
      <w:bookmarkEnd w:id="1141"/>
      <w:bookmarkEnd w:id="1142"/>
    </w:p>
    <w:p w14:paraId="6284B6AC" w14:textId="77777777" w:rsidR="00B56A13" w:rsidRDefault="00B56A13" w:rsidP="00B56A13">
      <w:pPr>
        <w:rPr>
          <w:rFonts w:asciiTheme="minorHAnsi" w:hAnsiTheme="minorHAnsi" w:cstheme="minorHAnsi"/>
        </w:rPr>
      </w:pPr>
      <w:r w:rsidRPr="00243688">
        <w:rPr>
          <w:rFonts w:asciiTheme="minorHAnsi" w:hAnsiTheme="minorHAnsi" w:cstheme="minorHAnsi"/>
        </w:rPr>
        <w:t>En</w:t>
      </w:r>
      <w:r>
        <w:rPr>
          <w:rFonts w:asciiTheme="minorHAnsi" w:hAnsiTheme="minorHAnsi" w:cstheme="minorHAnsi"/>
        </w:rPr>
        <w:t xml:space="preserve"> el Capítulo II de</w:t>
      </w:r>
      <w:r w:rsidRPr="00243688">
        <w:rPr>
          <w:rFonts w:asciiTheme="minorHAnsi" w:hAnsiTheme="minorHAnsi" w:cstheme="minorHAnsi"/>
        </w:rPr>
        <w:t xml:space="preserve"> las </w:t>
      </w:r>
      <w:r>
        <w:rPr>
          <w:rFonts w:asciiTheme="minorHAnsi" w:hAnsiTheme="minorHAnsi" w:cstheme="minorHAnsi"/>
        </w:rPr>
        <w:t>B</w:t>
      </w:r>
      <w:r w:rsidRPr="00243688">
        <w:rPr>
          <w:rFonts w:asciiTheme="minorHAnsi" w:hAnsiTheme="minorHAnsi" w:cstheme="minorHAnsi"/>
        </w:rPr>
        <w:t>ases, en el punto 3.6.3.7</w:t>
      </w:r>
      <w:r>
        <w:rPr>
          <w:rFonts w:asciiTheme="minorHAnsi" w:hAnsiTheme="minorHAnsi" w:cstheme="minorHAnsi"/>
        </w:rPr>
        <w:t>,</w:t>
      </w:r>
      <w:r w:rsidRPr="00243688">
        <w:rPr>
          <w:rFonts w:asciiTheme="minorHAnsi" w:hAnsiTheme="minorHAnsi" w:cstheme="minorHAnsi"/>
        </w:rPr>
        <w:t xml:space="preserve"> se definió que “</w:t>
      </w:r>
      <w:r w:rsidRPr="00243688">
        <w:rPr>
          <w:rFonts w:asciiTheme="minorHAnsi" w:hAnsiTheme="minorHAnsi" w:cstheme="minorHAnsi"/>
          <w:i/>
          <w:iCs/>
        </w:rPr>
        <w:t>El consultor podrá incorporar, debidamente justificados, otros costos que sean necesarios para que la empresa eficiente administre la operación y mantenimiento de las instalaciones de transmisión en su sistema</w:t>
      </w:r>
      <w:r w:rsidRPr="00243688">
        <w:rPr>
          <w:rFonts w:asciiTheme="minorHAnsi" w:hAnsiTheme="minorHAnsi" w:cstheme="minorHAnsi"/>
        </w:rPr>
        <w:t>”</w:t>
      </w:r>
      <w:r>
        <w:rPr>
          <w:rFonts w:asciiTheme="minorHAnsi" w:hAnsiTheme="minorHAnsi" w:cstheme="minorHAnsi"/>
        </w:rPr>
        <w:t>.</w:t>
      </w:r>
    </w:p>
    <w:p w14:paraId="1860D148" w14:textId="77777777" w:rsidR="00B56A13" w:rsidRPr="00243688" w:rsidRDefault="00B56A13" w:rsidP="00B56A13">
      <w:pPr>
        <w:rPr>
          <w:rFonts w:asciiTheme="minorHAnsi" w:hAnsiTheme="minorHAnsi" w:cstheme="minorHAnsi"/>
        </w:rPr>
      </w:pPr>
    </w:p>
    <w:p w14:paraId="5549871B" w14:textId="77777777" w:rsidR="00B56A13" w:rsidRDefault="00B56A13" w:rsidP="00B56A13">
      <w:pPr>
        <w:rPr>
          <w:rFonts w:asciiTheme="minorHAnsi" w:hAnsiTheme="minorHAnsi" w:cstheme="minorHAnsi"/>
        </w:rPr>
      </w:pPr>
      <w:r w:rsidRPr="00243688">
        <w:rPr>
          <w:rFonts w:asciiTheme="minorHAnsi" w:hAnsiTheme="minorHAnsi" w:cstheme="minorHAnsi"/>
        </w:rPr>
        <w:t xml:space="preserve">De la revisión de </w:t>
      </w:r>
      <w:r>
        <w:rPr>
          <w:rFonts w:asciiTheme="minorHAnsi" w:hAnsiTheme="minorHAnsi" w:cstheme="minorHAnsi"/>
        </w:rPr>
        <w:t xml:space="preserve">los informes de </w:t>
      </w:r>
      <w:r w:rsidRPr="00243688">
        <w:rPr>
          <w:rFonts w:asciiTheme="minorHAnsi" w:hAnsiTheme="minorHAnsi" w:cstheme="minorHAnsi"/>
        </w:rPr>
        <w:t xml:space="preserve">ambos </w:t>
      </w:r>
      <w:r>
        <w:rPr>
          <w:rFonts w:asciiTheme="minorHAnsi" w:hAnsiTheme="minorHAnsi" w:cstheme="minorHAnsi"/>
        </w:rPr>
        <w:t>Estudios</w:t>
      </w:r>
      <w:r w:rsidRPr="00243688">
        <w:rPr>
          <w:rFonts w:asciiTheme="minorHAnsi" w:hAnsiTheme="minorHAnsi" w:cstheme="minorHAnsi"/>
        </w:rPr>
        <w:t>, considerando lo establecido en la</w:t>
      </w:r>
      <w:r>
        <w:rPr>
          <w:rFonts w:asciiTheme="minorHAnsi" w:hAnsiTheme="minorHAnsi" w:cstheme="minorHAnsi"/>
        </w:rPr>
        <w:t>s</w:t>
      </w:r>
      <w:r w:rsidRPr="00243688">
        <w:rPr>
          <w:rFonts w:asciiTheme="minorHAnsi" w:hAnsiTheme="minorHAnsi" w:cstheme="minorHAnsi"/>
        </w:rPr>
        <w:t xml:space="preserve"> Bases, se </w:t>
      </w:r>
      <w:r>
        <w:rPr>
          <w:rFonts w:asciiTheme="minorHAnsi" w:hAnsiTheme="minorHAnsi" w:cstheme="minorHAnsi"/>
        </w:rPr>
        <w:t>decidió</w:t>
      </w:r>
      <w:r w:rsidRPr="00243688">
        <w:rPr>
          <w:rFonts w:asciiTheme="minorHAnsi" w:hAnsiTheme="minorHAnsi" w:cstheme="minorHAnsi"/>
        </w:rPr>
        <w:t xml:space="preserve"> considerar dentro de estos costos los ítems correspondientes a:</w:t>
      </w:r>
    </w:p>
    <w:p w14:paraId="00D0E962" w14:textId="77777777" w:rsidR="00B56A13" w:rsidRPr="00243688" w:rsidRDefault="00B56A13" w:rsidP="00B56A13">
      <w:pPr>
        <w:rPr>
          <w:rFonts w:asciiTheme="minorHAnsi" w:hAnsiTheme="minorHAnsi" w:cstheme="minorHAnsi"/>
        </w:rPr>
      </w:pPr>
    </w:p>
    <w:p w14:paraId="69960E85" w14:textId="77777777" w:rsidR="00B56A13" w:rsidRPr="00243688" w:rsidRDefault="00B56A13" w:rsidP="00B56A13">
      <w:pPr>
        <w:pStyle w:val="Prrafodelista"/>
        <w:numPr>
          <w:ilvl w:val="0"/>
          <w:numId w:val="38"/>
        </w:numPr>
        <w:rPr>
          <w:rFonts w:asciiTheme="minorHAnsi" w:hAnsiTheme="minorHAnsi" w:cstheme="minorHAnsi"/>
        </w:rPr>
      </w:pPr>
      <w:r w:rsidRPr="00243688">
        <w:rPr>
          <w:rFonts w:asciiTheme="minorHAnsi" w:hAnsiTheme="minorHAnsi" w:cstheme="minorHAnsi"/>
        </w:rPr>
        <w:t>Gastos por viajes no operacionales</w:t>
      </w:r>
      <w:r>
        <w:rPr>
          <w:rFonts w:asciiTheme="minorHAnsi" w:hAnsiTheme="minorHAnsi" w:cstheme="minorHAnsi"/>
        </w:rPr>
        <w:t xml:space="preserve"> de Gerentes y personal técnico a las Oficinas Regionales</w:t>
      </w:r>
    </w:p>
    <w:p w14:paraId="3CB7EDD1" w14:textId="77777777" w:rsidR="00B56A13" w:rsidRDefault="00B56A13" w:rsidP="00B56A13">
      <w:pPr>
        <w:pStyle w:val="Prrafodelista"/>
        <w:numPr>
          <w:ilvl w:val="0"/>
          <w:numId w:val="38"/>
        </w:numPr>
        <w:rPr>
          <w:rFonts w:asciiTheme="minorHAnsi" w:hAnsiTheme="minorHAnsi" w:cstheme="minorHAnsi"/>
        </w:rPr>
      </w:pPr>
      <w:r w:rsidRPr="00243688">
        <w:rPr>
          <w:rFonts w:asciiTheme="minorHAnsi" w:hAnsiTheme="minorHAnsi" w:cstheme="minorHAnsi"/>
        </w:rPr>
        <w:t>Uniformes de secretarias</w:t>
      </w:r>
    </w:p>
    <w:p w14:paraId="772B46A3" w14:textId="77777777" w:rsidR="00B56A13" w:rsidRDefault="00B56A13" w:rsidP="00B56A13">
      <w:pPr>
        <w:rPr>
          <w:rFonts w:asciiTheme="minorHAnsi" w:hAnsiTheme="minorHAnsi" w:cstheme="minorHAnsi"/>
        </w:rPr>
      </w:pPr>
    </w:p>
    <w:p w14:paraId="5241C1A4" w14:textId="77777777" w:rsidR="00B56A13" w:rsidRPr="009D3D50" w:rsidDel="008C7A16" w:rsidRDefault="00B56A13" w:rsidP="00B56A13">
      <w:pPr>
        <w:rPr>
          <w:rFonts w:asciiTheme="minorHAnsi" w:hAnsiTheme="minorHAnsi" w:cstheme="minorHAnsi"/>
        </w:rPr>
      </w:pPr>
      <w:r w:rsidRPr="009D3D50">
        <w:rPr>
          <w:rFonts w:asciiTheme="minorHAnsi" w:hAnsiTheme="minorHAnsi" w:cstheme="minorHAnsi"/>
        </w:rPr>
        <w:t xml:space="preserve">El detalle de estos costos se encuentra disponible en </w:t>
      </w:r>
      <w:r>
        <w:rPr>
          <w:rFonts w:asciiTheme="minorHAnsi" w:hAnsiTheme="minorHAnsi" w:cstheme="minorHAnsi"/>
        </w:rPr>
        <w:t xml:space="preserve">los </w:t>
      </w:r>
      <w:r w:rsidRPr="009D3D50">
        <w:rPr>
          <w:rFonts w:asciiTheme="minorHAnsi" w:hAnsiTheme="minorHAnsi" w:cstheme="minorHAnsi"/>
        </w:rPr>
        <w:t>archivo</w:t>
      </w:r>
      <w:r>
        <w:rPr>
          <w:rFonts w:asciiTheme="minorHAnsi" w:hAnsiTheme="minorHAnsi" w:cstheme="minorHAnsi"/>
        </w:rPr>
        <w:t>s</w:t>
      </w:r>
      <w:r w:rsidRPr="009D3D50">
        <w:rPr>
          <w:rFonts w:asciiTheme="minorHAnsi" w:hAnsiTheme="minorHAnsi" w:cstheme="minorHAnsi"/>
        </w:rPr>
        <w:t xml:space="preserve"> </w:t>
      </w:r>
      <w:r>
        <w:rPr>
          <w:rFonts w:asciiTheme="minorHAnsi" w:hAnsiTheme="minorHAnsi" w:cstheme="minorHAnsi"/>
        </w:rPr>
        <w:t>‘</w:t>
      </w:r>
      <w:r w:rsidRPr="007E72F6">
        <w:rPr>
          <w:rFonts w:asciiTheme="minorHAnsi" w:hAnsiTheme="minorHAnsi" w:cstheme="minorHAnsi"/>
        </w:rPr>
        <w:t>OyM Mod CNE -</w:t>
      </w:r>
      <w:r>
        <w:rPr>
          <w:rFonts w:asciiTheme="minorHAnsi" w:hAnsiTheme="minorHAnsi" w:cstheme="minorHAnsi"/>
        </w:rPr>
        <w:t xml:space="preserve"> ***’.</w:t>
      </w:r>
    </w:p>
    <w:p w14:paraId="3FAE961B" w14:textId="77777777" w:rsidR="00B56A13" w:rsidRPr="00256DF1" w:rsidRDefault="00B56A13" w:rsidP="00B56A13">
      <w:pPr>
        <w:pStyle w:val="Ttulo2"/>
        <w:rPr>
          <w:rFonts w:asciiTheme="minorHAnsi" w:hAnsiTheme="minorHAnsi" w:cstheme="minorHAnsi"/>
        </w:rPr>
      </w:pPr>
      <w:bookmarkStart w:id="1143" w:name="_Toc44497215"/>
      <w:bookmarkStart w:id="1144" w:name="_Toc78839719"/>
      <w:r w:rsidRPr="00256DF1">
        <w:rPr>
          <w:rFonts w:asciiTheme="minorHAnsi" w:hAnsiTheme="minorHAnsi" w:cstheme="minorHAnsi"/>
        </w:rPr>
        <w:t>Dimensionamiento de bienes muebles e inmuebles</w:t>
      </w:r>
      <w:bookmarkEnd w:id="1143"/>
      <w:bookmarkEnd w:id="1144"/>
    </w:p>
    <w:p w14:paraId="27C1685F" w14:textId="77777777" w:rsidR="00B56A13" w:rsidRPr="009D3D50" w:rsidRDefault="00B56A13" w:rsidP="00B56A13">
      <w:pPr>
        <w:rPr>
          <w:rFonts w:asciiTheme="minorHAnsi" w:hAnsiTheme="minorHAnsi" w:cstheme="minorHAnsi"/>
        </w:rPr>
      </w:pPr>
      <w:r w:rsidRPr="009D3D50">
        <w:rPr>
          <w:rFonts w:asciiTheme="minorHAnsi" w:hAnsiTheme="minorHAnsi" w:cstheme="minorHAnsi"/>
        </w:rPr>
        <w:t>De acuerdo con lo indicado por las Bases, en el punto 3.6.4</w:t>
      </w:r>
      <w:r>
        <w:rPr>
          <w:rFonts w:asciiTheme="minorHAnsi" w:hAnsiTheme="minorHAnsi" w:cstheme="minorHAnsi"/>
        </w:rPr>
        <w:t xml:space="preserve"> del Capítulo II </w:t>
      </w:r>
      <w:r w:rsidRPr="009D3D50">
        <w:rPr>
          <w:rFonts w:asciiTheme="minorHAnsi" w:hAnsiTheme="minorHAnsi" w:cstheme="minorHAnsi"/>
        </w:rPr>
        <w:t>“</w:t>
      </w:r>
      <w:r w:rsidRPr="009D3D50">
        <w:rPr>
          <w:rFonts w:asciiTheme="minorHAnsi" w:hAnsiTheme="minorHAnsi" w:cstheme="minorHAnsi"/>
          <w:i/>
          <w:iCs/>
        </w:rPr>
        <w:t>El consultor deberá considerar que cada empresa eficiente de transmisión necesita contar con bienes muebles e inmuebles suficientes para albergar las funciones de operación, mantención y administración de la empresa de transmisión</w:t>
      </w:r>
      <w:r w:rsidRPr="009D3D50">
        <w:rPr>
          <w:rFonts w:asciiTheme="minorHAnsi" w:hAnsiTheme="minorHAnsi" w:cstheme="minorHAnsi"/>
        </w:rPr>
        <w:t>”.</w:t>
      </w:r>
    </w:p>
    <w:p w14:paraId="41CDC0D4" w14:textId="77777777" w:rsidR="00B56A13" w:rsidRPr="009D3D50" w:rsidRDefault="00B56A13" w:rsidP="00B56A13">
      <w:pPr>
        <w:rPr>
          <w:rFonts w:asciiTheme="minorHAnsi" w:hAnsiTheme="minorHAnsi" w:cstheme="minorHAnsi"/>
        </w:rPr>
      </w:pPr>
    </w:p>
    <w:p w14:paraId="0D6B6753" w14:textId="77777777" w:rsidR="00B56A13" w:rsidRPr="009D3D50" w:rsidRDefault="00B56A13" w:rsidP="00B56A13">
      <w:pPr>
        <w:rPr>
          <w:rFonts w:asciiTheme="minorHAnsi" w:hAnsiTheme="minorHAnsi" w:cstheme="minorHAnsi"/>
        </w:rPr>
      </w:pPr>
      <w:r w:rsidRPr="009D3D50">
        <w:rPr>
          <w:rFonts w:asciiTheme="minorHAnsi" w:hAnsiTheme="minorHAnsi" w:cstheme="minorHAnsi"/>
        </w:rPr>
        <w:t>Dentro del dimensionamiento de los bienes muebles e inmuebles de la empresa eficiente, se consideraron los siguientes ítems:</w:t>
      </w:r>
    </w:p>
    <w:p w14:paraId="6C679A9D" w14:textId="77777777" w:rsidR="00B56A13" w:rsidRPr="009D3D50" w:rsidRDefault="00B56A13" w:rsidP="00B56A13">
      <w:pPr>
        <w:rPr>
          <w:rFonts w:asciiTheme="minorHAnsi" w:hAnsiTheme="minorHAnsi" w:cstheme="minorHAnsi"/>
        </w:rPr>
      </w:pPr>
    </w:p>
    <w:p w14:paraId="5DA37377" w14:textId="77777777" w:rsidR="00B56A13" w:rsidRPr="00654996" w:rsidRDefault="00B56A13" w:rsidP="00B56A13">
      <w:pPr>
        <w:pStyle w:val="Prrafodelista"/>
        <w:numPr>
          <w:ilvl w:val="0"/>
          <w:numId w:val="42"/>
        </w:numPr>
        <w:rPr>
          <w:rFonts w:asciiTheme="minorHAnsi" w:hAnsiTheme="minorHAnsi" w:cstheme="minorHAnsi"/>
          <w:u w:val="single"/>
        </w:rPr>
      </w:pPr>
      <w:r w:rsidRPr="00654996">
        <w:rPr>
          <w:rFonts w:asciiTheme="minorHAnsi" w:hAnsiTheme="minorHAnsi" w:cstheme="minorHAnsi"/>
          <w:u w:val="single"/>
        </w:rPr>
        <w:t>Terrenos</w:t>
      </w:r>
    </w:p>
    <w:p w14:paraId="629194F0" w14:textId="77777777" w:rsidR="00B56A13" w:rsidRDefault="00B56A13" w:rsidP="00B56A13">
      <w:pPr>
        <w:pStyle w:val="Prrafodelista"/>
        <w:ind w:left="720"/>
        <w:rPr>
          <w:rFonts w:asciiTheme="minorHAnsi" w:hAnsiTheme="minorHAnsi" w:cstheme="minorHAnsi"/>
        </w:rPr>
      </w:pPr>
      <w:r>
        <w:rPr>
          <w:rFonts w:asciiTheme="minorHAnsi" w:hAnsiTheme="minorHAnsi" w:cstheme="minorHAnsi"/>
        </w:rPr>
        <w:t>L</w:t>
      </w:r>
      <w:r w:rsidRPr="00792676">
        <w:rPr>
          <w:rFonts w:asciiTheme="minorHAnsi" w:hAnsiTheme="minorHAnsi" w:cstheme="minorHAnsi"/>
        </w:rPr>
        <w:t>a valorización de los terrenos</w:t>
      </w:r>
      <w:r>
        <w:rPr>
          <w:rStyle w:val="Refdenotaalpie"/>
          <w:rFonts w:asciiTheme="minorHAnsi" w:hAnsiTheme="minorHAnsi" w:cstheme="minorHAnsi"/>
        </w:rPr>
        <w:footnoteReference w:id="16"/>
      </w:r>
      <w:r w:rsidRPr="00792676">
        <w:rPr>
          <w:rFonts w:asciiTheme="minorHAnsi" w:hAnsiTheme="minorHAnsi" w:cstheme="minorHAnsi"/>
        </w:rPr>
        <w:t xml:space="preserve"> </w:t>
      </w:r>
      <w:r>
        <w:rPr>
          <w:rFonts w:asciiTheme="minorHAnsi" w:hAnsiTheme="minorHAnsi" w:cstheme="minorHAnsi"/>
        </w:rPr>
        <w:t>de cada e</w:t>
      </w:r>
      <w:r w:rsidRPr="00792676">
        <w:rPr>
          <w:rFonts w:asciiTheme="minorHAnsi" w:hAnsiTheme="minorHAnsi" w:cstheme="minorHAnsi"/>
        </w:rPr>
        <w:t xml:space="preserve">mpresa </w:t>
      </w:r>
      <w:r>
        <w:rPr>
          <w:rFonts w:asciiTheme="minorHAnsi" w:hAnsiTheme="minorHAnsi" w:cstheme="minorHAnsi"/>
        </w:rPr>
        <w:t>e</w:t>
      </w:r>
      <w:r w:rsidRPr="00792676">
        <w:rPr>
          <w:rFonts w:asciiTheme="minorHAnsi" w:hAnsiTheme="minorHAnsi" w:cstheme="minorHAnsi"/>
        </w:rPr>
        <w:t xml:space="preserve">ficiente </w:t>
      </w:r>
      <w:r>
        <w:rPr>
          <w:rFonts w:asciiTheme="minorHAnsi" w:hAnsiTheme="minorHAnsi" w:cstheme="minorHAnsi"/>
        </w:rPr>
        <w:t xml:space="preserve">está </w:t>
      </w:r>
      <w:r w:rsidRPr="00792676">
        <w:rPr>
          <w:rFonts w:asciiTheme="minorHAnsi" w:hAnsiTheme="minorHAnsi" w:cstheme="minorHAnsi"/>
        </w:rPr>
        <w:t>incluida en la valorización de oficinas y bodegas</w:t>
      </w:r>
      <w:r>
        <w:rPr>
          <w:rFonts w:asciiTheme="minorHAnsi" w:hAnsiTheme="minorHAnsi" w:cstheme="minorHAnsi"/>
        </w:rPr>
        <w:t>.</w:t>
      </w:r>
    </w:p>
    <w:p w14:paraId="060BACEF" w14:textId="77777777" w:rsidR="00B56A13" w:rsidRPr="00256DF1" w:rsidRDefault="00B56A13" w:rsidP="00B56A13">
      <w:pPr>
        <w:pStyle w:val="Prrafodelista"/>
        <w:ind w:left="720"/>
        <w:rPr>
          <w:rFonts w:asciiTheme="minorHAnsi" w:hAnsiTheme="minorHAnsi" w:cstheme="minorHAnsi"/>
        </w:rPr>
      </w:pPr>
    </w:p>
    <w:p w14:paraId="08F5F5F7" w14:textId="77777777" w:rsidR="00B56A13" w:rsidRPr="00654996" w:rsidRDefault="00B56A13" w:rsidP="00B56A13">
      <w:pPr>
        <w:pStyle w:val="Prrafodelista"/>
        <w:numPr>
          <w:ilvl w:val="0"/>
          <w:numId w:val="42"/>
        </w:numPr>
        <w:rPr>
          <w:rFonts w:asciiTheme="minorHAnsi" w:hAnsiTheme="minorHAnsi" w:cstheme="minorHAnsi"/>
          <w:u w:val="single"/>
        </w:rPr>
      </w:pPr>
      <w:r w:rsidRPr="00654996">
        <w:rPr>
          <w:rFonts w:asciiTheme="minorHAnsi" w:hAnsiTheme="minorHAnsi" w:cstheme="minorHAnsi"/>
          <w:u w:val="single"/>
        </w:rPr>
        <w:t>Edificios u oficinas</w:t>
      </w:r>
    </w:p>
    <w:p w14:paraId="5EE9AD7D" w14:textId="65640747" w:rsidR="00B56A13" w:rsidRDefault="00B56A13" w:rsidP="00B56A13">
      <w:pPr>
        <w:pStyle w:val="Prrafodelista"/>
        <w:ind w:left="720"/>
        <w:rPr>
          <w:rFonts w:asciiTheme="minorHAnsi" w:hAnsiTheme="minorHAnsi" w:cstheme="minorHAnsi"/>
        </w:rPr>
      </w:pPr>
      <w:r w:rsidRPr="009D3D50">
        <w:rPr>
          <w:rFonts w:asciiTheme="minorHAnsi" w:hAnsiTheme="minorHAnsi" w:cstheme="minorHAnsi"/>
        </w:rPr>
        <w:t xml:space="preserve">Para este ítem se consideraron los </w:t>
      </w:r>
      <w:r>
        <w:rPr>
          <w:rFonts w:asciiTheme="minorHAnsi" w:hAnsiTheme="minorHAnsi" w:cstheme="minorHAnsi"/>
        </w:rPr>
        <w:t xml:space="preserve">estándares de superficie por empleado, </w:t>
      </w:r>
      <w:r w:rsidRPr="009D3D50">
        <w:rPr>
          <w:rFonts w:asciiTheme="minorHAnsi" w:hAnsiTheme="minorHAnsi" w:cstheme="minorHAnsi"/>
        </w:rPr>
        <w:t>según nivel del cargo</w:t>
      </w:r>
      <w:r w:rsidR="00F816EC">
        <w:rPr>
          <w:rFonts w:asciiTheme="minorHAnsi" w:hAnsiTheme="minorHAnsi" w:cstheme="minorHAnsi"/>
        </w:rPr>
        <w:t xml:space="preserve">, presentados en la </w:t>
      </w:r>
      <w:r w:rsidR="00F816EC">
        <w:rPr>
          <w:rFonts w:asciiTheme="minorHAnsi" w:hAnsiTheme="minorHAnsi" w:cstheme="minorHAnsi"/>
        </w:rPr>
        <w:fldChar w:fldCharType="begin"/>
      </w:r>
      <w:r w:rsidR="00F816EC">
        <w:rPr>
          <w:rFonts w:asciiTheme="minorHAnsi" w:hAnsiTheme="minorHAnsi" w:cstheme="minorHAnsi"/>
        </w:rPr>
        <w:instrText xml:space="preserve"> REF _Ref68564344 \h </w:instrText>
      </w:r>
      <w:r w:rsidR="00F816EC">
        <w:rPr>
          <w:rFonts w:asciiTheme="minorHAnsi" w:hAnsiTheme="minorHAnsi" w:cstheme="minorHAnsi"/>
        </w:rPr>
      </w:r>
      <w:r w:rsidR="00F816EC">
        <w:rPr>
          <w:rFonts w:asciiTheme="minorHAnsi" w:hAnsiTheme="minorHAnsi" w:cstheme="minorHAnsi"/>
        </w:rPr>
        <w:fldChar w:fldCharType="separate"/>
      </w:r>
      <w:r w:rsidR="00AC28E3" w:rsidRPr="0090084F">
        <w:rPr>
          <w:rFonts w:asciiTheme="minorHAnsi" w:hAnsiTheme="minorHAnsi" w:cstheme="minorHAnsi"/>
        </w:rPr>
        <w:t xml:space="preserve">Tabla </w:t>
      </w:r>
      <w:r w:rsidR="00AC28E3">
        <w:rPr>
          <w:rFonts w:asciiTheme="minorHAnsi" w:hAnsiTheme="minorHAnsi" w:cstheme="minorHAnsi"/>
          <w:noProof/>
        </w:rPr>
        <w:t>37</w:t>
      </w:r>
      <w:r w:rsidR="00F816EC">
        <w:rPr>
          <w:rFonts w:asciiTheme="minorHAnsi" w:hAnsiTheme="minorHAnsi" w:cstheme="minorHAnsi"/>
        </w:rPr>
        <w:fldChar w:fldCharType="end"/>
      </w:r>
      <w:r w:rsidR="00F816EC">
        <w:rPr>
          <w:rFonts w:asciiTheme="minorHAnsi" w:hAnsiTheme="minorHAnsi" w:cstheme="minorHAnsi"/>
        </w:rPr>
        <w:t>.</w:t>
      </w:r>
    </w:p>
    <w:p w14:paraId="45B18D6B" w14:textId="77777777" w:rsidR="00B56A13" w:rsidRDefault="00B56A13" w:rsidP="00B56A13">
      <w:pPr>
        <w:pStyle w:val="Prrafodelista"/>
        <w:ind w:left="720"/>
        <w:rPr>
          <w:rFonts w:asciiTheme="minorHAnsi" w:hAnsiTheme="minorHAnsi" w:cstheme="minorHAnsi"/>
        </w:rPr>
      </w:pPr>
    </w:p>
    <w:p w14:paraId="6334C15B" w14:textId="3DED8EF2" w:rsidR="00F816EC" w:rsidRPr="0090084F" w:rsidRDefault="00F816EC" w:rsidP="0090084F">
      <w:pPr>
        <w:pStyle w:val="Descripcin"/>
        <w:spacing w:before="0"/>
        <w:rPr>
          <w:rFonts w:asciiTheme="minorHAnsi" w:hAnsiTheme="minorHAnsi" w:cstheme="minorHAnsi"/>
        </w:rPr>
      </w:pPr>
      <w:bookmarkStart w:id="1145" w:name="_Ref68564344"/>
      <w:r w:rsidRPr="0090084F">
        <w:rPr>
          <w:rFonts w:asciiTheme="minorHAnsi" w:hAnsiTheme="minorHAnsi" w:cstheme="minorHAnsi"/>
        </w:rPr>
        <w:t xml:space="preserve">Tabla </w:t>
      </w:r>
      <w:r w:rsidRPr="0090084F">
        <w:rPr>
          <w:rFonts w:asciiTheme="minorHAnsi" w:hAnsiTheme="minorHAnsi" w:cstheme="minorHAnsi"/>
        </w:rPr>
        <w:fldChar w:fldCharType="begin"/>
      </w:r>
      <w:r w:rsidRPr="0090084F">
        <w:rPr>
          <w:rFonts w:asciiTheme="minorHAnsi" w:hAnsiTheme="minorHAnsi" w:cstheme="minorHAnsi"/>
        </w:rPr>
        <w:instrText xml:space="preserve"> SEQ Tabla \* ARABIC </w:instrText>
      </w:r>
      <w:r w:rsidRPr="0090084F">
        <w:rPr>
          <w:rFonts w:asciiTheme="minorHAnsi" w:hAnsiTheme="minorHAnsi" w:cstheme="minorHAnsi"/>
        </w:rPr>
        <w:fldChar w:fldCharType="separate"/>
      </w:r>
      <w:r w:rsidR="00AC28E3">
        <w:rPr>
          <w:rFonts w:asciiTheme="minorHAnsi" w:hAnsiTheme="minorHAnsi" w:cstheme="minorHAnsi"/>
          <w:noProof/>
        </w:rPr>
        <w:t>37</w:t>
      </w:r>
      <w:r w:rsidRPr="0090084F">
        <w:rPr>
          <w:rFonts w:asciiTheme="minorHAnsi" w:hAnsiTheme="minorHAnsi" w:cstheme="minorHAnsi"/>
        </w:rPr>
        <w:fldChar w:fldCharType="end"/>
      </w:r>
      <w:bookmarkEnd w:id="1145"/>
      <w:r w:rsidRPr="0090084F">
        <w:rPr>
          <w:rFonts w:asciiTheme="minorHAnsi" w:hAnsiTheme="minorHAnsi" w:cstheme="minorHAnsi"/>
        </w:rPr>
        <w:t>: Metros cuadrados por tipo de cargo</w:t>
      </w:r>
    </w:p>
    <w:tbl>
      <w:tblPr>
        <w:tblStyle w:val="Tablaconcuadrcula1"/>
        <w:tblW w:w="3213" w:type="dxa"/>
        <w:jc w:val="center"/>
        <w:tblLook w:val="04A0" w:firstRow="1" w:lastRow="0" w:firstColumn="1" w:lastColumn="0" w:noHBand="0" w:noVBand="1"/>
      </w:tblPr>
      <w:tblGrid>
        <w:gridCol w:w="2167"/>
        <w:gridCol w:w="1046"/>
      </w:tblGrid>
      <w:tr w:rsidR="00B56A13" w:rsidRPr="00F816EC" w14:paraId="0B88B734" w14:textId="77777777" w:rsidTr="00F816EC">
        <w:trPr>
          <w:trHeight w:val="300"/>
          <w:jc w:val="center"/>
        </w:trPr>
        <w:tc>
          <w:tcPr>
            <w:tcW w:w="2167" w:type="dxa"/>
            <w:noWrap/>
            <w:vAlign w:val="center"/>
          </w:tcPr>
          <w:p w14:paraId="478B291F" w14:textId="77777777" w:rsidR="00B56A13" w:rsidRPr="00F816EC" w:rsidRDefault="00B56A13" w:rsidP="00F816EC">
            <w:pPr>
              <w:jc w:val="center"/>
              <w:rPr>
                <w:rFonts w:ascii="Calibri" w:hAnsi="Calibri" w:cs="Calibri"/>
                <w:b/>
                <w:bCs/>
                <w:sz w:val="20"/>
                <w:szCs w:val="20"/>
              </w:rPr>
            </w:pPr>
            <w:r w:rsidRPr="00F816EC">
              <w:rPr>
                <w:rFonts w:ascii="Calibri" w:hAnsi="Calibri" w:cs="Calibri"/>
                <w:b/>
                <w:bCs/>
                <w:sz w:val="20"/>
                <w:szCs w:val="20"/>
              </w:rPr>
              <w:t>Nivel</w:t>
            </w:r>
          </w:p>
        </w:tc>
        <w:tc>
          <w:tcPr>
            <w:tcW w:w="1046" w:type="dxa"/>
            <w:noWrap/>
            <w:vAlign w:val="center"/>
          </w:tcPr>
          <w:p w14:paraId="40B56FA4" w14:textId="77777777" w:rsidR="00B56A13" w:rsidRPr="00F816EC" w:rsidRDefault="00B56A13" w:rsidP="00F816EC">
            <w:pPr>
              <w:jc w:val="center"/>
              <w:rPr>
                <w:rFonts w:ascii="Calibri" w:hAnsi="Calibri" w:cs="Calibri"/>
                <w:b/>
                <w:bCs/>
                <w:sz w:val="20"/>
                <w:szCs w:val="20"/>
              </w:rPr>
            </w:pPr>
            <w:r w:rsidRPr="00F816EC">
              <w:rPr>
                <w:rFonts w:asciiTheme="minorHAnsi" w:hAnsiTheme="minorHAnsi" w:cstheme="minorHAnsi"/>
                <w:b/>
                <w:bCs/>
                <w:sz w:val="20"/>
                <w:szCs w:val="20"/>
              </w:rPr>
              <w:t>m2/cargo</w:t>
            </w:r>
          </w:p>
        </w:tc>
      </w:tr>
      <w:tr w:rsidR="00B56A13" w:rsidRPr="00F816EC" w14:paraId="6CB30CBF" w14:textId="77777777" w:rsidTr="00F816EC">
        <w:trPr>
          <w:trHeight w:val="300"/>
          <w:jc w:val="center"/>
        </w:trPr>
        <w:tc>
          <w:tcPr>
            <w:tcW w:w="2167" w:type="dxa"/>
            <w:shd w:val="clear" w:color="auto" w:fill="auto"/>
            <w:noWrap/>
            <w:vAlign w:val="center"/>
            <w:hideMark/>
          </w:tcPr>
          <w:p w14:paraId="16E90A74"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Gerente General</w:t>
            </w:r>
          </w:p>
        </w:tc>
        <w:tc>
          <w:tcPr>
            <w:tcW w:w="1046" w:type="dxa"/>
            <w:shd w:val="clear" w:color="auto" w:fill="auto"/>
            <w:noWrap/>
            <w:vAlign w:val="center"/>
          </w:tcPr>
          <w:p w14:paraId="0542BF56"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24</w:t>
            </w:r>
          </w:p>
        </w:tc>
      </w:tr>
      <w:tr w:rsidR="00B56A13" w:rsidRPr="00F816EC" w14:paraId="01236FB3" w14:textId="77777777" w:rsidTr="00F816EC">
        <w:trPr>
          <w:trHeight w:val="300"/>
          <w:jc w:val="center"/>
        </w:trPr>
        <w:tc>
          <w:tcPr>
            <w:tcW w:w="2167" w:type="dxa"/>
            <w:shd w:val="clear" w:color="auto" w:fill="auto"/>
            <w:noWrap/>
            <w:vAlign w:val="center"/>
            <w:hideMark/>
          </w:tcPr>
          <w:p w14:paraId="2BFCF8AB"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Gerentes y subgerentes</w:t>
            </w:r>
          </w:p>
        </w:tc>
        <w:tc>
          <w:tcPr>
            <w:tcW w:w="1046" w:type="dxa"/>
            <w:shd w:val="clear" w:color="auto" w:fill="auto"/>
            <w:noWrap/>
            <w:vAlign w:val="center"/>
          </w:tcPr>
          <w:p w14:paraId="22DC8693"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18</w:t>
            </w:r>
          </w:p>
        </w:tc>
      </w:tr>
      <w:tr w:rsidR="00B56A13" w:rsidRPr="00F816EC" w14:paraId="2F619DE9" w14:textId="77777777" w:rsidTr="00F816EC">
        <w:trPr>
          <w:trHeight w:val="300"/>
          <w:jc w:val="center"/>
        </w:trPr>
        <w:tc>
          <w:tcPr>
            <w:tcW w:w="2167" w:type="dxa"/>
            <w:shd w:val="clear" w:color="auto" w:fill="auto"/>
            <w:noWrap/>
            <w:vAlign w:val="center"/>
            <w:hideMark/>
          </w:tcPr>
          <w:p w14:paraId="4780E5A4"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Jefaturas</w:t>
            </w:r>
          </w:p>
        </w:tc>
        <w:tc>
          <w:tcPr>
            <w:tcW w:w="1046" w:type="dxa"/>
            <w:shd w:val="clear" w:color="auto" w:fill="auto"/>
            <w:noWrap/>
            <w:vAlign w:val="center"/>
          </w:tcPr>
          <w:p w14:paraId="36F6A696"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14,4</w:t>
            </w:r>
          </w:p>
        </w:tc>
      </w:tr>
      <w:tr w:rsidR="00B56A13" w:rsidRPr="00F816EC" w14:paraId="0F60534D" w14:textId="77777777" w:rsidTr="00F816EC">
        <w:trPr>
          <w:trHeight w:val="300"/>
          <w:jc w:val="center"/>
        </w:trPr>
        <w:tc>
          <w:tcPr>
            <w:tcW w:w="2167" w:type="dxa"/>
            <w:shd w:val="clear" w:color="auto" w:fill="auto"/>
            <w:noWrap/>
            <w:vAlign w:val="center"/>
          </w:tcPr>
          <w:p w14:paraId="4EF3D02E"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Secretarias y auxiliares</w:t>
            </w:r>
          </w:p>
        </w:tc>
        <w:tc>
          <w:tcPr>
            <w:tcW w:w="1046" w:type="dxa"/>
            <w:shd w:val="clear" w:color="auto" w:fill="auto"/>
            <w:noWrap/>
            <w:vAlign w:val="center"/>
          </w:tcPr>
          <w:p w14:paraId="7A865B0F"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4,8</w:t>
            </w:r>
          </w:p>
        </w:tc>
      </w:tr>
      <w:tr w:rsidR="00B56A13" w:rsidRPr="00F816EC" w14:paraId="42E81353" w14:textId="77777777" w:rsidTr="00F816EC">
        <w:trPr>
          <w:trHeight w:val="300"/>
          <w:jc w:val="center"/>
        </w:trPr>
        <w:tc>
          <w:tcPr>
            <w:tcW w:w="2167" w:type="dxa"/>
            <w:shd w:val="clear" w:color="auto" w:fill="auto"/>
            <w:noWrap/>
            <w:vAlign w:val="center"/>
            <w:hideMark/>
          </w:tcPr>
          <w:p w14:paraId="7D686665"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Otros</w:t>
            </w:r>
          </w:p>
        </w:tc>
        <w:tc>
          <w:tcPr>
            <w:tcW w:w="1046" w:type="dxa"/>
            <w:shd w:val="clear" w:color="auto" w:fill="auto"/>
            <w:noWrap/>
            <w:vAlign w:val="center"/>
          </w:tcPr>
          <w:p w14:paraId="292D1E17" w14:textId="77777777" w:rsidR="00B56A13" w:rsidRPr="00F816EC" w:rsidRDefault="00B56A13" w:rsidP="00F816EC">
            <w:pPr>
              <w:jc w:val="center"/>
              <w:rPr>
                <w:rFonts w:asciiTheme="minorHAnsi" w:hAnsiTheme="minorHAnsi"/>
                <w:color w:val="000000"/>
                <w:sz w:val="20"/>
                <w:szCs w:val="20"/>
              </w:rPr>
            </w:pPr>
            <w:r w:rsidRPr="00F816EC">
              <w:rPr>
                <w:rFonts w:asciiTheme="minorHAnsi" w:hAnsiTheme="minorHAnsi"/>
                <w:color w:val="000000"/>
                <w:sz w:val="20"/>
                <w:szCs w:val="20"/>
              </w:rPr>
              <w:t>10,8</w:t>
            </w:r>
          </w:p>
        </w:tc>
      </w:tr>
    </w:tbl>
    <w:p w14:paraId="5C3A2F1E" w14:textId="77777777" w:rsidR="00B56A13" w:rsidRDefault="00B56A13" w:rsidP="00B56A13">
      <w:pPr>
        <w:pStyle w:val="Prrafodelista"/>
        <w:ind w:left="720"/>
        <w:rPr>
          <w:rFonts w:asciiTheme="minorHAnsi" w:hAnsiTheme="minorHAnsi" w:cstheme="minorHAnsi"/>
        </w:rPr>
      </w:pPr>
    </w:p>
    <w:p w14:paraId="74523309" w14:textId="77777777" w:rsidR="00B56A13" w:rsidRPr="00654996" w:rsidRDefault="00B56A13" w:rsidP="00B56A13">
      <w:pPr>
        <w:pStyle w:val="Prrafodelista"/>
        <w:numPr>
          <w:ilvl w:val="0"/>
          <w:numId w:val="42"/>
        </w:numPr>
        <w:rPr>
          <w:rFonts w:asciiTheme="minorHAnsi" w:hAnsiTheme="minorHAnsi" w:cstheme="minorHAnsi"/>
          <w:u w:val="single"/>
        </w:rPr>
      </w:pPr>
      <w:r w:rsidRPr="00654996">
        <w:rPr>
          <w:rFonts w:asciiTheme="minorHAnsi" w:hAnsiTheme="minorHAnsi" w:cstheme="minorHAnsi"/>
          <w:u w:val="single"/>
        </w:rPr>
        <w:t>Muebles e insumos de oficina</w:t>
      </w:r>
    </w:p>
    <w:p w14:paraId="107CCB7F" w14:textId="793F4E77" w:rsidR="00B56A13" w:rsidRDefault="00B56A13" w:rsidP="00B56A13">
      <w:pPr>
        <w:pStyle w:val="Prrafodelista"/>
        <w:ind w:left="720"/>
        <w:rPr>
          <w:rFonts w:asciiTheme="minorHAnsi" w:hAnsiTheme="minorHAnsi" w:cstheme="minorHAnsi"/>
        </w:rPr>
      </w:pPr>
      <w:r w:rsidRPr="009D3D50">
        <w:rPr>
          <w:rFonts w:asciiTheme="minorHAnsi" w:hAnsiTheme="minorHAnsi" w:cstheme="minorHAnsi"/>
        </w:rPr>
        <w:t>Para este ítem, esta Comisión revisó lo propuesto por los consultores d</w:t>
      </w:r>
      <w:r>
        <w:rPr>
          <w:rFonts w:asciiTheme="minorHAnsi" w:hAnsiTheme="minorHAnsi" w:cstheme="minorHAnsi"/>
        </w:rPr>
        <w:t xml:space="preserve">e </w:t>
      </w:r>
      <w:r w:rsidR="00FF64CB">
        <w:rPr>
          <w:rFonts w:asciiTheme="minorHAnsi" w:hAnsiTheme="minorHAnsi" w:cstheme="minorHAnsi"/>
        </w:rPr>
        <w:t>ambos</w:t>
      </w:r>
      <w:r>
        <w:rPr>
          <w:rFonts w:asciiTheme="minorHAnsi" w:hAnsiTheme="minorHAnsi" w:cstheme="minorHAnsi"/>
        </w:rPr>
        <w:t xml:space="preserve"> Estudios, </w:t>
      </w:r>
      <w:r w:rsidRPr="009D3D50">
        <w:rPr>
          <w:rFonts w:asciiTheme="minorHAnsi" w:hAnsiTheme="minorHAnsi" w:cstheme="minorHAnsi"/>
        </w:rPr>
        <w:t>revisando la pertinencia de cada partida propuesta, así como las cantidades y ratios considerados para la empresa eficiente.</w:t>
      </w:r>
    </w:p>
    <w:p w14:paraId="1E9777EB" w14:textId="77777777" w:rsidR="00B56A13" w:rsidRPr="009D3D50" w:rsidRDefault="00B56A13" w:rsidP="00B56A13">
      <w:pPr>
        <w:pStyle w:val="Prrafodelista"/>
        <w:ind w:left="720"/>
        <w:rPr>
          <w:rFonts w:asciiTheme="minorHAnsi" w:hAnsiTheme="minorHAnsi" w:cstheme="minorHAnsi"/>
        </w:rPr>
      </w:pPr>
    </w:p>
    <w:p w14:paraId="33E02F5D" w14:textId="77777777" w:rsidR="00B56A13" w:rsidRDefault="00B56A13" w:rsidP="00B56A13">
      <w:pPr>
        <w:pStyle w:val="Prrafodelista"/>
        <w:ind w:left="720"/>
        <w:rPr>
          <w:rFonts w:asciiTheme="minorHAnsi" w:hAnsiTheme="minorHAnsi" w:cstheme="minorHAnsi"/>
        </w:rPr>
      </w:pPr>
      <w:r>
        <w:rPr>
          <w:rFonts w:asciiTheme="minorHAnsi" w:hAnsiTheme="minorHAnsi" w:cstheme="minorHAnsi"/>
        </w:rPr>
        <w:t xml:space="preserve">El </w:t>
      </w:r>
      <w:r w:rsidRPr="009D3D50">
        <w:rPr>
          <w:rFonts w:asciiTheme="minorHAnsi" w:hAnsiTheme="minorHAnsi" w:cstheme="minorHAnsi"/>
        </w:rPr>
        <w:t xml:space="preserve">detalle </w:t>
      </w:r>
      <w:r>
        <w:rPr>
          <w:rFonts w:asciiTheme="minorHAnsi" w:hAnsiTheme="minorHAnsi" w:cstheme="minorHAnsi"/>
        </w:rPr>
        <w:t xml:space="preserve">de estos </w:t>
      </w:r>
      <w:r w:rsidRPr="009D3D50">
        <w:rPr>
          <w:rFonts w:asciiTheme="minorHAnsi" w:hAnsiTheme="minorHAnsi" w:cstheme="minorHAnsi"/>
        </w:rPr>
        <w:t xml:space="preserve">se encuentra disponible en </w:t>
      </w:r>
      <w:r>
        <w:rPr>
          <w:rFonts w:asciiTheme="minorHAnsi" w:hAnsiTheme="minorHAnsi" w:cstheme="minorHAnsi"/>
        </w:rPr>
        <w:t>las hojas ‘</w:t>
      </w:r>
      <w:r w:rsidRPr="00B745BB">
        <w:rPr>
          <w:rFonts w:asciiTheme="minorHAnsi" w:hAnsiTheme="minorHAnsi" w:cstheme="minorHAnsi"/>
        </w:rPr>
        <w:t>Modulos_Equipam</w:t>
      </w:r>
      <w:r>
        <w:rPr>
          <w:rFonts w:asciiTheme="minorHAnsi" w:hAnsiTheme="minorHAnsi" w:cstheme="minorHAnsi"/>
        </w:rPr>
        <w:t>’ d</w:t>
      </w:r>
      <w:r w:rsidRPr="009D3D50">
        <w:rPr>
          <w:rFonts w:asciiTheme="minorHAnsi" w:hAnsiTheme="minorHAnsi" w:cstheme="minorHAnsi"/>
        </w:rPr>
        <w:t>e</w:t>
      </w:r>
      <w:r>
        <w:rPr>
          <w:rFonts w:asciiTheme="minorHAnsi" w:hAnsiTheme="minorHAnsi" w:cstheme="minorHAnsi"/>
        </w:rPr>
        <w:t xml:space="preserve"> </w:t>
      </w:r>
      <w:r w:rsidRPr="009D3D50">
        <w:rPr>
          <w:rFonts w:asciiTheme="minorHAnsi" w:hAnsiTheme="minorHAnsi" w:cstheme="minorHAnsi"/>
        </w:rPr>
        <w:t>l</w:t>
      </w:r>
      <w:r>
        <w:rPr>
          <w:rFonts w:asciiTheme="minorHAnsi" w:hAnsiTheme="minorHAnsi" w:cstheme="minorHAnsi"/>
        </w:rPr>
        <w:t>os</w:t>
      </w:r>
      <w:r w:rsidRPr="009D3D50">
        <w:rPr>
          <w:rFonts w:asciiTheme="minorHAnsi" w:hAnsiTheme="minorHAnsi" w:cstheme="minorHAnsi"/>
        </w:rPr>
        <w:t xml:space="preserve"> archivo</w:t>
      </w:r>
      <w:r>
        <w:rPr>
          <w:rFonts w:asciiTheme="minorHAnsi" w:hAnsiTheme="minorHAnsi" w:cstheme="minorHAnsi"/>
        </w:rPr>
        <w:t>s</w:t>
      </w:r>
      <w:r w:rsidRPr="009D3D50">
        <w:rPr>
          <w:rFonts w:asciiTheme="minorHAnsi" w:hAnsiTheme="minorHAnsi" w:cstheme="minorHAnsi"/>
        </w:rPr>
        <w:t xml:space="preserve"> </w:t>
      </w:r>
      <w:r>
        <w:rPr>
          <w:rFonts w:asciiTheme="minorHAnsi" w:hAnsiTheme="minorHAnsi" w:cstheme="minorHAnsi"/>
        </w:rPr>
        <w:t>‘</w:t>
      </w:r>
      <w:r w:rsidRPr="00B745BB">
        <w:rPr>
          <w:rFonts w:asciiTheme="minorHAnsi" w:hAnsiTheme="minorHAnsi" w:cstheme="minorHAnsi"/>
        </w:rPr>
        <w:t>COMA_</w:t>
      </w:r>
      <w:r>
        <w:rPr>
          <w:rFonts w:asciiTheme="minorHAnsi" w:hAnsiTheme="minorHAnsi" w:cstheme="minorHAnsi"/>
        </w:rPr>
        <w:t>***</w:t>
      </w:r>
      <w:r w:rsidRPr="00B745BB">
        <w:rPr>
          <w:rFonts w:asciiTheme="minorHAnsi" w:hAnsiTheme="minorHAnsi" w:cstheme="minorHAnsi"/>
        </w:rPr>
        <w:t xml:space="preserve"> - Mod CNE.xlsx</w:t>
      </w:r>
      <w:r>
        <w:rPr>
          <w:rFonts w:asciiTheme="minorHAnsi" w:hAnsiTheme="minorHAnsi" w:cstheme="minorHAnsi"/>
        </w:rPr>
        <w:t>’</w:t>
      </w:r>
      <w:r w:rsidRPr="00782B71">
        <w:rPr>
          <w:rFonts w:asciiTheme="minorHAnsi" w:hAnsiTheme="minorHAnsi" w:cstheme="minorHAnsi"/>
        </w:rPr>
        <w:t>.</w:t>
      </w:r>
    </w:p>
    <w:p w14:paraId="3A85D715" w14:textId="77777777" w:rsidR="00B56A13" w:rsidRDefault="00B56A13" w:rsidP="00B56A13">
      <w:pPr>
        <w:pStyle w:val="Prrafodelista"/>
        <w:ind w:left="720"/>
        <w:rPr>
          <w:rFonts w:asciiTheme="minorHAnsi" w:hAnsiTheme="minorHAnsi" w:cstheme="minorHAnsi"/>
        </w:rPr>
      </w:pPr>
    </w:p>
    <w:p w14:paraId="3B99015E" w14:textId="77777777" w:rsidR="00B56A13" w:rsidRPr="00654996" w:rsidRDefault="00B56A13" w:rsidP="00B56A13">
      <w:pPr>
        <w:pStyle w:val="Prrafodelista"/>
        <w:numPr>
          <w:ilvl w:val="0"/>
          <w:numId w:val="42"/>
        </w:numPr>
        <w:rPr>
          <w:rFonts w:asciiTheme="minorHAnsi" w:hAnsiTheme="minorHAnsi" w:cstheme="minorHAnsi"/>
          <w:u w:val="single"/>
        </w:rPr>
      </w:pPr>
      <w:r w:rsidRPr="00654996">
        <w:rPr>
          <w:rFonts w:asciiTheme="minorHAnsi" w:hAnsiTheme="minorHAnsi" w:cstheme="minorHAnsi"/>
          <w:u w:val="single"/>
        </w:rPr>
        <w:t>Bodegas</w:t>
      </w:r>
    </w:p>
    <w:p w14:paraId="77D64A96" w14:textId="3A062E4C" w:rsidR="00B56A13" w:rsidRDefault="00B56A13" w:rsidP="00B56A13">
      <w:pPr>
        <w:pStyle w:val="Prrafodelista"/>
        <w:ind w:left="720"/>
        <w:rPr>
          <w:rFonts w:asciiTheme="minorHAnsi" w:hAnsiTheme="minorHAnsi" w:cstheme="minorHAnsi"/>
        </w:rPr>
      </w:pPr>
      <w:r w:rsidRPr="009D3D50">
        <w:rPr>
          <w:rFonts w:asciiTheme="minorHAnsi" w:hAnsiTheme="minorHAnsi" w:cstheme="minorHAnsi"/>
        </w:rPr>
        <w:t>Para este ítem de costo se determinaron los metros cuadrados por bodega</w:t>
      </w:r>
      <w:r>
        <w:rPr>
          <w:rFonts w:asciiTheme="minorHAnsi" w:hAnsiTheme="minorHAnsi" w:cstheme="minorHAnsi"/>
        </w:rPr>
        <w:t>,</w:t>
      </w:r>
      <w:r w:rsidRPr="009D3D50">
        <w:rPr>
          <w:rFonts w:asciiTheme="minorHAnsi" w:hAnsiTheme="minorHAnsi" w:cstheme="minorHAnsi"/>
        </w:rPr>
        <w:t xml:space="preserve"> considerando la cantidad de elementos presentes en cada sistema de tran</w:t>
      </w:r>
      <w:r>
        <w:rPr>
          <w:rFonts w:asciiTheme="minorHAnsi" w:hAnsiTheme="minorHAnsi" w:cstheme="minorHAnsi"/>
        </w:rPr>
        <w:t>s</w:t>
      </w:r>
      <w:r w:rsidRPr="009D3D50">
        <w:rPr>
          <w:rFonts w:asciiTheme="minorHAnsi" w:hAnsiTheme="minorHAnsi" w:cstheme="minorHAnsi"/>
        </w:rPr>
        <w:t>misión</w:t>
      </w:r>
      <w:r>
        <w:rPr>
          <w:rFonts w:asciiTheme="minorHAnsi" w:hAnsiTheme="minorHAnsi" w:cstheme="minorHAnsi"/>
        </w:rPr>
        <w:t xml:space="preserve"> y la cantidad de oficinas regionales. E</w:t>
      </w:r>
      <w:r w:rsidRPr="009D3D50">
        <w:rPr>
          <w:rFonts w:asciiTheme="minorHAnsi" w:hAnsiTheme="minorHAnsi" w:cstheme="minorHAnsi"/>
        </w:rPr>
        <w:t>n particular</w:t>
      </w:r>
      <w:r>
        <w:rPr>
          <w:rFonts w:asciiTheme="minorHAnsi" w:hAnsiTheme="minorHAnsi" w:cstheme="minorHAnsi"/>
        </w:rPr>
        <w:t>,</w:t>
      </w:r>
      <w:r w:rsidRPr="009D3D50">
        <w:rPr>
          <w:rFonts w:asciiTheme="minorHAnsi" w:hAnsiTheme="minorHAnsi" w:cstheme="minorHAnsi"/>
        </w:rPr>
        <w:t xml:space="preserve"> se consideró la cantidad de paños y los k</w:t>
      </w:r>
      <w:r>
        <w:rPr>
          <w:rFonts w:asciiTheme="minorHAnsi" w:hAnsiTheme="minorHAnsi" w:cstheme="minorHAnsi"/>
        </w:rPr>
        <w:t>ilómetros</w:t>
      </w:r>
      <w:r w:rsidRPr="009D3D50">
        <w:rPr>
          <w:rFonts w:asciiTheme="minorHAnsi" w:hAnsiTheme="minorHAnsi" w:cstheme="minorHAnsi"/>
        </w:rPr>
        <w:t xml:space="preserve"> de línea, resultando el dimensionamiento para </w:t>
      </w:r>
      <w:r>
        <w:rPr>
          <w:rFonts w:asciiTheme="minorHAnsi" w:hAnsiTheme="minorHAnsi" w:cstheme="minorHAnsi"/>
        </w:rPr>
        <w:t>b</w:t>
      </w:r>
      <w:r w:rsidRPr="009D3D50">
        <w:rPr>
          <w:rFonts w:asciiTheme="minorHAnsi" w:hAnsiTheme="minorHAnsi" w:cstheme="minorHAnsi"/>
        </w:rPr>
        <w:t>odegas</w:t>
      </w:r>
      <w:r w:rsidR="00AF6336">
        <w:rPr>
          <w:rFonts w:asciiTheme="minorHAnsi" w:hAnsiTheme="minorHAnsi" w:cstheme="minorHAnsi"/>
        </w:rPr>
        <w:t xml:space="preserve"> presentado en la </w:t>
      </w:r>
      <w:r w:rsidR="00AF6336">
        <w:rPr>
          <w:rFonts w:asciiTheme="minorHAnsi" w:hAnsiTheme="minorHAnsi" w:cstheme="minorHAnsi"/>
        </w:rPr>
        <w:fldChar w:fldCharType="begin"/>
      </w:r>
      <w:r w:rsidR="00AF6336">
        <w:rPr>
          <w:rFonts w:asciiTheme="minorHAnsi" w:hAnsiTheme="minorHAnsi" w:cstheme="minorHAnsi"/>
        </w:rPr>
        <w:instrText xml:space="preserve"> REF _Ref68564483 \h </w:instrText>
      </w:r>
      <w:r w:rsidR="00AF6336">
        <w:rPr>
          <w:rFonts w:asciiTheme="minorHAnsi" w:hAnsiTheme="minorHAnsi" w:cstheme="minorHAnsi"/>
        </w:rPr>
      </w:r>
      <w:r w:rsidR="00AF6336">
        <w:rPr>
          <w:rFonts w:asciiTheme="minorHAnsi" w:hAnsiTheme="minorHAnsi" w:cstheme="minorHAnsi"/>
        </w:rPr>
        <w:fldChar w:fldCharType="separate"/>
      </w:r>
      <w:r w:rsidR="00AC28E3" w:rsidRPr="0090084F">
        <w:rPr>
          <w:rFonts w:asciiTheme="minorHAnsi" w:hAnsiTheme="minorHAnsi" w:cstheme="minorHAnsi"/>
        </w:rPr>
        <w:t xml:space="preserve">Tabla </w:t>
      </w:r>
      <w:r w:rsidR="00AC28E3">
        <w:rPr>
          <w:rFonts w:asciiTheme="minorHAnsi" w:hAnsiTheme="minorHAnsi" w:cstheme="minorHAnsi"/>
          <w:noProof/>
        </w:rPr>
        <w:t>38</w:t>
      </w:r>
      <w:r w:rsidR="00AF6336">
        <w:rPr>
          <w:rFonts w:asciiTheme="minorHAnsi" w:hAnsiTheme="minorHAnsi" w:cstheme="minorHAnsi"/>
        </w:rPr>
        <w:fldChar w:fldCharType="end"/>
      </w:r>
      <w:r w:rsidR="00AF6336">
        <w:rPr>
          <w:rFonts w:asciiTheme="minorHAnsi" w:hAnsiTheme="minorHAnsi" w:cstheme="minorHAnsi"/>
        </w:rPr>
        <w:t>.</w:t>
      </w:r>
    </w:p>
    <w:p w14:paraId="72F85BB8" w14:textId="77777777" w:rsidR="00B56A13" w:rsidRDefault="00B56A13" w:rsidP="00B56A13">
      <w:pPr>
        <w:pStyle w:val="Prrafodelista"/>
        <w:ind w:left="720"/>
        <w:rPr>
          <w:rFonts w:asciiTheme="minorHAnsi" w:hAnsiTheme="minorHAnsi" w:cstheme="minorHAnsi"/>
        </w:rPr>
      </w:pPr>
    </w:p>
    <w:p w14:paraId="0C720A22" w14:textId="0FA0B4C3" w:rsidR="00AF6336" w:rsidRPr="0090084F" w:rsidRDefault="00AF6336" w:rsidP="0090084F">
      <w:pPr>
        <w:pStyle w:val="Descripcin"/>
        <w:spacing w:before="0"/>
        <w:rPr>
          <w:rFonts w:asciiTheme="minorHAnsi" w:hAnsiTheme="minorHAnsi" w:cstheme="minorHAnsi"/>
        </w:rPr>
      </w:pPr>
      <w:bookmarkStart w:id="1146" w:name="_Ref68564483"/>
      <w:r w:rsidRPr="0090084F">
        <w:rPr>
          <w:rFonts w:asciiTheme="minorHAnsi" w:hAnsiTheme="minorHAnsi" w:cstheme="minorHAnsi"/>
        </w:rPr>
        <w:t xml:space="preserve">Tabla </w:t>
      </w:r>
      <w:r w:rsidRPr="0090084F">
        <w:rPr>
          <w:rFonts w:asciiTheme="minorHAnsi" w:hAnsiTheme="minorHAnsi" w:cstheme="minorHAnsi"/>
        </w:rPr>
        <w:fldChar w:fldCharType="begin"/>
      </w:r>
      <w:r w:rsidRPr="0090084F">
        <w:rPr>
          <w:rFonts w:asciiTheme="minorHAnsi" w:hAnsiTheme="minorHAnsi" w:cstheme="minorHAnsi"/>
        </w:rPr>
        <w:instrText xml:space="preserve"> SEQ Tabla \* ARABIC </w:instrText>
      </w:r>
      <w:r w:rsidRPr="0090084F">
        <w:rPr>
          <w:rFonts w:asciiTheme="minorHAnsi" w:hAnsiTheme="minorHAnsi" w:cstheme="minorHAnsi"/>
        </w:rPr>
        <w:fldChar w:fldCharType="separate"/>
      </w:r>
      <w:r w:rsidR="00AC28E3">
        <w:rPr>
          <w:rFonts w:asciiTheme="minorHAnsi" w:hAnsiTheme="minorHAnsi" w:cstheme="minorHAnsi"/>
          <w:noProof/>
        </w:rPr>
        <w:t>38</w:t>
      </w:r>
      <w:r w:rsidRPr="0090084F">
        <w:rPr>
          <w:rFonts w:asciiTheme="minorHAnsi" w:hAnsiTheme="minorHAnsi" w:cstheme="minorHAnsi"/>
        </w:rPr>
        <w:fldChar w:fldCharType="end"/>
      </w:r>
      <w:bookmarkEnd w:id="1146"/>
      <w:r w:rsidRPr="0090084F">
        <w:rPr>
          <w:rFonts w:asciiTheme="minorHAnsi" w:hAnsiTheme="minorHAnsi" w:cstheme="minorHAnsi"/>
        </w:rPr>
        <w:t>: Bodegas, bienes muebles e inmuebles</w:t>
      </w:r>
    </w:p>
    <w:tbl>
      <w:tblPr>
        <w:tblStyle w:val="Tablaconcuadrcula1"/>
        <w:tblW w:w="4525" w:type="dxa"/>
        <w:jc w:val="center"/>
        <w:tblLook w:val="04A0" w:firstRow="1" w:lastRow="0" w:firstColumn="1" w:lastColumn="0" w:noHBand="0" w:noVBand="1"/>
      </w:tblPr>
      <w:tblGrid>
        <w:gridCol w:w="1005"/>
        <w:gridCol w:w="1542"/>
        <w:gridCol w:w="1978"/>
      </w:tblGrid>
      <w:tr w:rsidR="00B56A13" w:rsidRPr="00AF6336" w14:paraId="2857B485" w14:textId="77777777" w:rsidTr="00B56A13">
        <w:trPr>
          <w:trHeight w:val="300"/>
          <w:jc w:val="center"/>
        </w:trPr>
        <w:tc>
          <w:tcPr>
            <w:tcW w:w="1005" w:type="dxa"/>
            <w:noWrap/>
            <w:vAlign w:val="center"/>
          </w:tcPr>
          <w:p w14:paraId="3CE38C2B" w14:textId="77777777" w:rsidR="00B56A13" w:rsidRPr="00AF6336" w:rsidRDefault="00B56A13" w:rsidP="00B56A13">
            <w:pPr>
              <w:jc w:val="center"/>
              <w:rPr>
                <w:rFonts w:ascii="Calibri" w:hAnsi="Calibri" w:cs="Calibri"/>
                <w:b/>
                <w:bCs/>
                <w:sz w:val="20"/>
                <w:szCs w:val="20"/>
              </w:rPr>
            </w:pPr>
            <w:r w:rsidRPr="00AF6336">
              <w:rPr>
                <w:rFonts w:ascii="Calibri" w:hAnsi="Calibri" w:cs="Calibri"/>
                <w:b/>
                <w:bCs/>
                <w:sz w:val="20"/>
                <w:szCs w:val="20"/>
              </w:rPr>
              <w:t>Sistema</w:t>
            </w:r>
          </w:p>
        </w:tc>
        <w:tc>
          <w:tcPr>
            <w:tcW w:w="1542" w:type="dxa"/>
            <w:noWrap/>
            <w:vAlign w:val="center"/>
          </w:tcPr>
          <w:p w14:paraId="00851DE0" w14:textId="77777777" w:rsidR="00B56A13" w:rsidRPr="00AF6336" w:rsidRDefault="00B56A13" w:rsidP="00B56A13">
            <w:pPr>
              <w:jc w:val="center"/>
              <w:rPr>
                <w:rFonts w:ascii="Calibri" w:hAnsi="Calibri" w:cs="Calibri"/>
                <w:b/>
                <w:bCs/>
                <w:sz w:val="20"/>
                <w:szCs w:val="20"/>
              </w:rPr>
            </w:pPr>
            <w:r w:rsidRPr="00AF6336">
              <w:rPr>
                <w:rFonts w:asciiTheme="minorHAnsi" w:hAnsiTheme="minorHAnsi" w:cstheme="minorHAnsi"/>
                <w:b/>
                <w:bCs/>
                <w:sz w:val="20"/>
                <w:szCs w:val="20"/>
              </w:rPr>
              <w:t>m2 por bodega</w:t>
            </w:r>
          </w:p>
        </w:tc>
        <w:tc>
          <w:tcPr>
            <w:tcW w:w="1978" w:type="dxa"/>
            <w:vAlign w:val="center"/>
          </w:tcPr>
          <w:p w14:paraId="0DD7BC19" w14:textId="77777777" w:rsidR="00B56A13" w:rsidRPr="00AF6336" w:rsidRDefault="00B56A13" w:rsidP="00B56A13">
            <w:pPr>
              <w:jc w:val="center"/>
              <w:rPr>
                <w:rFonts w:ascii="Calibri" w:hAnsi="Calibri" w:cs="Calibri"/>
                <w:b/>
                <w:bCs/>
                <w:sz w:val="20"/>
                <w:szCs w:val="20"/>
              </w:rPr>
            </w:pPr>
            <w:r w:rsidRPr="00AF6336">
              <w:rPr>
                <w:rFonts w:ascii="Calibri" w:hAnsi="Calibri" w:cs="Calibri"/>
                <w:b/>
                <w:bCs/>
                <w:sz w:val="20"/>
                <w:szCs w:val="20"/>
              </w:rPr>
              <w:t>Cantidad de bodegas</w:t>
            </w:r>
          </w:p>
        </w:tc>
      </w:tr>
      <w:tr w:rsidR="00B56A13" w:rsidRPr="00AF6336" w14:paraId="21153610" w14:textId="77777777" w:rsidTr="00B56A13">
        <w:trPr>
          <w:trHeight w:val="300"/>
          <w:jc w:val="center"/>
        </w:trPr>
        <w:tc>
          <w:tcPr>
            <w:tcW w:w="1005" w:type="dxa"/>
            <w:noWrap/>
            <w:vAlign w:val="center"/>
            <w:hideMark/>
          </w:tcPr>
          <w:p w14:paraId="47B52274"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Nacional</w:t>
            </w:r>
          </w:p>
        </w:tc>
        <w:tc>
          <w:tcPr>
            <w:tcW w:w="1542" w:type="dxa"/>
            <w:noWrap/>
            <w:vAlign w:val="center"/>
          </w:tcPr>
          <w:p w14:paraId="0AF78CF4"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250</w:t>
            </w:r>
          </w:p>
        </w:tc>
        <w:tc>
          <w:tcPr>
            <w:tcW w:w="1978" w:type="dxa"/>
            <w:vAlign w:val="center"/>
          </w:tcPr>
          <w:p w14:paraId="55E72F7A"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11</w:t>
            </w:r>
          </w:p>
        </w:tc>
      </w:tr>
      <w:tr w:rsidR="00B56A13" w:rsidRPr="00AF6336" w14:paraId="0C324C9A" w14:textId="77777777" w:rsidTr="00B56A13">
        <w:trPr>
          <w:trHeight w:val="300"/>
          <w:jc w:val="center"/>
        </w:trPr>
        <w:tc>
          <w:tcPr>
            <w:tcW w:w="1005" w:type="dxa"/>
            <w:noWrap/>
            <w:vAlign w:val="center"/>
            <w:hideMark/>
          </w:tcPr>
          <w:p w14:paraId="45C7B604"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Zonal A</w:t>
            </w:r>
          </w:p>
        </w:tc>
        <w:tc>
          <w:tcPr>
            <w:tcW w:w="1542" w:type="dxa"/>
            <w:noWrap/>
            <w:vAlign w:val="center"/>
          </w:tcPr>
          <w:p w14:paraId="199E85C2"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70</w:t>
            </w:r>
          </w:p>
        </w:tc>
        <w:tc>
          <w:tcPr>
            <w:tcW w:w="1978" w:type="dxa"/>
            <w:vAlign w:val="center"/>
          </w:tcPr>
          <w:p w14:paraId="717E0FD5"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3</w:t>
            </w:r>
          </w:p>
        </w:tc>
      </w:tr>
      <w:tr w:rsidR="00B56A13" w:rsidRPr="00AF6336" w14:paraId="3B23EC7D" w14:textId="77777777" w:rsidTr="00B56A13">
        <w:trPr>
          <w:trHeight w:val="300"/>
          <w:jc w:val="center"/>
        </w:trPr>
        <w:tc>
          <w:tcPr>
            <w:tcW w:w="1005" w:type="dxa"/>
            <w:noWrap/>
            <w:vAlign w:val="center"/>
            <w:hideMark/>
          </w:tcPr>
          <w:p w14:paraId="00B16AEB"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Zonal B</w:t>
            </w:r>
          </w:p>
        </w:tc>
        <w:tc>
          <w:tcPr>
            <w:tcW w:w="1542" w:type="dxa"/>
            <w:noWrap/>
            <w:vAlign w:val="center"/>
          </w:tcPr>
          <w:p w14:paraId="315F6AFA"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150</w:t>
            </w:r>
          </w:p>
        </w:tc>
        <w:tc>
          <w:tcPr>
            <w:tcW w:w="1978" w:type="dxa"/>
            <w:vAlign w:val="center"/>
          </w:tcPr>
          <w:p w14:paraId="3497B5BD"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3</w:t>
            </w:r>
          </w:p>
        </w:tc>
      </w:tr>
      <w:tr w:rsidR="00B56A13" w:rsidRPr="00AF6336" w14:paraId="2ADF8DAA" w14:textId="77777777" w:rsidTr="00B56A13">
        <w:trPr>
          <w:trHeight w:val="300"/>
          <w:jc w:val="center"/>
        </w:trPr>
        <w:tc>
          <w:tcPr>
            <w:tcW w:w="1005" w:type="dxa"/>
            <w:noWrap/>
            <w:vAlign w:val="center"/>
            <w:hideMark/>
          </w:tcPr>
          <w:p w14:paraId="6C344AEA"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Zonal C</w:t>
            </w:r>
          </w:p>
        </w:tc>
        <w:tc>
          <w:tcPr>
            <w:tcW w:w="1542" w:type="dxa"/>
            <w:noWrap/>
            <w:vAlign w:val="center"/>
          </w:tcPr>
          <w:p w14:paraId="2D2AF0E4"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150</w:t>
            </w:r>
          </w:p>
        </w:tc>
        <w:tc>
          <w:tcPr>
            <w:tcW w:w="1978" w:type="dxa"/>
            <w:vAlign w:val="center"/>
          </w:tcPr>
          <w:p w14:paraId="6368144C"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3</w:t>
            </w:r>
          </w:p>
        </w:tc>
      </w:tr>
      <w:tr w:rsidR="00B56A13" w:rsidRPr="00AF6336" w14:paraId="762B63BA" w14:textId="77777777" w:rsidTr="00B56A13">
        <w:trPr>
          <w:trHeight w:val="300"/>
          <w:jc w:val="center"/>
        </w:trPr>
        <w:tc>
          <w:tcPr>
            <w:tcW w:w="1005" w:type="dxa"/>
            <w:noWrap/>
            <w:vAlign w:val="center"/>
            <w:hideMark/>
          </w:tcPr>
          <w:p w14:paraId="5D4A755E"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Zonal D</w:t>
            </w:r>
          </w:p>
        </w:tc>
        <w:tc>
          <w:tcPr>
            <w:tcW w:w="1542" w:type="dxa"/>
            <w:noWrap/>
            <w:vAlign w:val="center"/>
          </w:tcPr>
          <w:p w14:paraId="0C858359"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600</w:t>
            </w:r>
          </w:p>
        </w:tc>
        <w:tc>
          <w:tcPr>
            <w:tcW w:w="1978" w:type="dxa"/>
            <w:vAlign w:val="center"/>
          </w:tcPr>
          <w:p w14:paraId="790CABE5"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1</w:t>
            </w:r>
          </w:p>
        </w:tc>
      </w:tr>
      <w:tr w:rsidR="00B56A13" w:rsidRPr="00AF6336" w14:paraId="5FD770F6" w14:textId="77777777" w:rsidTr="00B56A13">
        <w:trPr>
          <w:trHeight w:val="300"/>
          <w:jc w:val="center"/>
        </w:trPr>
        <w:tc>
          <w:tcPr>
            <w:tcW w:w="1005" w:type="dxa"/>
            <w:noWrap/>
            <w:vAlign w:val="center"/>
            <w:hideMark/>
          </w:tcPr>
          <w:p w14:paraId="799DDA5E"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Zonal E</w:t>
            </w:r>
          </w:p>
        </w:tc>
        <w:tc>
          <w:tcPr>
            <w:tcW w:w="1542" w:type="dxa"/>
            <w:noWrap/>
            <w:vAlign w:val="center"/>
          </w:tcPr>
          <w:p w14:paraId="37CF3578"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200</w:t>
            </w:r>
          </w:p>
        </w:tc>
        <w:tc>
          <w:tcPr>
            <w:tcW w:w="1978" w:type="dxa"/>
            <w:vAlign w:val="center"/>
          </w:tcPr>
          <w:p w14:paraId="23431709"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7</w:t>
            </w:r>
          </w:p>
        </w:tc>
      </w:tr>
      <w:tr w:rsidR="00B56A13" w:rsidRPr="00AF6336" w14:paraId="78955504" w14:textId="77777777" w:rsidTr="00B56A13">
        <w:trPr>
          <w:trHeight w:val="300"/>
          <w:jc w:val="center"/>
        </w:trPr>
        <w:tc>
          <w:tcPr>
            <w:tcW w:w="1005" w:type="dxa"/>
            <w:noWrap/>
            <w:vAlign w:val="center"/>
          </w:tcPr>
          <w:p w14:paraId="67156C26"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Zonal F</w:t>
            </w:r>
          </w:p>
        </w:tc>
        <w:tc>
          <w:tcPr>
            <w:tcW w:w="1542" w:type="dxa"/>
            <w:noWrap/>
            <w:vAlign w:val="center"/>
          </w:tcPr>
          <w:p w14:paraId="3BE2E564"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100</w:t>
            </w:r>
          </w:p>
        </w:tc>
        <w:tc>
          <w:tcPr>
            <w:tcW w:w="1978" w:type="dxa"/>
            <w:vAlign w:val="center"/>
          </w:tcPr>
          <w:p w14:paraId="0A870346"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3</w:t>
            </w:r>
          </w:p>
        </w:tc>
      </w:tr>
      <w:tr w:rsidR="00B56A13" w:rsidRPr="00AF6336" w14:paraId="495BFE92" w14:textId="77777777" w:rsidTr="00B56A13">
        <w:trPr>
          <w:trHeight w:val="300"/>
          <w:jc w:val="center"/>
        </w:trPr>
        <w:tc>
          <w:tcPr>
            <w:tcW w:w="1005" w:type="dxa"/>
            <w:noWrap/>
            <w:vAlign w:val="center"/>
            <w:hideMark/>
          </w:tcPr>
          <w:p w14:paraId="13EB6A53"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Dedicado</w:t>
            </w:r>
          </w:p>
        </w:tc>
        <w:tc>
          <w:tcPr>
            <w:tcW w:w="1542" w:type="dxa"/>
            <w:noWrap/>
            <w:vAlign w:val="center"/>
          </w:tcPr>
          <w:p w14:paraId="495AACF9"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400</w:t>
            </w:r>
          </w:p>
        </w:tc>
        <w:tc>
          <w:tcPr>
            <w:tcW w:w="1978" w:type="dxa"/>
            <w:vAlign w:val="center"/>
          </w:tcPr>
          <w:p w14:paraId="36AA967D" w14:textId="77777777" w:rsidR="00B56A13" w:rsidRPr="0090084F" w:rsidRDefault="00B56A13" w:rsidP="00B56A13">
            <w:pPr>
              <w:jc w:val="center"/>
              <w:rPr>
                <w:rFonts w:ascii="Calibri" w:hAnsi="Calibri" w:cs="Calibri"/>
                <w:sz w:val="20"/>
                <w:szCs w:val="20"/>
              </w:rPr>
            </w:pPr>
            <w:r w:rsidRPr="0090084F">
              <w:rPr>
                <w:rFonts w:ascii="Calibri" w:hAnsi="Calibri" w:cs="Calibri"/>
                <w:sz w:val="20"/>
                <w:szCs w:val="20"/>
              </w:rPr>
              <w:t>1</w:t>
            </w:r>
          </w:p>
        </w:tc>
      </w:tr>
    </w:tbl>
    <w:p w14:paraId="6941F39D" w14:textId="77777777" w:rsidR="00B56A13" w:rsidRDefault="00B56A13" w:rsidP="00B56A13">
      <w:pPr>
        <w:pStyle w:val="Prrafodelista"/>
        <w:ind w:left="720"/>
        <w:rPr>
          <w:rFonts w:asciiTheme="minorHAnsi" w:hAnsiTheme="minorHAnsi" w:cstheme="minorHAnsi"/>
        </w:rPr>
      </w:pPr>
    </w:p>
    <w:p w14:paraId="222BC04E" w14:textId="77777777" w:rsidR="00B56A13" w:rsidRPr="00654996" w:rsidRDefault="00B56A13" w:rsidP="00B56A13">
      <w:pPr>
        <w:pStyle w:val="Prrafodelista"/>
        <w:numPr>
          <w:ilvl w:val="0"/>
          <w:numId w:val="42"/>
        </w:numPr>
        <w:rPr>
          <w:rFonts w:asciiTheme="minorHAnsi" w:hAnsiTheme="minorHAnsi" w:cstheme="minorHAnsi"/>
          <w:u w:val="single"/>
        </w:rPr>
      </w:pPr>
      <w:r w:rsidRPr="00654996">
        <w:rPr>
          <w:rFonts w:asciiTheme="minorHAnsi" w:hAnsiTheme="minorHAnsi" w:cstheme="minorHAnsi"/>
          <w:u w:val="single"/>
        </w:rPr>
        <w:t>Vehículos</w:t>
      </w:r>
    </w:p>
    <w:p w14:paraId="037D23E4" w14:textId="77777777" w:rsidR="00B56A13" w:rsidRPr="009D3D50" w:rsidRDefault="00B56A13" w:rsidP="00B56A13">
      <w:pPr>
        <w:pStyle w:val="Prrafodelista"/>
        <w:ind w:left="720"/>
        <w:rPr>
          <w:rFonts w:asciiTheme="minorHAnsi" w:hAnsiTheme="minorHAnsi" w:cstheme="minorHAnsi"/>
        </w:rPr>
      </w:pPr>
      <w:r w:rsidRPr="009D3D50">
        <w:rPr>
          <w:rFonts w:asciiTheme="minorHAnsi" w:hAnsiTheme="minorHAnsi" w:cstheme="minorHAnsi"/>
        </w:rPr>
        <w:t>Para este ítem se determin</w:t>
      </w:r>
      <w:r>
        <w:rPr>
          <w:rFonts w:asciiTheme="minorHAnsi" w:hAnsiTheme="minorHAnsi" w:cstheme="minorHAnsi"/>
        </w:rPr>
        <w:t>ó</w:t>
      </w:r>
      <w:r w:rsidRPr="009D3D50">
        <w:rPr>
          <w:rFonts w:asciiTheme="minorHAnsi" w:hAnsiTheme="minorHAnsi" w:cstheme="minorHAnsi"/>
        </w:rPr>
        <w:t xml:space="preserve"> considerar camionetas 4x4 para las oficinas regionales, asociadas a los siguientes cargos</w:t>
      </w:r>
      <w:r>
        <w:rPr>
          <w:rFonts w:asciiTheme="minorHAnsi" w:hAnsiTheme="minorHAnsi" w:cstheme="minorHAnsi"/>
        </w:rPr>
        <w:t xml:space="preserve"> (media camioneta por persona)</w:t>
      </w:r>
      <w:r w:rsidRPr="009D3D50">
        <w:rPr>
          <w:rFonts w:asciiTheme="minorHAnsi" w:hAnsiTheme="minorHAnsi" w:cstheme="minorHAnsi"/>
        </w:rPr>
        <w:t>:</w:t>
      </w:r>
    </w:p>
    <w:p w14:paraId="72D6941A" w14:textId="77777777" w:rsidR="00B56A13" w:rsidRPr="009D3D50" w:rsidRDefault="00B56A13" w:rsidP="00B56A13">
      <w:pPr>
        <w:rPr>
          <w:rFonts w:asciiTheme="minorHAnsi" w:hAnsiTheme="minorHAnsi" w:cstheme="minorHAnsi"/>
        </w:rPr>
      </w:pPr>
    </w:p>
    <w:p w14:paraId="2CFCA514" w14:textId="77777777" w:rsidR="00B56A13" w:rsidRPr="009D3D50" w:rsidRDefault="00B56A13" w:rsidP="00B56A13">
      <w:pPr>
        <w:pStyle w:val="Prrafodelista"/>
        <w:numPr>
          <w:ilvl w:val="0"/>
          <w:numId w:val="38"/>
        </w:numPr>
        <w:ind w:left="1077" w:hanging="357"/>
        <w:rPr>
          <w:rFonts w:asciiTheme="minorHAnsi" w:hAnsiTheme="minorHAnsi" w:cstheme="minorHAnsi"/>
        </w:rPr>
      </w:pPr>
      <w:r w:rsidRPr="009D3D50">
        <w:rPr>
          <w:rFonts w:asciiTheme="minorHAnsi" w:hAnsiTheme="minorHAnsi" w:cstheme="minorHAnsi"/>
        </w:rPr>
        <w:t>Inspector Mantenimiento Equipos</w:t>
      </w:r>
    </w:p>
    <w:p w14:paraId="7355BF03" w14:textId="77777777" w:rsidR="00B56A13" w:rsidRPr="009D3D50" w:rsidRDefault="00B56A13" w:rsidP="00B56A13">
      <w:pPr>
        <w:pStyle w:val="Prrafodelista"/>
        <w:numPr>
          <w:ilvl w:val="0"/>
          <w:numId w:val="38"/>
        </w:numPr>
        <w:ind w:left="1077" w:hanging="357"/>
        <w:rPr>
          <w:rFonts w:asciiTheme="minorHAnsi" w:hAnsiTheme="minorHAnsi" w:cstheme="minorHAnsi"/>
        </w:rPr>
      </w:pPr>
      <w:r w:rsidRPr="009D3D50">
        <w:rPr>
          <w:rFonts w:asciiTheme="minorHAnsi" w:hAnsiTheme="minorHAnsi" w:cstheme="minorHAnsi"/>
        </w:rPr>
        <w:t>Inspector Mantenimiento Líneas</w:t>
      </w:r>
    </w:p>
    <w:p w14:paraId="3B8DD29F" w14:textId="77777777" w:rsidR="00B56A13" w:rsidRPr="009D3D50" w:rsidRDefault="00B56A13" w:rsidP="00B56A13">
      <w:pPr>
        <w:pStyle w:val="Prrafodelista"/>
        <w:numPr>
          <w:ilvl w:val="0"/>
          <w:numId w:val="38"/>
        </w:numPr>
        <w:ind w:left="1077" w:hanging="357"/>
        <w:rPr>
          <w:rFonts w:asciiTheme="minorHAnsi" w:hAnsiTheme="minorHAnsi" w:cstheme="minorHAnsi"/>
        </w:rPr>
      </w:pPr>
      <w:r w:rsidRPr="009D3D50">
        <w:rPr>
          <w:rFonts w:asciiTheme="minorHAnsi" w:hAnsiTheme="minorHAnsi" w:cstheme="minorHAnsi"/>
        </w:rPr>
        <w:t>Especialista en Protecciones, Telecontrol y Mediciones</w:t>
      </w:r>
    </w:p>
    <w:p w14:paraId="4AD5F368" w14:textId="77777777" w:rsidR="00B56A13" w:rsidRPr="009D3D50" w:rsidRDefault="00B56A13" w:rsidP="00B56A13">
      <w:pPr>
        <w:pStyle w:val="Prrafodelista"/>
        <w:numPr>
          <w:ilvl w:val="0"/>
          <w:numId w:val="38"/>
        </w:numPr>
        <w:ind w:left="1077" w:hanging="357"/>
        <w:rPr>
          <w:rFonts w:asciiTheme="minorHAnsi" w:hAnsiTheme="minorHAnsi" w:cstheme="minorHAnsi"/>
        </w:rPr>
      </w:pPr>
      <w:r w:rsidRPr="009D3D50">
        <w:rPr>
          <w:rFonts w:asciiTheme="minorHAnsi" w:hAnsiTheme="minorHAnsi" w:cstheme="minorHAnsi"/>
        </w:rPr>
        <w:t>Técnico en Operaciones</w:t>
      </w:r>
    </w:p>
    <w:p w14:paraId="0CE7A7DD" w14:textId="77777777" w:rsidR="00B56A13" w:rsidRDefault="00B56A13" w:rsidP="00B56A13">
      <w:pPr>
        <w:pStyle w:val="Prrafodelista"/>
        <w:numPr>
          <w:ilvl w:val="0"/>
          <w:numId w:val="38"/>
        </w:numPr>
        <w:ind w:left="1077" w:hanging="357"/>
        <w:rPr>
          <w:rFonts w:asciiTheme="minorHAnsi" w:hAnsiTheme="minorHAnsi" w:cstheme="minorHAnsi"/>
        </w:rPr>
      </w:pPr>
      <w:r w:rsidRPr="009D3D50">
        <w:rPr>
          <w:rFonts w:asciiTheme="minorHAnsi" w:hAnsiTheme="minorHAnsi" w:cstheme="minorHAnsi"/>
        </w:rPr>
        <w:t>Prevencionista de Riesgo</w:t>
      </w:r>
    </w:p>
    <w:p w14:paraId="2E1F7CEA" w14:textId="77777777" w:rsidR="00B56A13" w:rsidRPr="009D3D50" w:rsidRDefault="00B56A13" w:rsidP="00B56A13">
      <w:pPr>
        <w:pStyle w:val="Prrafodelista"/>
        <w:ind w:left="1077"/>
        <w:rPr>
          <w:rFonts w:asciiTheme="minorHAnsi" w:hAnsiTheme="minorHAnsi" w:cstheme="minorHAnsi"/>
        </w:rPr>
      </w:pPr>
    </w:p>
    <w:p w14:paraId="0907D642" w14:textId="77777777" w:rsidR="00B56A13" w:rsidRPr="00654996" w:rsidRDefault="00B56A13" w:rsidP="00B56A13">
      <w:pPr>
        <w:pStyle w:val="Prrafodelista"/>
        <w:numPr>
          <w:ilvl w:val="0"/>
          <w:numId w:val="42"/>
        </w:numPr>
        <w:rPr>
          <w:rFonts w:asciiTheme="minorHAnsi" w:hAnsiTheme="minorHAnsi" w:cstheme="minorHAnsi"/>
          <w:u w:val="single"/>
        </w:rPr>
      </w:pPr>
      <w:r w:rsidRPr="00654996">
        <w:rPr>
          <w:rFonts w:asciiTheme="minorHAnsi" w:hAnsiTheme="minorHAnsi" w:cstheme="minorHAnsi"/>
          <w:u w:val="single"/>
        </w:rPr>
        <w:t>Informática y comunicaciones</w:t>
      </w:r>
    </w:p>
    <w:p w14:paraId="0CB34CC4" w14:textId="77777777" w:rsidR="00B56A13" w:rsidRPr="00D30656" w:rsidRDefault="00B56A13" w:rsidP="00B56A13">
      <w:pPr>
        <w:pStyle w:val="Prrafodelista"/>
        <w:ind w:left="720"/>
        <w:rPr>
          <w:rFonts w:asciiTheme="minorHAnsi" w:hAnsiTheme="minorHAnsi" w:cstheme="minorHAnsi"/>
        </w:rPr>
      </w:pPr>
      <w:r w:rsidRPr="00D30656">
        <w:rPr>
          <w:rFonts w:asciiTheme="minorHAnsi" w:hAnsiTheme="minorHAnsi" w:cstheme="minorHAnsi"/>
        </w:rPr>
        <w:t xml:space="preserve">Para este ítem, esta Comisión revisó lo propuesto por los consultores de ambos </w:t>
      </w:r>
      <w:r>
        <w:rPr>
          <w:rFonts w:asciiTheme="minorHAnsi" w:hAnsiTheme="minorHAnsi" w:cstheme="minorHAnsi"/>
        </w:rPr>
        <w:t>Estudios</w:t>
      </w:r>
      <w:r w:rsidRPr="00D30656">
        <w:rPr>
          <w:rFonts w:asciiTheme="minorHAnsi" w:hAnsiTheme="minorHAnsi" w:cstheme="minorHAnsi"/>
        </w:rPr>
        <w:t>, revisando la pertinencia de cada partida propuesta y las cantidades consideradas para la empresa eficiente.</w:t>
      </w:r>
    </w:p>
    <w:p w14:paraId="5594A3D0" w14:textId="77777777" w:rsidR="00B56A13" w:rsidRPr="00D30656" w:rsidRDefault="00B56A13" w:rsidP="00B56A13">
      <w:pPr>
        <w:rPr>
          <w:rFonts w:asciiTheme="minorHAnsi" w:hAnsiTheme="minorHAnsi" w:cstheme="minorHAnsi"/>
        </w:rPr>
      </w:pPr>
    </w:p>
    <w:p w14:paraId="425D4DA3" w14:textId="77777777" w:rsidR="00B56A13" w:rsidRDefault="00B56A13" w:rsidP="00B56A13">
      <w:pPr>
        <w:pStyle w:val="Prrafodelista"/>
        <w:ind w:left="720"/>
        <w:rPr>
          <w:rFonts w:asciiTheme="minorHAnsi" w:hAnsiTheme="minorHAnsi" w:cstheme="minorHAnsi"/>
        </w:rPr>
      </w:pPr>
      <w:r w:rsidRPr="00D30656">
        <w:rPr>
          <w:rFonts w:asciiTheme="minorHAnsi" w:hAnsiTheme="minorHAnsi" w:cstheme="minorHAnsi"/>
        </w:rPr>
        <w:lastRenderedPageBreak/>
        <w:t xml:space="preserve">El detalle de lo dimensionado en este ítem se encuentra en </w:t>
      </w:r>
      <w:r>
        <w:rPr>
          <w:rFonts w:asciiTheme="minorHAnsi" w:hAnsiTheme="minorHAnsi" w:cstheme="minorHAnsi"/>
        </w:rPr>
        <w:t>las hojas ‘</w:t>
      </w:r>
      <w:r w:rsidRPr="005A7AC3">
        <w:rPr>
          <w:rFonts w:asciiTheme="minorHAnsi" w:hAnsiTheme="minorHAnsi" w:cstheme="minorHAnsi"/>
        </w:rPr>
        <w:t>Modulos_Equipam</w:t>
      </w:r>
      <w:r>
        <w:rPr>
          <w:rFonts w:asciiTheme="minorHAnsi" w:hAnsiTheme="minorHAnsi" w:cstheme="minorHAnsi"/>
        </w:rPr>
        <w:t>’ e ‘</w:t>
      </w:r>
      <w:r w:rsidRPr="005A7AC3">
        <w:rPr>
          <w:rFonts w:asciiTheme="minorHAnsi" w:hAnsiTheme="minorHAnsi" w:cstheme="minorHAnsi"/>
        </w:rPr>
        <w:t>Informatica_central</w:t>
      </w:r>
      <w:r>
        <w:rPr>
          <w:rFonts w:asciiTheme="minorHAnsi" w:hAnsiTheme="minorHAnsi" w:cstheme="minorHAnsi"/>
        </w:rPr>
        <w:t xml:space="preserve">’ de los </w:t>
      </w:r>
      <w:r w:rsidRPr="00D30656">
        <w:rPr>
          <w:rFonts w:asciiTheme="minorHAnsi" w:hAnsiTheme="minorHAnsi" w:cstheme="minorHAnsi"/>
        </w:rPr>
        <w:t>archivo</w:t>
      </w:r>
      <w:r>
        <w:rPr>
          <w:rFonts w:asciiTheme="minorHAnsi" w:hAnsiTheme="minorHAnsi" w:cstheme="minorHAnsi"/>
        </w:rPr>
        <w:t>s</w:t>
      </w:r>
      <w:r w:rsidRPr="00D30656">
        <w:rPr>
          <w:rFonts w:asciiTheme="minorHAnsi" w:hAnsiTheme="minorHAnsi" w:cstheme="minorHAnsi"/>
        </w:rPr>
        <w:t xml:space="preserve"> </w:t>
      </w:r>
      <w:r>
        <w:rPr>
          <w:rFonts w:asciiTheme="minorHAnsi" w:hAnsiTheme="minorHAnsi" w:cstheme="minorHAnsi"/>
        </w:rPr>
        <w:t>‘</w:t>
      </w:r>
      <w:r w:rsidRPr="00B745BB">
        <w:rPr>
          <w:rFonts w:asciiTheme="minorHAnsi" w:hAnsiTheme="minorHAnsi" w:cstheme="minorHAnsi"/>
        </w:rPr>
        <w:t>COMA_</w:t>
      </w:r>
      <w:r>
        <w:rPr>
          <w:rFonts w:asciiTheme="minorHAnsi" w:hAnsiTheme="minorHAnsi" w:cstheme="minorHAnsi"/>
        </w:rPr>
        <w:t>***</w:t>
      </w:r>
      <w:r w:rsidRPr="00B745BB">
        <w:rPr>
          <w:rFonts w:asciiTheme="minorHAnsi" w:hAnsiTheme="minorHAnsi" w:cstheme="minorHAnsi"/>
        </w:rPr>
        <w:t xml:space="preserve"> - Mod CNE.xlsx</w:t>
      </w:r>
      <w:r>
        <w:rPr>
          <w:rFonts w:asciiTheme="minorHAnsi" w:hAnsiTheme="minorHAnsi" w:cstheme="minorHAnsi"/>
        </w:rPr>
        <w:t>’.</w:t>
      </w:r>
    </w:p>
    <w:p w14:paraId="10782F59" w14:textId="77777777" w:rsidR="00B56A13" w:rsidRPr="009D3D50" w:rsidRDefault="00B56A13" w:rsidP="00B56A13">
      <w:pPr>
        <w:rPr>
          <w:rFonts w:asciiTheme="minorHAnsi" w:hAnsiTheme="minorHAnsi" w:cstheme="minorHAnsi"/>
        </w:rPr>
      </w:pPr>
    </w:p>
    <w:p w14:paraId="6DBD2798" w14:textId="77777777" w:rsidR="00B56A13" w:rsidRPr="00654996" w:rsidRDefault="00B56A13" w:rsidP="00B56A13">
      <w:pPr>
        <w:pStyle w:val="Prrafodelista"/>
        <w:numPr>
          <w:ilvl w:val="0"/>
          <w:numId w:val="42"/>
        </w:numPr>
        <w:rPr>
          <w:rFonts w:asciiTheme="minorHAnsi" w:hAnsiTheme="minorHAnsi" w:cstheme="minorHAnsi"/>
          <w:u w:val="single"/>
        </w:rPr>
      </w:pPr>
      <w:r w:rsidRPr="00654996">
        <w:rPr>
          <w:rFonts w:asciiTheme="minorHAnsi" w:hAnsiTheme="minorHAnsi" w:cstheme="minorHAnsi"/>
          <w:u w:val="single"/>
        </w:rPr>
        <w:t>Equipos e instrumentos</w:t>
      </w:r>
    </w:p>
    <w:p w14:paraId="0CA4F040" w14:textId="33C575AD" w:rsidR="00B56A13" w:rsidRDefault="00B56A13" w:rsidP="00B56A13">
      <w:pPr>
        <w:pStyle w:val="Prrafodelista"/>
        <w:ind w:left="720"/>
        <w:rPr>
          <w:rFonts w:asciiTheme="minorHAnsi" w:hAnsiTheme="minorHAnsi" w:cstheme="minorHAnsi"/>
        </w:rPr>
      </w:pPr>
      <w:r>
        <w:rPr>
          <w:rFonts w:asciiTheme="minorHAnsi" w:hAnsiTheme="minorHAnsi" w:cstheme="minorHAnsi"/>
        </w:rPr>
        <w:t xml:space="preserve">Como se señaló en la letra g) del </w:t>
      </w:r>
      <w:r w:rsidR="00AF6336">
        <w:rPr>
          <w:rFonts w:asciiTheme="minorHAnsi" w:hAnsiTheme="minorHAnsi" w:cstheme="minorHAnsi"/>
        </w:rPr>
        <w:t xml:space="preserve">título </w:t>
      </w:r>
      <w:r w:rsidR="00AF6336">
        <w:rPr>
          <w:rFonts w:asciiTheme="minorHAnsi" w:hAnsiTheme="minorHAnsi" w:cstheme="minorHAnsi"/>
        </w:rPr>
        <w:fldChar w:fldCharType="begin"/>
      </w:r>
      <w:r w:rsidR="00AF6336">
        <w:rPr>
          <w:rFonts w:asciiTheme="minorHAnsi" w:hAnsiTheme="minorHAnsi" w:cstheme="minorHAnsi"/>
        </w:rPr>
        <w:instrText xml:space="preserve"> REF _Ref68564569 \r \h </w:instrText>
      </w:r>
      <w:r w:rsidR="00AF6336">
        <w:rPr>
          <w:rFonts w:asciiTheme="minorHAnsi" w:hAnsiTheme="minorHAnsi" w:cstheme="minorHAnsi"/>
        </w:rPr>
      </w:r>
      <w:r w:rsidR="00AF6336">
        <w:rPr>
          <w:rFonts w:asciiTheme="minorHAnsi" w:hAnsiTheme="minorHAnsi" w:cstheme="minorHAnsi"/>
        </w:rPr>
        <w:fldChar w:fldCharType="separate"/>
      </w:r>
      <w:r w:rsidR="00AC28E3">
        <w:rPr>
          <w:rFonts w:asciiTheme="minorHAnsi" w:hAnsiTheme="minorHAnsi" w:cstheme="minorHAnsi"/>
        </w:rPr>
        <w:t>4.6.1</w:t>
      </w:r>
      <w:r w:rsidR="00AF6336">
        <w:rPr>
          <w:rFonts w:asciiTheme="minorHAnsi" w:hAnsiTheme="minorHAnsi" w:cstheme="minorHAnsi"/>
        </w:rPr>
        <w:fldChar w:fldCharType="end"/>
      </w:r>
      <w:r>
        <w:rPr>
          <w:rFonts w:asciiTheme="minorHAnsi" w:hAnsiTheme="minorHAnsi" w:cstheme="minorHAnsi"/>
        </w:rPr>
        <w:t>, no se consideraron equipos ni instrumentos para la empresa eficiente.</w:t>
      </w:r>
    </w:p>
    <w:p w14:paraId="06F06096" w14:textId="77777777" w:rsidR="00B56A13" w:rsidRPr="00654996" w:rsidRDefault="00B56A13" w:rsidP="00B56A13">
      <w:pPr>
        <w:pStyle w:val="Prrafodelista"/>
        <w:numPr>
          <w:ilvl w:val="0"/>
          <w:numId w:val="42"/>
        </w:numPr>
        <w:rPr>
          <w:rFonts w:asciiTheme="minorHAnsi" w:hAnsiTheme="minorHAnsi" w:cstheme="minorHAnsi"/>
          <w:u w:val="single"/>
        </w:rPr>
      </w:pPr>
      <w:r w:rsidRPr="00654996">
        <w:rPr>
          <w:rFonts w:asciiTheme="minorHAnsi" w:hAnsiTheme="minorHAnsi" w:cstheme="minorHAnsi"/>
          <w:u w:val="single"/>
        </w:rPr>
        <w:t>Sistema SCADA</w:t>
      </w:r>
    </w:p>
    <w:p w14:paraId="4EB6159C" w14:textId="25A18FE2" w:rsidR="00B56A13" w:rsidRPr="00A32C05" w:rsidRDefault="565CEF8F" w:rsidP="00B56A13">
      <w:pPr>
        <w:ind w:left="720"/>
      </w:pPr>
      <w:r w:rsidRPr="67391EEE">
        <w:rPr>
          <w:rFonts w:asciiTheme="minorHAnsi" w:hAnsiTheme="minorHAnsi" w:cstheme="minorBidi"/>
        </w:rPr>
        <w:t>Para dimensionar el sistema SCADA, esta Comisión consideró lo presentado en el Estudio Zonal</w:t>
      </w:r>
      <w:r w:rsidR="1D781045" w:rsidRPr="67391EEE">
        <w:rPr>
          <w:rFonts w:asciiTheme="minorHAnsi" w:hAnsiTheme="minorHAnsi" w:cstheme="minorBidi"/>
        </w:rPr>
        <w:t xml:space="preserve"> y en el Estudio Nacional</w:t>
      </w:r>
      <w:r w:rsidRPr="67391EEE">
        <w:rPr>
          <w:rFonts w:asciiTheme="minorHAnsi" w:hAnsiTheme="minorHAnsi" w:cstheme="minorBidi"/>
        </w:rPr>
        <w:t xml:space="preserve">, </w:t>
      </w:r>
      <w:r w:rsidR="5FC625DF" w:rsidRPr="67391EEE">
        <w:rPr>
          <w:rFonts w:asciiTheme="minorHAnsi" w:hAnsiTheme="minorHAnsi" w:cstheme="minorBidi"/>
        </w:rPr>
        <w:t xml:space="preserve">agregando elementos faltantes y eliminando elementos </w:t>
      </w:r>
      <w:r w:rsidR="00CB1E43">
        <w:rPr>
          <w:rFonts w:asciiTheme="minorHAnsi" w:hAnsiTheme="minorHAnsi" w:cstheme="minorBidi"/>
        </w:rPr>
        <w:t>in</w:t>
      </w:r>
      <w:r w:rsidR="5FC625DF" w:rsidRPr="67391EEE">
        <w:rPr>
          <w:rFonts w:asciiTheme="minorHAnsi" w:hAnsiTheme="minorHAnsi" w:cstheme="minorBidi"/>
        </w:rPr>
        <w:t>necesarios, respectivamente</w:t>
      </w:r>
      <w:r w:rsidRPr="67391EEE">
        <w:rPr>
          <w:rFonts w:asciiTheme="minorHAnsi" w:hAnsiTheme="minorHAnsi" w:cstheme="minorBidi"/>
        </w:rPr>
        <w:t>.</w:t>
      </w:r>
    </w:p>
    <w:p w14:paraId="3A67E793" w14:textId="77777777" w:rsidR="00B56A13" w:rsidRPr="00256DF1" w:rsidRDefault="00B56A13" w:rsidP="00B56A13">
      <w:pPr>
        <w:pStyle w:val="Ttulo2"/>
        <w:rPr>
          <w:rFonts w:asciiTheme="minorHAnsi" w:hAnsiTheme="minorHAnsi" w:cstheme="minorHAnsi"/>
        </w:rPr>
      </w:pPr>
      <w:bookmarkStart w:id="1147" w:name="_Toc78839720"/>
      <w:r w:rsidRPr="00256DF1">
        <w:rPr>
          <w:rFonts w:asciiTheme="minorHAnsi" w:hAnsiTheme="minorHAnsi" w:cstheme="minorHAnsi"/>
        </w:rPr>
        <w:t>Costos de operación, mantenimiento y administración resultantes</w:t>
      </w:r>
      <w:bookmarkEnd w:id="1147"/>
    </w:p>
    <w:p w14:paraId="3F2BCD71" w14:textId="77777777" w:rsidR="00B56A13" w:rsidRPr="004D069B" w:rsidRDefault="00B56A13" w:rsidP="00B56A13">
      <w:pPr>
        <w:rPr>
          <w:rFonts w:asciiTheme="minorHAnsi" w:hAnsiTheme="minorHAnsi" w:cstheme="minorHAnsi"/>
        </w:rPr>
      </w:pPr>
      <w:r>
        <w:rPr>
          <w:rFonts w:asciiTheme="minorHAnsi" w:hAnsiTheme="minorHAnsi" w:cstheme="minorHAnsi"/>
        </w:rPr>
        <w:t xml:space="preserve">Los costos de operación, mantenimiento y administración obtenidos de </w:t>
      </w:r>
      <w:r w:rsidRPr="004D069B">
        <w:rPr>
          <w:rFonts w:asciiTheme="minorHAnsi" w:hAnsiTheme="minorHAnsi" w:cstheme="minorHAnsi"/>
        </w:rPr>
        <w:t>la aplicación de la metodología y criterios indicados en los numerales precedentes, s</w:t>
      </w:r>
      <w:r>
        <w:rPr>
          <w:rFonts w:asciiTheme="minorHAnsi" w:hAnsiTheme="minorHAnsi" w:cstheme="minorHAnsi"/>
        </w:rPr>
        <w:t>on los siguientes:</w:t>
      </w:r>
    </w:p>
    <w:p w14:paraId="41AA4DCE" w14:textId="77777777" w:rsidR="00B56A13" w:rsidRDefault="00B56A13" w:rsidP="00B56A13">
      <w:pPr>
        <w:rPr>
          <w:rFonts w:asciiTheme="minorHAnsi" w:hAnsiTheme="minorHAnsi" w:cstheme="minorHAnsi"/>
        </w:rPr>
      </w:pPr>
    </w:p>
    <w:p w14:paraId="3D77AC0E" w14:textId="08788A8A" w:rsidR="00B56A13" w:rsidRPr="005C663B" w:rsidRDefault="00B56A13" w:rsidP="00B56A13">
      <w:pPr>
        <w:pStyle w:val="Descripcin"/>
        <w:spacing w:before="0"/>
        <w:rPr>
          <w:rFonts w:asciiTheme="minorHAnsi" w:hAnsiTheme="minorHAnsi" w:cstheme="minorHAnsi"/>
        </w:rPr>
      </w:pPr>
      <w:r w:rsidRPr="005C663B">
        <w:rPr>
          <w:rFonts w:asciiTheme="minorHAnsi" w:hAnsiTheme="minorHAnsi" w:cstheme="minorHAnsi"/>
        </w:rPr>
        <w:t xml:space="preserve">Tabla </w:t>
      </w:r>
      <w:r w:rsidRPr="001F04E7">
        <w:rPr>
          <w:rFonts w:asciiTheme="minorHAnsi" w:hAnsiTheme="minorHAnsi" w:cstheme="minorHAnsi"/>
        </w:rPr>
        <w:fldChar w:fldCharType="begin"/>
      </w:r>
      <w:r w:rsidRPr="005C663B">
        <w:rPr>
          <w:rFonts w:asciiTheme="minorHAnsi" w:hAnsiTheme="minorHAnsi" w:cstheme="minorHAnsi"/>
        </w:rPr>
        <w:instrText xml:space="preserve"> SEQ Tabla \* ARABIC </w:instrText>
      </w:r>
      <w:r w:rsidRPr="001F04E7">
        <w:rPr>
          <w:rFonts w:asciiTheme="minorHAnsi" w:hAnsiTheme="minorHAnsi" w:cstheme="minorHAnsi"/>
        </w:rPr>
        <w:fldChar w:fldCharType="separate"/>
      </w:r>
      <w:r w:rsidR="00AC28E3">
        <w:rPr>
          <w:rFonts w:asciiTheme="minorHAnsi" w:hAnsiTheme="minorHAnsi" w:cstheme="minorHAnsi"/>
          <w:noProof/>
        </w:rPr>
        <w:t>39</w:t>
      </w:r>
      <w:r w:rsidRPr="001F04E7">
        <w:rPr>
          <w:rFonts w:asciiTheme="minorHAnsi" w:hAnsiTheme="minorHAnsi" w:cstheme="minorHAnsi"/>
          <w:noProof/>
        </w:rPr>
        <w:fldChar w:fldCharType="end"/>
      </w:r>
      <w:r w:rsidRPr="005C663B">
        <w:rPr>
          <w:rFonts w:asciiTheme="minorHAnsi" w:hAnsiTheme="minorHAnsi" w:cstheme="minorHAnsi"/>
        </w:rPr>
        <w:t>: C</w:t>
      </w:r>
      <w:r>
        <w:rPr>
          <w:rFonts w:asciiTheme="minorHAnsi" w:hAnsiTheme="minorHAnsi" w:cstheme="minorHAnsi"/>
        </w:rPr>
        <w:t xml:space="preserve">ostos de operación, mantenimiento y administración </w:t>
      </w:r>
      <w:r w:rsidRPr="005C663B">
        <w:rPr>
          <w:rFonts w:asciiTheme="minorHAnsi" w:hAnsiTheme="minorHAnsi" w:cstheme="minorHAnsi"/>
        </w:rPr>
        <w:t>por sistema</w:t>
      </w:r>
    </w:p>
    <w:tbl>
      <w:tblPr>
        <w:tblStyle w:val="Tablaconcuadrcula"/>
        <w:tblW w:w="10206" w:type="dxa"/>
        <w:jc w:val="center"/>
        <w:tblLayout w:type="fixed"/>
        <w:tblLook w:val="04A0" w:firstRow="1" w:lastRow="0" w:firstColumn="1" w:lastColumn="0" w:noHBand="0" w:noVBand="1"/>
      </w:tblPr>
      <w:tblGrid>
        <w:gridCol w:w="1134"/>
        <w:gridCol w:w="1134"/>
        <w:gridCol w:w="1134"/>
        <w:gridCol w:w="1134"/>
        <w:gridCol w:w="1134"/>
        <w:gridCol w:w="1134"/>
        <w:gridCol w:w="1134"/>
        <w:gridCol w:w="1134"/>
        <w:gridCol w:w="1134"/>
      </w:tblGrid>
      <w:tr w:rsidR="005523F9" w:rsidRPr="00AF6336" w14:paraId="0A151FE0" w14:textId="77777777" w:rsidTr="00E73B68">
        <w:trPr>
          <w:jc w:val="center"/>
        </w:trPr>
        <w:tc>
          <w:tcPr>
            <w:tcW w:w="1134" w:type="dxa"/>
            <w:tcBorders>
              <w:top w:val="nil"/>
              <w:left w:val="nil"/>
            </w:tcBorders>
          </w:tcPr>
          <w:p w14:paraId="33107538" w14:textId="77777777" w:rsidR="00B56A13" w:rsidRPr="00AF6336" w:rsidRDefault="00B56A13" w:rsidP="00B56A13">
            <w:pPr>
              <w:rPr>
                <w:rFonts w:asciiTheme="minorHAnsi" w:hAnsiTheme="minorHAnsi" w:cstheme="minorHAnsi"/>
                <w:sz w:val="20"/>
                <w:szCs w:val="20"/>
              </w:rPr>
            </w:pPr>
          </w:p>
        </w:tc>
        <w:tc>
          <w:tcPr>
            <w:tcW w:w="1134" w:type="dxa"/>
            <w:vAlign w:val="center"/>
          </w:tcPr>
          <w:p w14:paraId="196DC0E9" w14:textId="77777777" w:rsidR="00B56A13" w:rsidRPr="00AF6336" w:rsidRDefault="00B56A13" w:rsidP="00B56A13">
            <w:pPr>
              <w:jc w:val="center"/>
              <w:rPr>
                <w:rFonts w:asciiTheme="minorHAnsi" w:hAnsiTheme="minorHAnsi" w:cstheme="minorHAnsi"/>
                <w:b/>
                <w:bCs/>
                <w:sz w:val="20"/>
                <w:szCs w:val="20"/>
              </w:rPr>
            </w:pPr>
            <w:r w:rsidRPr="00AF6336">
              <w:rPr>
                <w:rFonts w:asciiTheme="minorHAnsi" w:hAnsiTheme="minorHAnsi" w:cstheme="minorHAnsi"/>
                <w:b/>
                <w:bCs/>
                <w:sz w:val="20"/>
                <w:szCs w:val="20"/>
              </w:rPr>
              <w:t>Sistema Nacional</w:t>
            </w:r>
          </w:p>
          <w:p w14:paraId="228E5CC6" w14:textId="77777777" w:rsidR="00B56A13" w:rsidRPr="00AF6336" w:rsidRDefault="00B56A13" w:rsidP="00B56A13">
            <w:pPr>
              <w:jc w:val="center"/>
              <w:rPr>
                <w:rFonts w:asciiTheme="minorHAnsi" w:hAnsiTheme="minorHAnsi" w:cstheme="minorHAnsi"/>
                <w:sz w:val="20"/>
                <w:szCs w:val="20"/>
              </w:rPr>
            </w:pPr>
            <w:r w:rsidRPr="00AF6336">
              <w:rPr>
                <w:rFonts w:asciiTheme="minorHAnsi" w:hAnsiTheme="minorHAnsi" w:cstheme="minorHAnsi"/>
                <w:b/>
                <w:bCs/>
                <w:sz w:val="20"/>
                <w:szCs w:val="20"/>
              </w:rPr>
              <w:t>US$</w:t>
            </w:r>
          </w:p>
        </w:tc>
        <w:tc>
          <w:tcPr>
            <w:tcW w:w="1134" w:type="dxa"/>
            <w:vAlign w:val="center"/>
          </w:tcPr>
          <w:p w14:paraId="4A89DF43" w14:textId="77777777" w:rsidR="00B56A13" w:rsidRPr="00AF6336" w:rsidRDefault="00B56A13" w:rsidP="00B56A13">
            <w:pPr>
              <w:jc w:val="center"/>
              <w:rPr>
                <w:rFonts w:asciiTheme="minorHAnsi" w:hAnsiTheme="minorHAnsi" w:cstheme="minorHAnsi"/>
                <w:b/>
                <w:bCs/>
                <w:sz w:val="20"/>
                <w:szCs w:val="20"/>
              </w:rPr>
            </w:pPr>
            <w:r w:rsidRPr="00AF6336">
              <w:rPr>
                <w:rFonts w:asciiTheme="minorHAnsi" w:hAnsiTheme="minorHAnsi" w:cstheme="minorHAnsi"/>
                <w:b/>
                <w:bCs/>
                <w:sz w:val="20"/>
                <w:szCs w:val="20"/>
              </w:rPr>
              <w:t>Sistema Zonal A</w:t>
            </w:r>
          </w:p>
          <w:p w14:paraId="2646E42F" w14:textId="77777777" w:rsidR="00B56A13" w:rsidRPr="00AF6336" w:rsidRDefault="00B56A13" w:rsidP="00B56A13">
            <w:pPr>
              <w:jc w:val="center"/>
              <w:rPr>
                <w:rFonts w:asciiTheme="minorHAnsi" w:hAnsiTheme="minorHAnsi" w:cstheme="minorHAnsi"/>
                <w:sz w:val="20"/>
                <w:szCs w:val="20"/>
              </w:rPr>
            </w:pPr>
            <w:r w:rsidRPr="00AF6336">
              <w:rPr>
                <w:rFonts w:asciiTheme="minorHAnsi" w:hAnsiTheme="minorHAnsi" w:cstheme="minorHAnsi"/>
                <w:b/>
                <w:bCs/>
                <w:sz w:val="20"/>
                <w:szCs w:val="20"/>
              </w:rPr>
              <w:t>US$</w:t>
            </w:r>
          </w:p>
        </w:tc>
        <w:tc>
          <w:tcPr>
            <w:tcW w:w="1134" w:type="dxa"/>
            <w:vAlign w:val="center"/>
          </w:tcPr>
          <w:p w14:paraId="08ACA68F" w14:textId="77777777" w:rsidR="00B56A13" w:rsidRPr="00AF6336" w:rsidRDefault="00B56A13" w:rsidP="00B56A13">
            <w:pPr>
              <w:jc w:val="center"/>
              <w:rPr>
                <w:rFonts w:asciiTheme="minorHAnsi" w:hAnsiTheme="minorHAnsi" w:cstheme="minorHAnsi"/>
                <w:b/>
                <w:bCs/>
                <w:sz w:val="20"/>
                <w:szCs w:val="20"/>
              </w:rPr>
            </w:pPr>
            <w:r w:rsidRPr="00AF6336">
              <w:rPr>
                <w:rFonts w:asciiTheme="minorHAnsi" w:hAnsiTheme="minorHAnsi" w:cstheme="minorHAnsi"/>
                <w:b/>
                <w:bCs/>
                <w:sz w:val="20"/>
                <w:szCs w:val="20"/>
              </w:rPr>
              <w:t>Sistema Zonal B</w:t>
            </w:r>
          </w:p>
          <w:p w14:paraId="627E7A5D" w14:textId="77777777" w:rsidR="00B56A13" w:rsidRPr="00AF6336" w:rsidRDefault="00B56A13" w:rsidP="00B56A13">
            <w:pPr>
              <w:jc w:val="center"/>
              <w:rPr>
                <w:rFonts w:asciiTheme="minorHAnsi" w:hAnsiTheme="minorHAnsi" w:cstheme="minorHAnsi"/>
                <w:sz w:val="20"/>
                <w:szCs w:val="20"/>
              </w:rPr>
            </w:pPr>
            <w:r w:rsidRPr="00AF6336">
              <w:rPr>
                <w:rFonts w:asciiTheme="minorHAnsi" w:hAnsiTheme="minorHAnsi" w:cstheme="minorHAnsi"/>
                <w:b/>
                <w:bCs/>
                <w:sz w:val="20"/>
                <w:szCs w:val="20"/>
              </w:rPr>
              <w:t>US$</w:t>
            </w:r>
          </w:p>
        </w:tc>
        <w:tc>
          <w:tcPr>
            <w:tcW w:w="1134" w:type="dxa"/>
            <w:vAlign w:val="center"/>
          </w:tcPr>
          <w:p w14:paraId="29292764" w14:textId="77777777" w:rsidR="00B56A13" w:rsidRPr="00AF6336" w:rsidRDefault="00B56A13" w:rsidP="00B56A13">
            <w:pPr>
              <w:jc w:val="center"/>
              <w:rPr>
                <w:rFonts w:asciiTheme="minorHAnsi" w:hAnsiTheme="minorHAnsi" w:cstheme="minorHAnsi"/>
                <w:b/>
                <w:bCs/>
                <w:sz w:val="20"/>
                <w:szCs w:val="20"/>
              </w:rPr>
            </w:pPr>
            <w:r w:rsidRPr="00AF6336">
              <w:rPr>
                <w:rFonts w:asciiTheme="minorHAnsi" w:hAnsiTheme="minorHAnsi" w:cstheme="minorHAnsi"/>
                <w:b/>
                <w:bCs/>
                <w:sz w:val="20"/>
                <w:szCs w:val="20"/>
              </w:rPr>
              <w:t>Sistema Zonal C</w:t>
            </w:r>
          </w:p>
          <w:p w14:paraId="2AD8E67F" w14:textId="77777777" w:rsidR="00B56A13" w:rsidRPr="00AF6336" w:rsidRDefault="00B56A13" w:rsidP="00B56A13">
            <w:pPr>
              <w:jc w:val="center"/>
              <w:rPr>
                <w:rFonts w:asciiTheme="minorHAnsi" w:hAnsiTheme="minorHAnsi" w:cstheme="minorHAnsi"/>
                <w:sz w:val="20"/>
                <w:szCs w:val="20"/>
              </w:rPr>
            </w:pPr>
            <w:r w:rsidRPr="00AF6336">
              <w:rPr>
                <w:rFonts w:asciiTheme="minorHAnsi" w:hAnsiTheme="minorHAnsi" w:cstheme="minorHAnsi"/>
                <w:b/>
                <w:bCs/>
                <w:sz w:val="20"/>
                <w:szCs w:val="20"/>
              </w:rPr>
              <w:t>US$</w:t>
            </w:r>
          </w:p>
        </w:tc>
        <w:tc>
          <w:tcPr>
            <w:tcW w:w="1134" w:type="dxa"/>
            <w:vAlign w:val="center"/>
          </w:tcPr>
          <w:p w14:paraId="5E0F4E55" w14:textId="77777777" w:rsidR="00B56A13" w:rsidRPr="00AF6336" w:rsidRDefault="00B56A13" w:rsidP="00B56A13">
            <w:pPr>
              <w:jc w:val="center"/>
              <w:rPr>
                <w:rFonts w:asciiTheme="minorHAnsi" w:hAnsiTheme="minorHAnsi" w:cstheme="minorHAnsi"/>
                <w:b/>
                <w:bCs/>
                <w:sz w:val="20"/>
                <w:szCs w:val="20"/>
              </w:rPr>
            </w:pPr>
            <w:r w:rsidRPr="00AF6336">
              <w:rPr>
                <w:rFonts w:asciiTheme="minorHAnsi" w:hAnsiTheme="minorHAnsi" w:cstheme="minorHAnsi"/>
                <w:b/>
                <w:bCs/>
                <w:sz w:val="20"/>
                <w:szCs w:val="20"/>
              </w:rPr>
              <w:t>Sistema Zonal D</w:t>
            </w:r>
          </w:p>
          <w:p w14:paraId="0C3CF590" w14:textId="77777777" w:rsidR="00B56A13" w:rsidRPr="00AF6336" w:rsidRDefault="00B56A13" w:rsidP="00B56A13">
            <w:pPr>
              <w:jc w:val="center"/>
              <w:rPr>
                <w:rFonts w:asciiTheme="minorHAnsi" w:hAnsiTheme="minorHAnsi" w:cstheme="minorHAnsi"/>
                <w:sz w:val="20"/>
                <w:szCs w:val="20"/>
              </w:rPr>
            </w:pPr>
            <w:r w:rsidRPr="00AF6336">
              <w:rPr>
                <w:rFonts w:asciiTheme="minorHAnsi" w:hAnsiTheme="minorHAnsi" w:cstheme="minorHAnsi"/>
                <w:b/>
                <w:bCs/>
                <w:sz w:val="20"/>
                <w:szCs w:val="20"/>
              </w:rPr>
              <w:t>US$</w:t>
            </w:r>
          </w:p>
        </w:tc>
        <w:tc>
          <w:tcPr>
            <w:tcW w:w="1134" w:type="dxa"/>
            <w:vAlign w:val="center"/>
          </w:tcPr>
          <w:p w14:paraId="19A55142" w14:textId="77777777" w:rsidR="00B56A13" w:rsidRPr="00AF6336" w:rsidRDefault="00B56A13" w:rsidP="00B56A13">
            <w:pPr>
              <w:jc w:val="center"/>
              <w:rPr>
                <w:rFonts w:asciiTheme="minorHAnsi" w:hAnsiTheme="minorHAnsi" w:cstheme="minorHAnsi"/>
                <w:b/>
                <w:bCs/>
                <w:sz w:val="20"/>
                <w:szCs w:val="20"/>
              </w:rPr>
            </w:pPr>
            <w:r w:rsidRPr="00AF6336">
              <w:rPr>
                <w:rFonts w:asciiTheme="minorHAnsi" w:hAnsiTheme="minorHAnsi" w:cstheme="minorHAnsi"/>
                <w:b/>
                <w:bCs/>
                <w:sz w:val="20"/>
                <w:szCs w:val="20"/>
              </w:rPr>
              <w:t>Sistema Zonal E</w:t>
            </w:r>
          </w:p>
          <w:p w14:paraId="762B1070" w14:textId="77777777" w:rsidR="00B56A13" w:rsidRPr="00AF6336" w:rsidRDefault="00B56A13" w:rsidP="00B56A13">
            <w:pPr>
              <w:jc w:val="center"/>
              <w:rPr>
                <w:rFonts w:asciiTheme="minorHAnsi" w:hAnsiTheme="minorHAnsi" w:cstheme="minorHAnsi"/>
                <w:sz w:val="20"/>
                <w:szCs w:val="20"/>
              </w:rPr>
            </w:pPr>
            <w:r w:rsidRPr="00AF6336">
              <w:rPr>
                <w:rFonts w:asciiTheme="minorHAnsi" w:hAnsiTheme="minorHAnsi" w:cstheme="minorHAnsi"/>
                <w:b/>
                <w:bCs/>
                <w:sz w:val="20"/>
                <w:szCs w:val="20"/>
              </w:rPr>
              <w:t>US$</w:t>
            </w:r>
          </w:p>
        </w:tc>
        <w:tc>
          <w:tcPr>
            <w:tcW w:w="1134" w:type="dxa"/>
            <w:vAlign w:val="center"/>
          </w:tcPr>
          <w:p w14:paraId="6D22931E" w14:textId="77777777" w:rsidR="00B56A13" w:rsidRPr="00AF6336" w:rsidRDefault="00B56A13" w:rsidP="00B56A13">
            <w:pPr>
              <w:jc w:val="center"/>
              <w:rPr>
                <w:rFonts w:asciiTheme="minorHAnsi" w:hAnsiTheme="minorHAnsi" w:cstheme="minorHAnsi"/>
                <w:b/>
                <w:bCs/>
                <w:sz w:val="20"/>
                <w:szCs w:val="20"/>
              </w:rPr>
            </w:pPr>
            <w:r w:rsidRPr="00AF6336">
              <w:rPr>
                <w:rFonts w:asciiTheme="minorHAnsi" w:hAnsiTheme="minorHAnsi" w:cstheme="minorHAnsi"/>
                <w:b/>
                <w:bCs/>
                <w:sz w:val="20"/>
                <w:szCs w:val="20"/>
              </w:rPr>
              <w:t>Sistema Zonal F</w:t>
            </w:r>
          </w:p>
          <w:p w14:paraId="6272DE9B" w14:textId="77777777" w:rsidR="00B56A13" w:rsidRPr="00AF6336" w:rsidRDefault="00B56A13" w:rsidP="00B56A13">
            <w:pPr>
              <w:jc w:val="center"/>
              <w:rPr>
                <w:rFonts w:asciiTheme="minorHAnsi" w:hAnsiTheme="minorHAnsi" w:cstheme="minorHAnsi"/>
                <w:sz w:val="20"/>
                <w:szCs w:val="20"/>
              </w:rPr>
            </w:pPr>
            <w:r w:rsidRPr="00AF6336">
              <w:rPr>
                <w:rFonts w:asciiTheme="minorHAnsi" w:hAnsiTheme="minorHAnsi" w:cstheme="minorHAnsi"/>
                <w:b/>
                <w:bCs/>
                <w:sz w:val="20"/>
                <w:szCs w:val="20"/>
              </w:rPr>
              <w:t>US$</w:t>
            </w:r>
          </w:p>
        </w:tc>
        <w:tc>
          <w:tcPr>
            <w:tcW w:w="1134" w:type="dxa"/>
            <w:vAlign w:val="center"/>
          </w:tcPr>
          <w:p w14:paraId="6BD2D21F" w14:textId="77777777" w:rsidR="00B56A13" w:rsidRPr="00AF6336" w:rsidRDefault="00B56A13" w:rsidP="00B56A13">
            <w:pPr>
              <w:jc w:val="center"/>
              <w:rPr>
                <w:rFonts w:asciiTheme="minorHAnsi" w:hAnsiTheme="minorHAnsi" w:cstheme="minorHAnsi"/>
                <w:b/>
                <w:bCs/>
                <w:sz w:val="20"/>
                <w:szCs w:val="20"/>
              </w:rPr>
            </w:pPr>
            <w:r w:rsidRPr="00AF6336">
              <w:rPr>
                <w:rFonts w:asciiTheme="minorHAnsi" w:hAnsiTheme="minorHAnsi" w:cstheme="minorHAnsi"/>
                <w:b/>
                <w:bCs/>
                <w:sz w:val="20"/>
                <w:szCs w:val="20"/>
              </w:rPr>
              <w:t>Sistema Dedicado</w:t>
            </w:r>
          </w:p>
          <w:p w14:paraId="11D3EC18" w14:textId="77777777" w:rsidR="00B56A13" w:rsidRPr="00AF6336" w:rsidRDefault="00B56A13" w:rsidP="00B56A13">
            <w:pPr>
              <w:jc w:val="center"/>
              <w:rPr>
                <w:rFonts w:asciiTheme="minorHAnsi" w:hAnsiTheme="minorHAnsi" w:cstheme="minorHAnsi"/>
                <w:sz w:val="20"/>
                <w:szCs w:val="20"/>
              </w:rPr>
            </w:pPr>
            <w:r w:rsidRPr="00AF6336">
              <w:rPr>
                <w:rFonts w:asciiTheme="minorHAnsi" w:hAnsiTheme="minorHAnsi" w:cstheme="minorHAnsi"/>
                <w:b/>
                <w:bCs/>
                <w:sz w:val="20"/>
                <w:szCs w:val="20"/>
              </w:rPr>
              <w:t>US$</w:t>
            </w:r>
          </w:p>
        </w:tc>
      </w:tr>
      <w:tr w:rsidR="005523F9" w:rsidRPr="005C663B" w14:paraId="751FDB3A" w14:textId="77777777" w:rsidTr="00E73B68">
        <w:trPr>
          <w:jc w:val="center"/>
        </w:trPr>
        <w:tc>
          <w:tcPr>
            <w:tcW w:w="1134" w:type="dxa"/>
          </w:tcPr>
          <w:p w14:paraId="67748EF8" w14:textId="2D2CE4F0" w:rsidR="00B56A13" w:rsidRPr="00AF6336" w:rsidRDefault="00B56A13" w:rsidP="00B56A13">
            <w:pPr>
              <w:jc w:val="left"/>
              <w:rPr>
                <w:rFonts w:asciiTheme="minorHAnsi" w:hAnsiTheme="minorHAnsi" w:cstheme="minorHAnsi"/>
                <w:sz w:val="20"/>
                <w:szCs w:val="20"/>
              </w:rPr>
            </w:pPr>
            <w:r w:rsidRPr="00AF6336">
              <w:rPr>
                <w:rFonts w:asciiTheme="minorHAnsi" w:hAnsiTheme="minorHAnsi" w:cstheme="minorHAnsi"/>
                <w:sz w:val="20"/>
                <w:szCs w:val="20"/>
              </w:rPr>
              <w:t>C</w:t>
            </w:r>
            <w:r w:rsidR="003E6CA7">
              <w:rPr>
                <w:rFonts w:asciiTheme="minorHAnsi" w:hAnsiTheme="minorHAnsi" w:cstheme="minorHAnsi"/>
                <w:sz w:val="20"/>
                <w:szCs w:val="20"/>
              </w:rPr>
              <w:t>.</w:t>
            </w:r>
            <w:r w:rsidRPr="00AF6336">
              <w:rPr>
                <w:rFonts w:asciiTheme="minorHAnsi" w:hAnsiTheme="minorHAnsi" w:cstheme="minorHAnsi"/>
                <w:sz w:val="20"/>
                <w:szCs w:val="20"/>
              </w:rPr>
              <w:t>O</w:t>
            </w:r>
            <w:r w:rsidR="003E6CA7">
              <w:rPr>
                <w:rFonts w:asciiTheme="minorHAnsi" w:hAnsiTheme="minorHAnsi" w:cstheme="minorHAnsi"/>
                <w:sz w:val="20"/>
                <w:szCs w:val="20"/>
              </w:rPr>
              <w:t>.</w:t>
            </w:r>
            <w:r w:rsidRPr="00AF6336">
              <w:rPr>
                <w:rFonts w:asciiTheme="minorHAnsi" w:hAnsiTheme="minorHAnsi" w:cstheme="minorHAnsi"/>
                <w:sz w:val="20"/>
                <w:szCs w:val="20"/>
              </w:rPr>
              <w:t>M</w:t>
            </w:r>
            <w:r w:rsidR="003E6CA7">
              <w:rPr>
                <w:rFonts w:asciiTheme="minorHAnsi" w:hAnsiTheme="minorHAnsi" w:cstheme="minorHAnsi"/>
                <w:sz w:val="20"/>
                <w:szCs w:val="20"/>
              </w:rPr>
              <w:t>.</w:t>
            </w:r>
            <w:r w:rsidRPr="00AF6336">
              <w:rPr>
                <w:rFonts w:asciiTheme="minorHAnsi" w:hAnsiTheme="minorHAnsi" w:cstheme="minorHAnsi"/>
                <w:sz w:val="20"/>
                <w:szCs w:val="20"/>
              </w:rPr>
              <w:t>A</w:t>
            </w:r>
            <w:r w:rsidR="003E6CA7">
              <w:rPr>
                <w:rFonts w:asciiTheme="minorHAnsi" w:hAnsiTheme="minorHAnsi" w:cstheme="minorHAnsi"/>
                <w:sz w:val="20"/>
                <w:szCs w:val="20"/>
              </w:rPr>
              <w:t>.</w:t>
            </w:r>
          </w:p>
        </w:tc>
        <w:tc>
          <w:tcPr>
            <w:tcW w:w="1134" w:type="dxa"/>
            <w:vAlign w:val="center"/>
          </w:tcPr>
          <w:p w14:paraId="7D9D9B94" w14:textId="1B51A8F5" w:rsidR="00B56A13" w:rsidRPr="00AF6336" w:rsidRDefault="1819DE25" w:rsidP="00B56A13">
            <w:pPr>
              <w:jc w:val="center"/>
              <w:rPr>
                <w:rFonts w:ascii="Calibri" w:hAnsi="Calibri"/>
                <w:color w:val="000000"/>
                <w:sz w:val="20"/>
                <w:szCs w:val="20"/>
              </w:rPr>
            </w:pPr>
            <w:r w:rsidRPr="67391EEE">
              <w:rPr>
                <w:rFonts w:ascii="Calibri" w:hAnsi="Calibri"/>
                <w:color w:val="000000" w:themeColor="text1"/>
                <w:sz w:val="20"/>
                <w:szCs w:val="20"/>
              </w:rPr>
              <w:t>51</w:t>
            </w:r>
            <w:r w:rsidR="565CEF8F" w:rsidRPr="67391EEE">
              <w:rPr>
                <w:rFonts w:ascii="Calibri" w:hAnsi="Calibri"/>
                <w:color w:val="000000" w:themeColor="text1"/>
                <w:sz w:val="20"/>
                <w:szCs w:val="20"/>
              </w:rPr>
              <w:t>.</w:t>
            </w:r>
            <w:r w:rsidR="64F7438D" w:rsidRPr="67391EEE">
              <w:rPr>
                <w:rFonts w:ascii="Calibri" w:hAnsi="Calibri"/>
                <w:color w:val="000000" w:themeColor="text1"/>
                <w:sz w:val="20"/>
                <w:szCs w:val="20"/>
              </w:rPr>
              <w:t>480</w:t>
            </w:r>
            <w:r w:rsidR="565CEF8F" w:rsidRPr="67391EEE">
              <w:rPr>
                <w:rFonts w:ascii="Calibri" w:hAnsi="Calibri"/>
                <w:color w:val="000000" w:themeColor="text1"/>
                <w:sz w:val="20"/>
                <w:szCs w:val="20"/>
              </w:rPr>
              <w:t>.</w:t>
            </w:r>
            <w:r w:rsidR="612AC53E" w:rsidRPr="67391EEE">
              <w:rPr>
                <w:rFonts w:ascii="Calibri" w:hAnsi="Calibri"/>
                <w:color w:val="000000" w:themeColor="text1"/>
                <w:sz w:val="20"/>
                <w:szCs w:val="20"/>
              </w:rPr>
              <w:t>668</w:t>
            </w:r>
          </w:p>
        </w:tc>
        <w:tc>
          <w:tcPr>
            <w:tcW w:w="1134" w:type="dxa"/>
            <w:vAlign w:val="center"/>
          </w:tcPr>
          <w:p w14:paraId="226674A7" w14:textId="26CB86DD" w:rsidR="00B56A13" w:rsidRPr="00AF6336" w:rsidRDefault="3AB3CB96" w:rsidP="00E73B68">
            <w:pPr>
              <w:spacing w:line="259" w:lineRule="auto"/>
              <w:jc w:val="center"/>
              <w:rPr>
                <w:rFonts w:eastAsia="Times New Roman" w:cs="Times New Roman"/>
              </w:rPr>
            </w:pPr>
            <w:r w:rsidRPr="67391EEE">
              <w:rPr>
                <w:rFonts w:ascii="Calibri" w:hAnsi="Calibri"/>
                <w:color w:val="000000" w:themeColor="text1"/>
                <w:sz w:val="20"/>
                <w:szCs w:val="20"/>
              </w:rPr>
              <w:t>10.496.810</w:t>
            </w:r>
          </w:p>
        </w:tc>
        <w:tc>
          <w:tcPr>
            <w:tcW w:w="1134" w:type="dxa"/>
            <w:vAlign w:val="center"/>
          </w:tcPr>
          <w:p w14:paraId="4F95F61F" w14:textId="6901872D" w:rsidR="00B56A13" w:rsidRPr="00AF6336" w:rsidRDefault="554EA178" w:rsidP="00E73B68">
            <w:pPr>
              <w:spacing w:line="259" w:lineRule="auto"/>
              <w:jc w:val="center"/>
              <w:rPr>
                <w:rFonts w:eastAsia="Times New Roman" w:cs="Times New Roman"/>
              </w:rPr>
            </w:pPr>
            <w:r w:rsidRPr="67391EEE">
              <w:rPr>
                <w:rFonts w:ascii="Calibri" w:hAnsi="Calibri"/>
                <w:color w:val="000000" w:themeColor="text1"/>
                <w:sz w:val="20"/>
                <w:szCs w:val="20"/>
              </w:rPr>
              <w:t>13.895.205</w:t>
            </w:r>
          </w:p>
        </w:tc>
        <w:tc>
          <w:tcPr>
            <w:tcW w:w="1134" w:type="dxa"/>
            <w:vAlign w:val="center"/>
          </w:tcPr>
          <w:p w14:paraId="470FD9BB" w14:textId="7AABC0B5" w:rsidR="00B56A13" w:rsidRPr="00AF6336" w:rsidRDefault="3173FB4D" w:rsidP="00E73B68">
            <w:pPr>
              <w:spacing w:line="259" w:lineRule="auto"/>
              <w:jc w:val="center"/>
              <w:rPr>
                <w:rFonts w:eastAsia="Times New Roman" w:cs="Times New Roman"/>
              </w:rPr>
            </w:pPr>
            <w:r w:rsidRPr="67391EEE">
              <w:rPr>
                <w:rFonts w:ascii="Calibri" w:hAnsi="Calibri"/>
                <w:color w:val="000000" w:themeColor="text1"/>
                <w:sz w:val="20"/>
                <w:szCs w:val="20"/>
              </w:rPr>
              <w:t>13.153.665</w:t>
            </w:r>
          </w:p>
        </w:tc>
        <w:tc>
          <w:tcPr>
            <w:tcW w:w="1134" w:type="dxa"/>
            <w:vAlign w:val="center"/>
          </w:tcPr>
          <w:p w14:paraId="4620A5F0" w14:textId="2A0CC728" w:rsidR="00B56A13" w:rsidRPr="00AF6336" w:rsidRDefault="75610713" w:rsidP="00E73B68">
            <w:pPr>
              <w:spacing w:line="259" w:lineRule="auto"/>
              <w:jc w:val="center"/>
              <w:rPr>
                <w:rFonts w:eastAsia="Times New Roman" w:cs="Times New Roman"/>
              </w:rPr>
            </w:pPr>
            <w:r w:rsidRPr="67391EEE">
              <w:rPr>
                <w:rFonts w:ascii="Calibri" w:hAnsi="Calibri"/>
                <w:color w:val="000000" w:themeColor="text1"/>
                <w:sz w:val="20"/>
                <w:szCs w:val="20"/>
              </w:rPr>
              <w:t>15.647.893</w:t>
            </w:r>
          </w:p>
        </w:tc>
        <w:tc>
          <w:tcPr>
            <w:tcW w:w="1134" w:type="dxa"/>
            <w:vAlign w:val="center"/>
          </w:tcPr>
          <w:p w14:paraId="6D8ABB35" w14:textId="4741167C" w:rsidR="00B56A13" w:rsidRPr="00AF6336" w:rsidRDefault="31C15809" w:rsidP="00E73B68">
            <w:pPr>
              <w:spacing w:line="259" w:lineRule="auto"/>
              <w:jc w:val="center"/>
              <w:rPr>
                <w:rFonts w:eastAsia="Times New Roman" w:cs="Times New Roman"/>
              </w:rPr>
            </w:pPr>
            <w:r w:rsidRPr="67391EEE">
              <w:rPr>
                <w:rFonts w:ascii="Calibri" w:hAnsi="Calibri"/>
                <w:color w:val="000000" w:themeColor="text1"/>
                <w:sz w:val="20"/>
                <w:szCs w:val="20"/>
              </w:rPr>
              <w:t>31.091.182</w:t>
            </w:r>
          </w:p>
        </w:tc>
        <w:tc>
          <w:tcPr>
            <w:tcW w:w="1134" w:type="dxa"/>
            <w:vAlign w:val="center"/>
          </w:tcPr>
          <w:p w14:paraId="7E3CC3FB" w14:textId="27085B6E" w:rsidR="00B56A13" w:rsidRPr="00AF6336" w:rsidRDefault="2128710C" w:rsidP="00E73B68">
            <w:pPr>
              <w:spacing w:line="259" w:lineRule="auto"/>
              <w:jc w:val="center"/>
              <w:rPr>
                <w:rFonts w:eastAsia="Times New Roman" w:cs="Times New Roman"/>
              </w:rPr>
            </w:pPr>
            <w:r w:rsidRPr="67391EEE">
              <w:rPr>
                <w:rFonts w:ascii="Calibri" w:hAnsi="Calibri"/>
                <w:color w:val="000000" w:themeColor="text1"/>
                <w:sz w:val="20"/>
                <w:szCs w:val="20"/>
              </w:rPr>
              <w:t>13.371.965</w:t>
            </w:r>
          </w:p>
        </w:tc>
        <w:tc>
          <w:tcPr>
            <w:tcW w:w="1134" w:type="dxa"/>
            <w:vAlign w:val="center"/>
          </w:tcPr>
          <w:p w14:paraId="7C376B64" w14:textId="06A85046" w:rsidR="00B56A13" w:rsidRPr="00AF6336" w:rsidRDefault="565CEF8F" w:rsidP="67391EEE">
            <w:pPr>
              <w:jc w:val="center"/>
              <w:rPr>
                <w:rFonts w:asciiTheme="minorHAnsi" w:hAnsiTheme="minorHAnsi"/>
                <w:sz w:val="20"/>
                <w:szCs w:val="20"/>
              </w:rPr>
            </w:pPr>
            <w:r w:rsidRPr="67391EEE">
              <w:rPr>
                <w:rFonts w:ascii="Calibri" w:hAnsi="Calibri"/>
                <w:color w:val="000000" w:themeColor="text1"/>
                <w:sz w:val="20"/>
                <w:szCs w:val="20"/>
              </w:rPr>
              <w:t>1</w:t>
            </w:r>
            <w:r w:rsidR="44363CDA" w:rsidRPr="67391EEE">
              <w:rPr>
                <w:rFonts w:ascii="Calibri" w:hAnsi="Calibri"/>
                <w:color w:val="000000" w:themeColor="text1"/>
                <w:sz w:val="20"/>
                <w:szCs w:val="20"/>
              </w:rPr>
              <w:t>6.109.420</w:t>
            </w:r>
          </w:p>
        </w:tc>
      </w:tr>
    </w:tbl>
    <w:p w14:paraId="58FE1A69" w14:textId="77777777" w:rsidR="00FA2742" w:rsidRPr="00256DF1" w:rsidRDefault="00FA2742" w:rsidP="00FA2742">
      <w:pPr>
        <w:pStyle w:val="Ttulo2"/>
        <w:rPr>
          <w:rFonts w:asciiTheme="minorHAnsi" w:hAnsiTheme="minorHAnsi" w:cstheme="minorHAnsi"/>
        </w:rPr>
      </w:pPr>
      <w:bookmarkStart w:id="1148" w:name="_Toc68451601"/>
      <w:bookmarkStart w:id="1149" w:name="_Toc78839721"/>
      <w:r w:rsidRPr="00256DF1">
        <w:rPr>
          <w:rFonts w:asciiTheme="minorHAnsi" w:hAnsiTheme="minorHAnsi" w:cstheme="minorHAnsi"/>
        </w:rPr>
        <w:t>Economías de ámbito</w:t>
      </w:r>
      <w:bookmarkEnd w:id="1148"/>
      <w:bookmarkEnd w:id="1149"/>
    </w:p>
    <w:p w14:paraId="27481027" w14:textId="56C3A205" w:rsidR="00FA2742" w:rsidRPr="00256DF1" w:rsidDel="008C7A16" w:rsidRDefault="00FA2742" w:rsidP="00FA2742">
      <w:pPr>
        <w:rPr>
          <w:rFonts w:asciiTheme="minorHAnsi" w:hAnsiTheme="minorHAnsi" w:cstheme="minorHAnsi"/>
        </w:rPr>
      </w:pPr>
      <w:r>
        <w:rPr>
          <w:rFonts w:asciiTheme="minorHAnsi" w:hAnsiTheme="minorHAnsi" w:cstheme="minorHAnsi"/>
        </w:rPr>
        <w:t xml:space="preserve">De acuerdo a lo señalado en la sección 3.6 del Capítulo II de las Bases, </w:t>
      </w:r>
      <w:r w:rsidRPr="008A0547">
        <w:rPr>
          <w:rFonts w:asciiTheme="minorHAnsi" w:hAnsiTheme="minorHAnsi" w:cstheme="minorHAnsi"/>
        </w:rPr>
        <w:t>en caso</w:t>
      </w:r>
      <w:r>
        <w:rPr>
          <w:rFonts w:asciiTheme="minorHAnsi" w:hAnsiTheme="minorHAnsi" w:cstheme="minorHAnsi"/>
        </w:rPr>
        <w:t xml:space="preserve"> </w:t>
      </w:r>
      <w:r w:rsidRPr="008A0547">
        <w:rPr>
          <w:rFonts w:asciiTheme="minorHAnsi" w:hAnsiTheme="minorHAnsi" w:cstheme="minorHAnsi"/>
        </w:rPr>
        <w:t>de verificar</w:t>
      </w:r>
      <w:r>
        <w:rPr>
          <w:rFonts w:asciiTheme="minorHAnsi" w:hAnsiTheme="minorHAnsi" w:cstheme="minorHAnsi"/>
        </w:rPr>
        <w:t>se</w:t>
      </w:r>
      <w:r w:rsidRPr="008A0547">
        <w:rPr>
          <w:rFonts w:asciiTheme="minorHAnsi" w:hAnsiTheme="minorHAnsi" w:cstheme="minorHAnsi"/>
        </w:rPr>
        <w:t xml:space="preserve"> que la estructura </w:t>
      </w:r>
      <w:r>
        <w:rPr>
          <w:rFonts w:asciiTheme="minorHAnsi" w:hAnsiTheme="minorHAnsi" w:cstheme="minorHAnsi"/>
        </w:rPr>
        <w:t xml:space="preserve">de propiedad de las empresas propietarias de las instalaciones de transmisión </w:t>
      </w:r>
      <w:r w:rsidRPr="008A0547">
        <w:rPr>
          <w:rFonts w:asciiTheme="minorHAnsi" w:hAnsiTheme="minorHAnsi" w:cstheme="minorHAnsi"/>
        </w:rPr>
        <w:t>o de sus relacionadas, de acuerdo a lo dispuesto en la Ley N</w:t>
      </w:r>
      <w:r w:rsidR="00CC75B3">
        <w:rPr>
          <w:rFonts w:asciiTheme="minorHAnsi" w:hAnsiTheme="minorHAnsi" w:cstheme="minorHAnsi"/>
        </w:rPr>
        <w:t>°</w:t>
      </w:r>
      <w:r w:rsidRPr="008A0547">
        <w:rPr>
          <w:rFonts w:asciiTheme="minorHAnsi" w:hAnsiTheme="minorHAnsi" w:cstheme="minorHAnsi"/>
        </w:rPr>
        <w:t xml:space="preserve"> 18.045, permite aprovechar sinergias o ahorros de</w:t>
      </w:r>
      <w:r>
        <w:rPr>
          <w:rFonts w:asciiTheme="minorHAnsi" w:hAnsiTheme="minorHAnsi" w:cstheme="minorHAnsi"/>
        </w:rPr>
        <w:t xml:space="preserve"> </w:t>
      </w:r>
      <w:r w:rsidRPr="008A0547">
        <w:rPr>
          <w:rFonts w:asciiTheme="minorHAnsi" w:hAnsiTheme="minorHAnsi" w:cstheme="minorHAnsi"/>
        </w:rPr>
        <w:t>costos en la prestación conjunta del servicio de</w:t>
      </w:r>
      <w:r>
        <w:rPr>
          <w:rFonts w:asciiTheme="minorHAnsi" w:hAnsiTheme="minorHAnsi" w:cstheme="minorHAnsi"/>
        </w:rPr>
        <w:t xml:space="preserve"> </w:t>
      </w:r>
      <w:r w:rsidRPr="008A0547">
        <w:rPr>
          <w:rFonts w:asciiTheme="minorHAnsi" w:hAnsiTheme="minorHAnsi" w:cstheme="minorHAnsi"/>
        </w:rPr>
        <w:t>transmisión</w:t>
      </w:r>
      <w:r>
        <w:rPr>
          <w:rFonts w:asciiTheme="minorHAnsi" w:hAnsiTheme="minorHAnsi" w:cstheme="minorHAnsi"/>
        </w:rPr>
        <w:t xml:space="preserve"> </w:t>
      </w:r>
      <w:r w:rsidRPr="008A0547">
        <w:rPr>
          <w:rFonts w:asciiTheme="minorHAnsi" w:hAnsiTheme="minorHAnsi" w:cstheme="minorHAnsi"/>
        </w:rPr>
        <w:t>y</w:t>
      </w:r>
      <w:r>
        <w:rPr>
          <w:rFonts w:asciiTheme="minorHAnsi" w:hAnsiTheme="minorHAnsi" w:cstheme="minorHAnsi"/>
        </w:rPr>
        <w:t xml:space="preserve"> </w:t>
      </w:r>
      <w:r w:rsidRPr="008A0547">
        <w:rPr>
          <w:rFonts w:asciiTheme="minorHAnsi" w:hAnsiTheme="minorHAnsi" w:cstheme="minorHAnsi"/>
        </w:rPr>
        <w:t>de</w:t>
      </w:r>
      <w:r>
        <w:rPr>
          <w:rFonts w:asciiTheme="minorHAnsi" w:hAnsiTheme="minorHAnsi" w:cstheme="minorHAnsi"/>
        </w:rPr>
        <w:t xml:space="preserve"> </w:t>
      </w:r>
      <w:r w:rsidRPr="008A0547">
        <w:rPr>
          <w:rFonts w:asciiTheme="minorHAnsi" w:hAnsiTheme="minorHAnsi" w:cstheme="minorHAnsi"/>
        </w:rPr>
        <w:t>otros</w:t>
      </w:r>
      <w:r>
        <w:rPr>
          <w:rFonts w:asciiTheme="minorHAnsi" w:hAnsiTheme="minorHAnsi" w:cstheme="minorHAnsi"/>
        </w:rPr>
        <w:t xml:space="preserve"> </w:t>
      </w:r>
      <w:r w:rsidRPr="008A0547">
        <w:rPr>
          <w:rFonts w:asciiTheme="minorHAnsi" w:hAnsiTheme="minorHAnsi" w:cstheme="minorHAnsi"/>
        </w:rPr>
        <w:t>servicios,</w:t>
      </w:r>
      <w:r>
        <w:rPr>
          <w:rFonts w:asciiTheme="minorHAnsi" w:hAnsiTheme="minorHAnsi" w:cstheme="minorHAnsi"/>
        </w:rPr>
        <w:t xml:space="preserve"> se </w:t>
      </w:r>
      <w:r w:rsidRPr="008A0547">
        <w:rPr>
          <w:rFonts w:asciiTheme="minorHAnsi" w:hAnsiTheme="minorHAnsi" w:cstheme="minorHAnsi"/>
        </w:rPr>
        <w:t>deberá</w:t>
      </w:r>
      <w:r w:rsidR="00CF3C31">
        <w:rPr>
          <w:rFonts w:asciiTheme="minorHAnsi" w:hAnsiTheme="minorHAnsi" w:cstheme="minorHAnsi"/>
        </w:rPr>
        <w:t>n</w:t>
      </w:r>
      <w:r w:rsidRPr="008A0547">
        <w:rPr>
          <w:rFonts w:asciiTheme="minorHAnsi" w:hAnsiTheme="minorHAnsi" w:cstheme="minorHAnsi"/>
        </w:rPr>
        <w:t xml:space="preserve"> considerar economías de ámbito, las que serán aplicadas en forma de descuento a la remuneración de las empresas propietarias de las instalaciones de transmisión que correspondan</w:t>
      </w:r>
      <w:r>
        <w:rPr>
          <w:rFonts w:asciiTheme="minorHAnsi" w:hAnsiTheme="minorHAnsi" w:cstheme="minorHAnsi"/>
        </w:rPr>
        <w:t>.</w:t>
      </w:r>
    </w:p>
    <w:p w14:paraId="12A07220" w14:textId="77777777" w:rsidR="00FA2742" w:rsidRPr="00256DF1" w:rsidRDefault="00FA2742" w:rsidP="00FA2742">
      <w:pPr>
        <w:pStyle w:val="Ttulo3"/>
        <w:rPr>
          <w:rFonts w:asciiTheme="minorHAnsi" w:hAnsiTheme="minorHAnsi" w:cstheme="minorHAnsi"/>
          <w:caps/>
        </w:rPr>
      </w:pPr>
      <w:bookmarkStart w:id="1150" w:name="_Toc68451602"/>
      <w:bookmarkStart w:id="1151" w:name="_Toc78839722"/>
      <w:r w:rsidRPr="00256DF1">
        <w:rPr>
          <w:rFonts w:asciiTheme="minorHAnsi" w:hAnsiTheme="minorHAnsi" w:cstheme="minorHAnsi"/>
        </w:rPr>
        <w:t>Partidas sujetas a economías de ámbito</w:t>
      </w:r>
      <w:bookmarkEnd w:id="1150"/>
      <w:bookmarkEnd w:id="1151"/>
    </w:p>
    <w:p w14:paraId="3046F3D1" w14:textId="77777777" w:rsidR="00FA2742" w:rsidRDefault="00FA2742" w:rsidP="00FA2742">
      <w:pPr>
        <w:rPr>
          <w:rFonts w:asciiTheme="minorHAnsi" w:hAnsiTheme="minorHAnsi" w:cstheme="minorHAnsi"/>
        </w:rPr>
      </w:pPr>
      <w:r>
        <w:rPr>
          <w:rFonts w:asciiTheme="minorHAnsi" w:hAnsiTheme="minorHAnsi" w:cstheme="minorHAnsi"/>
        </w:rPr>
        <w:t>En términos generales, esta Comisión consideró que las partidas de costo sujetas a economías de ámbito son aquellas que permiten a la empresa prestar otros servicios, distintos a la transmisión de energía eléctrica.</w:t>
      </w:r>
    </w:p>
    <w:p w14:paraId="2D0469A0" w14:textId="77777777" w:rsidR="00FA2742" w:rsidRDefault="00FA2742" w:rsidP="00FA2742">
      <w:pPr>
        <w:rPr>
          <w:rFonts w:asciiTheme="minorHAnsi" w:hAnsiTheme="minorHAnsi" w:cstheme="minorHAnsi"/>
        </w:rPr>
      </w:pPr>
    </w:p>
    <w:p w14:paraId="1D54EAA8" w14:textId="0DA7886D" w:rsidR="00FA2742" w:rsidRPr="00256DF1" w:rsidDel="008C7A16" w:rsidRDefault="00FA2742" w:rsidP="00FA2742">
      <w:pPr>
        <w:rPr>
          <w:rFonts w:asciiTheme="minorHAnsi" w:hAnsiTheme="minorHAnsi" w:cstheme="minorHAnsi"/>
        </w:rPr>
      </w:pPr>
      <w:r>
        <w:rPr>
          <w:rFonts w:asciiTheme="minorHAnsi" w:hAnsiTheme="minorHAnsi" w:cstheme="minorHAnsi"/>
        </w:rPr>
        <w:t>El detalle de las partidas de C</w:t>
      </w:r>
      <w:r w:rsidR="00CF3C31">
        <w:rPr>
          <w:rFonts w:asciiTheme="minorHAnsi" w:hAnsiTheme="minorHAnsi" w:cstheme="minorHAnsi"/>
        </w:rPr>
        <w:t>.</w:t>
      </w:r>
      <w:r>
        <w:rPr>
          <w:rFonts w:asciiTheme="minorHAnsi" w:hAnsiTheme="minorHAnsi" w:cstheme="minorHAnsi"/>
        </w:rPr>
        <w:t>O</w:t>
      </w:r>
      <w:r w:rsidR="00CF3C31">
        <w:rPr>
          <w:rFonts w:asciiTheme="minorHAnsi" w:hAnsiTheme="minorHAnsi" w:cstheme="minorHAnsi"/>
        </w:rPr>
        <w:t>.</w:t>
      </w:r>
      <w:r>
        <w:rPr>
          <w:rFonts w:asciiTheme="minorHAnsi" w:hAnsiTheme="minorHAnsi" w:cstheme="minorHAnsi"/>
        </w:rPr>
        <w:t>M</w:t>
      </w:r>
      <w:r w:rsidR="00CF3C31">
        <w:rPr>
          <w:rFonts w:asciiTheme="minorHAnsi" w:hAnsiTheme="minorHAnsi" w:cstheme="minorHAnsi"/>
        </w:rPr>
        <w:t>.</w:t>
      </w:r>
      <w:r>
        <w:rPr>
          <w:rFonts w:asciiTheme="minorHAnsi" w:hAnsiTheme="minorHAnsi" w:cstheme="minorHAnsi"/>
        </w:rPr>
        <w:t>A</w:t>
      </w:r>
      <w:r w:rsidR="00CF3C31">
        <w:rPr>
          <w:rFonts w:asciiTheme="minorHAnsi" w:hAnsiTheme="minorHAnsi" w:cstheme="minorHAnsi"/>
        </w:rPr>
        <w:t>.</w:t>
      </w:r>
      <w:r>
        <w:rPr>
          <w:rFonts w:asciiTheme="minorHAnsi" w:hAnsiTheme="minorHAnsi" w:cstheme="minorHAnsi"/>
        </w:rPr>
        <w:t xml:space="preserve"> y BMI consideradas como sujetas a economías de ámbito se puede ver en los archivos ‘</w:t>
      </w:r>
      <w:r w:rsidRPr="007E72F6">
        <w:rPr>
          <w:rFonts w:asciiTheme="minorHAnsi" w:hAnsiTheme="minorHAnsi" w:cstheme="minorHAnsi"/>
        </w:rPr>
        <w:t>OyM Mod CNE -</w:t>
      </w:r>
      <w:r>
        <w:rPr>
          <w:rFonts w:asciiTheme="minorHAnsi" w:hAnsiTheme="minorHAnsi" w:cstheme="minorHAnsi"/>
        </w:rPr>
        <w:t xml:space="preserve"> ***’. A modo de ejemplo, a continuación se enumeran las principales:</w:t>
      </w:r>
    </w:p>
    <w:p w14:paraId="5DBAE61A" w14:textId="77777777" w:rsidR="00FA2742" w:rsidRPr="00256DF1" w:rsidRDefault="00FA2742" w:rsidP="00FA2742">
      <w:pPr>
        <w:rPr>
          <w:rFonts w:asciiTheme="minorHAnsi" w:hAnsiTheme="minorHAnsi" w:cstheme="minorHAnsi"/>
        </w:rPr>
      </w:pPr>
    </w:p>
    <w:p w14:paraId="661A60B0" w14:textId="6F41C5F9" w:rsidR="00FA2742" w:rsidRDefault="00FA2742" w:rsidP="00FA2742">
      <w:pPr>
        <w:pStyle w:val="Prrafodelista"/>
        <w:numPr>
          <w:ilvl w:val="0"/>
          <w:numId w:val="12"/>
        </w:numPr>
        <w:rPr>
          <w:rFonts w:asciiTheme="minorHAnsi" w:hAnsiTheme="minorHAnsi" w:cstheme="minorHAnsi"/>
        </w:rPr>
      </w:pPr>
      <w:r w:rsidRPr="00256DF1">
        <w:rPr>
          <w:rFonts w:asciiTheme="minorHAnsi" w:hAnsiTheme="minorHAnsi" w:cstheme="minorHAnsi"/>
        </w:rPr>
        <w:t>Partidas de C</w:t>
      </w:r>
      <w:r w:rsidR="003E6CA7">
        <w:rPr>
          <w:rFonts w:asciiTheme="minorHAnsi" w:hAnsiTheme="minorHAnsi" w:cstheme="minorHAnsi"/>
        </w:rPr>
        <w:t>.</w:t>
      </w:r>
      <w:r w:rsidRPr="00256DF1">
        <w:rPr>
          <w:rFonts w:asciiTheme="minorHAnsi" w:hAnsiTheme="minorHAnsi" w:cstheme="minorHAnsi"/>
        </w:rPr>
        <w:t>O</w:t>
      </w:r>
      <w:r w:rsidR="003E6CA7">
        <w:rPr>
          <w:rFonts w:asciiTheme="minorHAnsi" w:hAnsiTheme="minorHAnsi" w:cstheme="minorHAnsi"/>
        </w:rPr>
        <w:t>.</w:t>
      </w:r>
      <w:r w:rsidRPr="00256DF1">
        <w:rPr>
          <w:rFonts w:asciiTheme="minorHAnsi" w:hAnsiTheme="minorHAnsi" w:cstheme="minorHAnsi"/>
        </w:rPr>
        <w:t>M</w:t>
      </w:r>
      <w:r w:rsidR="003E6CA7">
        <w:rPr>
          <w:rFonts w:asciiTheme="minorHAnsi" w:hAnsiTheme="minorHAnsi" w:cstheme="minorHAnsi"/>
        </w:rPr>
        <w:t>.</w:t>
      </w:r>
      <w:r w:rsidRPr="00256DF1">
        <w:rPr>
          <w:rFonts w:asciiTheme="minorHAnsi" w:hAnsiTheme="minorHAnsi" w:cstheme="minorHAnsi"/>
        </w:rPr>
        <w:t>A</w:t>
      </w:r>
      <w:r w:rsidR="003E6CA7">
        <w:rPr>
          <w:rFonts w:asciiTheme="minorHAnsi" w:hAnsiTheme="minorHAnsi" w:cstheme="minorHAnsi"/>
        </w:rPr>
        <w:t>.</w:t>
      </w:r>
    </w:p>
    <w:p w14:paraId="1CFC39B3" w14:textId="6F297C9C" w:rsidR="00FA2742" w:rsidRPr="00352535" w:rsidRDefault="00FA2742" w:rsidP="00FA2742">
      <w:pPr>
        <w:pStyle w:val="Prrafodelista"/>
        <w:numPr>
          <w:ilvl w:val="0"/>
          <w:numId w:val="102"/>
        </w:numPr>
        <w:rPr>
          <w:rFonts w:asciiTheme="minorHAnsi" w:hAnsiTheme="minorHAnsi" w:cstheme="minorHAnsi"/>
        </w:rPr>
      </w:pPr>
      <w:r w:rsidRPr="00352535">
        <w:rPr>
          <w:rFonts w:asciiTheme="minorHAnsi" w:hAnsiTheme="minorHAnsi" w:cstheme="minorHAnsi"/>
        </w:rPr>
        <w:t>Remuneraciones del personal</w:t>
      </w:r>
      <w:r w:rsidR="00CF3C31">
        <w:rPr>
          <w:rFonts w:asciiTheme="minorHAnsi" w:hAnsiTheme="minorHAnsi" w:cstheme="minorHAnsi"/>
        </w:rPr>
        <w:t>,</w:t>
      </w:r>
      <w:r w:rsidRPr="00352535">
        <w:rPr>
          <w:rFonts w:asciiTheme="minorHAnsi" w:hAnsiTheme="minorHAnsi" w:cstheme="minorHAnsi"/>
        </w:rPr>
        <w:t xml:space="preserve"> que </w:t>
      </w:r>
      <w:r>
        <w:rPr>
          <w:rFonts w:asciiTheme="minorHAnsi" w:hAnsiTheme="minorHAnsi" w:cstheme="minorHAnsi"/>
        </w:rPr>
        <w:t xml:space="preserve">en caso de que la empresa eficiente prestara servicios distintos a la </w:t>
      </w:r>
      <w:r w:rsidRPr="00352535">
        <w:rPr>
          <w:rFonts w:asciiTheme="minorHAnsi" w:hAnsiTheme="minorHAnsi" w:cstheme="minorHAnsi"/>
        </w:rPr>
        <w:t xml:space="preserve">transmisión de energía eléctrica </w:t>
      </w:r>
      <w:r>
        <w:rPr>
          <w:rFonts w:asciiTheme="minorHAnsi" w:hAnsiTheme="minorHAnsi" w:cstheme="minorHAnsi"/>
        </w:rPr>
        <w:t>deberían dedicar tiempo a esos otros servicios (</w:t>
      </w:r>
      <w:r w:rsidRPr="00352535">
        <w:rPr>
          <w:rFonts w:asciiTheme="minorHAnsi" w:hAnsiTheme="minorHAnsi" w:cstheme="minorHAnsi"/>
        </w:rPr>
        <w:t>Gerente General, Jefe de Fiscalía, Jefe Control de Gestión, Gerente de Administración y Finanzas, Encargado de Adquisiciones y Servicios Generales</w:t>
      </w:r>
      <w:r>
        <w:rPr>
          <w:rFonts w:asciiTheme="minorHAnsi" w:hAnsiTheme="minorHAnsi" w:cstheme="minorHAnsi"/>
        </w:rPr>
        <w:t>, entre otros).</w:t>
      </w:r>
    </w:p>
    <w:p w14:paraId="133E41E0" w14:textId="6A14DC07" w:rsidR="00FA2742" w:rsidRPr="00B7497F" w:rsidRDefault="00FA2742" w:rsidP="00FA2742">
      <w:pPr>
        <w:pStyle w:val="Prrafodelista"/>
        <w:numPr>
          <w:ilvl w:val="0"/>
          <w:numId w:val="102"/>
        </w:numPr>
        <w:rPr>
          <w:rFonts w:asciiTheme="minorHAnsi" w:hAnsiTheme="minorHAnsi" w:cstheme="minorHAnsi"/>
        </w:rPr>
      </w:pPr>
      <w:r w:rsidRPr="00B7497F">
        <w:rPr>
          <w:rFonts w:asciiTheme="minorHAnsi" w:hAnsiTheme="minorHAnsi" w:cstheme="minorHAnsi"/>
        </w:rPr>
        <w:t>Costos anuales asociados a</w:t>
      </w:r>
      <w:r>
        <w:rPr>
          <w:rFonts w:asciiTheme="minorHAnsi" w:hAnsiTheme="minorHAnsi" w:cstheme="minorHAnsi"/>
        </w:rPr>
        <w:t>l</w:t>
      </w:r>
      <w:r w:rsidRPr="00B7497F">
        <w:rPr>
          <w:rFonts w:asciiTheme="minorHAnsi" w:hAnsiTheme="minorHAnsi" w:cstheme="minorHAnsi"/>
        </w:rPr>
        <w:t xml:space="preserve"> personal </w:t>
      </w:r>
      <w:r>
        <w:rPr>
          <w:rFonts w:asciiTheme="minorHAnsi" w:hAnsiTheme="minorHAnsi" w:cstheme="minorHAnsi"/>
        </w:rPr>
        <w:t xml:space="preserve">mencionado en </w:t>
      </w:r>
      <w:r w:rsidR="00CF3C31">
        <w:rPr>
          <w:rFonts w:asciiTheme="minorHAnsi" w:hAnsiTheme="minorHAnsi" w:cstheme="minorHAnsi"/>
        </w:rPr>
        <w:t xml:space="preserve">el punto </w:t>
      </w:r>
      <w:r>
        <w:rPr>
          <w:rFonts w:asciiTheme="minorHAnsi" w:hAnsiTheme="minorHAnsi" w:cstheme="minorHAnsi"/>
        </w:rPr>
        <w:t xml:space="preserve">anterior </w:t>
      </w:r>
      <w:r w:rsidRPr="00B7497F">
        <w:rPr>
          <w:rFonts w:asciiTheme="minorHAnsi" w:hAnsiTheme="minorHAnsi" w:cstheme="minorHAnsi"/>
        </w:rPr>
        <w:t xml:space="preserve">(viajes, telefonía, materiales </w:t>
      </w:r>
      <w:r>
        <w:rPr>
          <w:rFonts w:asciiTheme="minorHAnsi" w:hAnsiTheme="minorHAnsi" w:cstheme="minorHAnsi"/>
        </w:rPr>
        <w:t xml:space="preserve">e insumos </w:t>
      </w:r>
      <w:r w:rsidRPr="00B7497F">
        <w:rPr>
          <w:rFonts w:asciiTheme="minorHAnsi" w:hAnsiTheme="minorHAnsi" w:cstheme="minorHAnsi"/>
        </w:rPr>
        <w:t>de oficina, entre otros)</w:t>
      </w:r>
    </w:p>
    <w:p w14:paraId="5671EA8B" w14:textId="14CF6F7F" w:rsidR="00FA2742" w:rsidRDefault="00FA2742" w:rsidP="00FA2742">
      <w:pPr>
        <w:pStyle w:val="Prrafodelista"/>
        <w:numPr>
          <w:ilvl w:val="0"/>
          <w:numId w:val="102"/>
        </w:numPr>
        <w:rPr>
          <w:rFonts w:asciiTheme="minorHAnsi" w:hAnsiTheme="minorHAnsi" w:cstheme="minorHAnsi"/>
        </w:rPr>
      </w:pPr>
      <w:r>
        <w:rPr>
          <w:rFonts w:asciiTheme="minorHAnsi" w:hAnsiTheme="minorHAnsi" w:cstheme="minorHAnsi"/>
        </w:rPr>
        <w:t xml:space="preserve">Costo de mantenimiento de bienes muebles e inmuebles asociados al personal mencionado en </w:t>
      </w:r>
      <w:r w:rsidR="00DE3879">
        <w:rPr>
          <w:rFonts w:asciiTheme="minorHAnsi" w:hAnsiTheme="minorHAnsi" w:cstheme="minorHAnsi"/>
        </w:rPr>
        <w:t>el</w:t>
      </w:r>
      <w:r>
        <w:rPr>
          <w:rFonts w:asciiTheme="minorHAnsi" w:hAnsiTheme="minorHAnsi" w:cstheme="minorHAnsi"/>
        </w:rPr>
        <w:t xml:space="preserve"> </w:t>
      </w:r>
      <w:r w:rsidR="00CF3C31">
        <w:rPr>
          <w:rFonts w:asciiTheme="minorHAnsi" w:hAnsiTheme="minorHAnsi" w:cstheme="minorHAnsi"/>
        </w:rPr>
        <w:t>primer punto</w:t>
      </w:r>
      <w:r>
        <w:rPr>
          <w:rFonts w:asciiTheme="minorHAnsi" w:hAnsiTheme="minorHAnsi" w:cstheme="minorHAnsi"/>
        </w:rPr>
        <w:t>.</w:t>
      </w:r>
    </w:p>
    <w:p w14:paraId="6B3FAADD" w14:textId="74F5198D" w:rsidR="00FA2742" w:rsidRDefault="00FA2742" w:rsidP="00FA2742">
      <w:pPr>
        <w:pStyle w:val="Prrafodelista"/>
        <w:numPr>
          <w:ilvl w:val="0"/>
          <w:numId w:val="102"/>
        </w:numPr>
        <w:rPr>
          <w:rFonts w:asciiTheme="minorHAnsi" w:hAnsiTheme="minorHAnsi" w:cstheme="minorHAnsi"/>
        </w:rPr>
      </w:pPr>
      <w:r>
        <w:rPr>
          <w:rFonts w:asciiTheme="minorHAnsi" w:hAnsiTheme="minorHAnsi" w:cstheme="minorHAnsi"/>
        </w:rPr>
        <w:t>Directorio</w:t>
      </w:r>
      <w:r w:rsidR="00DE3879">
        <w:rPr>
          <w:rFonts w:asciiTheme="minorHAnsi" w:hAnsiTheme="minorHAnsi" w:cstheme="minorHAnsi"/>
        </w:rPr>
        <w:t>.</w:t>
      </w:r>
    </w:p>
    <w:p w14:paraId="048ACE5C" w14:textId="79E21BD2" w:rsidR="00FA2742" w:rsidRPr="00A52507" w:rsidRDefault="00FA2742" w:rsidP="00FA2742">
      <w:pPr>
        <w:pStyle w:val="Prrafodelista"/>
        <w:numPr>
          <w:ilvl w:val="0"/>
          <w:numId w:val="102"/>
        </w:numPr>
        <w:rPr>
          <w:rFonts w:asciiTheme="minorHAnsi" w:hAnsiTheme="minorHAnsi" w:cstheme="minorHAnsi"/>
        </w:rPr>
      </w:pPr>
      <w:r>
        <w:rPr>
          <w:rFonts w:asciiTheme="minorHAnsi" w:hAnsiTheme="minorHAnsi" w:cstheme="minorHAnsi"/>
        </w:rPr>
        <w:t>Costo del proveedor de Internet</w:t>
      </w:r>
      <w:r w:rsidR="00DE3879">
        <w:rPr>
          <w:rFonts w:asciiTheme="minorHAnsi" w:hAnsiTheme="minorHAnsi" w:cstheme="minorHAnsi"/>
        </w:rPr>
        <w:t>.</w:t>
      </w:r>
    </w:p>
    <w:p w14:paraId="5C1B4C74" w14:textId="7252532D" w:rsidR="00FA2742" w:rsidRDefault="00FA2742" w:rsidP="00FA2742">
      <w:pPr>
        <w:pStyle w:val="Prrafodelista"/>
        <w:numPr>
          <w:ilvl w:val="0"/>
          <w:numId w:val="102"/>
        </w:numPr>
        <w:rPr>
          <w:rFonts w:asciiTheme="minorHAnsi" w:hAnsiTheme="minorHAnsi" w:cstheme="minorHAnsi"/>
        </w:rPr>
      </w:pPr>
      <w:r>
        <w:rPr>
          <w:rFonts w:asciiTheme="minorHAnsi" w:hAnsiTheme="minorHAnsi" w:cstheme="minorHAnsi"/>
        </w:rPr>
        <w:t>Costo respaldo de datos</w:t>
      </w:r>
      <w:r w:rsidR="00DE3879">
        <w:rPr>
          <w:rFonts w:asciiTheme="minorHAnsi" w:hAnsiTheme="minorHAnsi" w:cstheme="minorHAnsi"/>
        </w:rPr>
        <w:t>.</w:t>
      </w:r>
    </w:p>
    <w:p w14:paraId="1E50DE5A" w14:textId="77777777" w:rsidR="00FA2742" w:rsidRPr="00256DF1" w:rsidRDefault="00FA2742" w:rsidP="00FA2742">
      <w:pPr>
        <w:pStyle w:val="Prrafodelista"/>
        <w:ind w:left="1440"/>
        <w:rPr>
          <w:rFonts w:asciiTheme="minorHAnsi" w:hAnsiTheme="minorHAnsi" w:cstheme="minorHAnsi"/>
        </w:rPr>
      </w:pPr>
    </w:p>
    <w:p w14:paraId="1F6EDEDD" w14:textId="77777777" w:rsidR="00FA2742" w:rsidRDefault="00FA2742" w:rsidP="00FA2742">
      <w:pPr>
        <w:pStyle w:val="Prrafodelista"/>
        <w:numPr>
          <w:ilvl w:val="0"/>
          <w:numId w:val="12"/>
        </w:numPr>
        <w:rPr>
          <w:rFonts w:asciiTheme="minorHAnsi" w:hAnsiTheme="minorHAnsi" w:cstheme="minorHAnsi"/>
        </w:rPr>
      </w:pPr>
      <w:r w:rsidRPr="00256DF1">
        <w:rPr>
          <w:rFonts w:asciiTheme="minorHAnsi" w:hAnsiTheme="minorHAnsi" w:cstheme="minorHAnsi"/>
        </w:rPr>
        <w:t>Partidas de BMI</w:t>
      </w:r>
    </w:p>
    <w:p w14:paraId="7B6898A7" w14:textId="5B4DEA58" w:rsidR="00FA2742" w:rsidRPr="00ED0282" w:rsidRDefault="00FA2742" w:rsidP="00FA2742">
      <w:pPr>
        <w:pStyle w:val="Prrafodelista"/>
        <w:numPr>
          <w:ilvl w:val="0"/>
          <w:numId w:val="102"/>
        </w:numPr>
        <w:rPr>
          <w:rFonts w:asciiTheme="minorHAnsi" w:hAnsiTheme="minorHAnsi" w:cstheme="minorHAnsi"/>
        </w:rPr>
      </w:pPr>
      <w:r w:rsidRPr="00ED0282">
        <w:rPr>
          <w:rFonts w:asciiTheme="minorHAnsi" w:hAnsiTheme="minorHAnsi" w:cstheme="minorHAnsi"/>
        </w:rPr>
        <w:t xml:space="preserve">Edificios u oficinas relacionados a personal señalado </w:t>
      </w:r>
      <w:r>
        <w:rPr>
          <w:rFonts w:asciiTheme="minorHAnsi" w:hAnsiTheme="minorHAnsi" w:cstheme="minorHAnsi"/>
        </w:rPr>
        <w:t>anteriormente</w:t>
      </w:r>
      <w:r w:rsidR="00DE3879">
        <w:rPr>
          <w:rFonts w:asciiTheme="minorHAnsi" w:hAnsiTheme="minorHAnsi" w:cstheme="minorHAnsi"/>
        </w:rPr>
        <w:t>.</w:t>
      </w:r>
    </w:p>
    <w:p w14:paraId="76B52CBC" w14:textId="57241BB1" w:rsidR="00FA2742" w:rsidRPr="00ED0282" w:rsidRDefault="00FA2742" w:rsidP="00FA2742">
      <w:pPr>
        <w:pStyle w:val="Prrafodelista"/>
        <w:numPr>
          <w:ilvl w:val="0"/>
          <w:numId w:val="102"/>
        </w:numPr>
        <w:rPr>
          <w:rFonts w:asciiTheme="minorHAnsi" w:hAnsiTheme="minorHAnsi" w:cstheme="minorHAnsi"/>
        </w:rPr>
      </w:pPr>
      <w:r w:rsidRPr="00ED0282">
        <w:rPr>
          <w:rFonts w:asciiTheme="minorHAnsi" w:hAnsiTheme="minorHAnsi" w:cstheme="minorHAnsi"/>
        </w:rPr>
        <w:t>El equipamiento de oficina</w:t>
      </w:r>
      <w:r>
        <w:rPr>
          <w:rFonts w:asciiTheme="minorHAnsi" w:hAnsiTheme="minorHAnsi" w:cstheme="minorHAnsi"/>
        </w:rPr>
        <w:t>,</w:t>
      </w:r>
      <w:r w:rsidRPr="00ED0282">
        <w:rPr>
          <w:rFonts w:asciiTheme="minorHAnsi" w:hAnsiTheme="minorHAnsi" w:cstheme="minorHAnsi"/>
        </w:rPr>
        <w:t xml:space="preserve"> hardware y software asociado a </w:t>
      </w:r>
      <w:r w:rsidR="00CF3C31">
        <w:rPr>
          <w:rFonts w:asciiTheme="minorHAnsi" w:hAnsiTheme="minorHAnsi" w:cstheme="minorHAnsi"/>
        </w:rPr>
        <w:t>dicho</w:t>
      </w:r>
      <w:r w:rsidR="00CF3C31" w:rsidRPr="00ED0282">
        <w:rPr>
          <w:rFonts w:asciiTheme="minorHAnsi" w:hAnsiTheme="minorHAnsi" w:cstheme="minorHAnsi"/>
        </w:rPr>
        <w:t xml:space="preserve"> </w:t>
      </w:r>
      <w:r w:rsidRPr="00ED0282">
        <w:rPr>
          <w:rFonts w:asciiTheme="minorHAnsi" w:hAnsiTheme="minorHAnsi" w:cstheme="minorHAnsi"/>
        </w:rPr>
        <w:t>personal</w:t>
      </w:r>
      <w:r w:rsidR="00DE3879">
        <w:rPr>
          <w:rFonts w:asciiTheme="minorHAnsi" w:hAnsiTheme="minorHAnsi" w:cstheme="minorHAnsi"/>
        </w:rPr>
        <w:t>.</w:t>
      </w:r>
    </w:p>
    <w:p w14:paraId="5E61535E" w14:textId="77777777" w:rsidR="00FA2742" w:rsidRPr="00256DF1" w:rsidRDefault="00FA2742" w:rsidP="00FA2742">
      <w:pPr>
        <w:pStyle w:val="Ttulo3"/>
        <w:rPr>
          <w:rFonts w:asciiTheme="minorHAnsi" w:hAnsiTheme="minorHAnsi" w:cstheme="minorHAnsi"/>
          <w:caps/>
        </w:rPr>
      </w:pPr>
      <w:bookmarkStart w:id="1152" w:name="_Toc68451603"/>
      <w:bookmarkStart w:id="1153" w:name="_Toc78839723"/>
      <w:r w:rsidRPr="00256DF1">
        <w:rPr>
          <w:rFonts w:asciiTheme="minorHAnsi" w:hAnsiTheme="minorHAnsi" w:cstheme="minorHAnsi"/>
        </w:rPr>
        <w:t>Descuento por empresa propietaria</w:t>
      </w:r>
      <w:bookmarkEnd w:id="1152"/>
      <w:bookmarkEnd w:id="1153"/>
    </w:p>
    <w:p w14:paraId="56C826A5" w14:textId="33C53869" w:rsidR="00FA2742" w:rsidRDefault="00747E76" w:rsidP="00FA2742">
      <w:pPr>
        <w:rPr>
          <w:rFonts w:asciiTheme="minorHAnsi" w:hAnsiTheme="minorHAnsi" w:cstheme="minorHAnsi"/>
        </w:rPr>
      </w:pPr>
      <w:r>
        <w:rPr>
          <w:rFonts w:asciiTheme="minorHAnsi" w:hAnsiTheme="minorHAnsi" w:cstheme="minorHAnsi"/>
        </w:rPr>
        <w:t>El descuento por aplicar</w:t>
      </w:r>
      <w:r w:rsidR="00FA2742">
        <w:rPr>
          <w:rFonts w:asciiTheme="minorHAnsi" w:hAnsiTheme="minorHAnsi" w:cstheme="minorHAnsi"/>
        </w:rPr>
        <w:t xml:space="preserve"> a cada empresa propietaria que preste </w:t>
      </w:r>
      <w:r w:rsidR="00FA2742" w:rsidRPr="008A0547">
        <w:rPr>
          <w:rFonts w:asciiTheme="minorHAnsi" w:hAnsiTheme="minorHAnsi" w:cstheme="minorHAnsi"/>
        </w:rPr>
        <w:t>conjunta</w:t>
      </w:r>
      <w:r w:rsidR="00FA2742">
        <w:rPr>
          <w:rFonts w:asciiTheme="minorHAnsi" w:hAnsiTheme="minorHAnsi" w:cstheme="minorHAnsi"/>
        </w:rPr>
        <w:t>mente</w:t>
      </w:r>
      <w:r w:rsidR="00FA2742" w:rsidRPr="008A0547">
        <w:rPr>
          <w:rFonts w:asciiTheme="minorHAnsi" w:hAnsiTheme="minorHAnsi" w:cstheme="minorHAnsi"/>
        </w:rPr>
        <w:t xml:space="preserve"> el servicio de</w:t>
      </w:r>
      <w:r w:rsidR="00FA2742">
        <w:rPr>
          <w:rFonts w:asciiTheme="minorHAnsi" w:hAnsiTheme="minorHAnsi" w:cstheme="minorHAnsi"/>
        </w:rPr>
        <w:t xml:space="preserve"> </w:t>
      </w:r>
      <w:r w:rsidR="00FA2742" w:rsidRPr="008A0547">
        <w:rPr>
          <w:rFonts w:asciiTheme="minorHAnsi" w:hAnsiTheme="minorHAnsi" w:cstheme="minorHAnsi"/>
        </w:rPr>
        <w:t>transmisión</w:t>
      </w:r>
      <w:r w:rsidR="00FA2742">
        <w:rPr>
          <w:rFonts w:asciiTheme="minorHAnsi" w:hAnsiTheme="minorHAnsi" w:cstheme="minorHAnsi"/>
        </w:rPr>
        <w:t xml:space="preserve"> </w:t>
      </w:r>
      <w:r w:rsidR="00FA2742" w:rsidRPr="008A0547">
        <w:rPr>
          <w:rFonts w:asciiTheme="minorHAnsi" w:hAnsiTheme="minorHAnsi" w:cstheme="minorHAnsi"/>
        </w:rPr>
        <w:t>y</w:t>
      </w:r>
      <w:r w:rsidR="00FA2742">
        <w:rPr>
          <w:rFonts w:asciiTheme="minorHAnsi" w:hAnsiTheme="minorHAnsi" w:cstheme="minorHAnsi"/>
        </w:rPr>
        <w:t xml:space="preserve"> </w:t>
      </w:r>
      <w:r w:rsidR="00FA2742" w:rsidRPr="008A0547">
        <w:rPr>
          <w:rFonts w:asciiTheme="minorHAnsi" w:hAnsiTheme="minorHAnsi" w:cstheme="minorHAnsi"/>
        </w:rPr>
        <w:t>otros</w:t>
      </w:r>
      <w:r w:rsidR="00FA2742">
        <w:rPr>
          <w:rFonts w:asciiTheme="minorHAnsi" w:hAnsiTheme="minorHAnsi" w:cstheme="minorHAnsi"/>
        </w:rPr>
        <w:t xml:space="preserve"> </w:t>
      </w:r>
      <w:r w:rsidR="00CF3C31" w:rsidRPr="008A0547">
        <w:rPr>
          <w:rFonts w:asciiTheme="minorHAnsi" w:hAnsiTheme="minorHAnsi" w:cstheme="minorHAnsi"/>
        </w:rPr>
        <w:t>servicios</w:t>
      </w:r>
      <w:r w:rsidR="00FA2742">
        <w:rPr>
          <w:rFonts w:asciiTheme="minorHAnsi" w:hAnsiTheme="minorHAnsi" w:cstheme="minorHAnsi"/>
        </w:rPr>
        <w:t xml:space="preserve"> depende del valor límite señalado en el número 6 del procedimiento</w:t>
      </w:r>
      <w:r w:rsidR="008843B2">
        <w:rPr>
          <w:rFonts w:asciiTheme="minorHAnsi" w:hAnsiTheme="minorHAnsi" w:cstheme="minorHAnsi"/>
        </w:rPr>
        <w:t xml:space="preserve"> para aplicar economías de ámbito,</w:t>
      </w:r>
      <w:r w:rsidR="00FA2742">
        <w:rPr>
          <w:rFonts w:asciiTheme="minorHAnsi" w:hAnsiTheme="minorHAnsi" w:cstheme="minorHAnsi"/>
        </w:rPr>
        <w:t xml:space="preserve"> establecido </w:t>
      </w:r>
      <w:r w:rsidR="008843B2">
        <w:rPr>
          <w:rFonts w:asciiTheme="minorHAnsi" w:hAnsiTheme="minorHAnsi" w:cstheme="minorHAnsi"/>
        </w:rPr>
        <w:t xml:space="preserve">en </w:t>
      </w:r>
      <w:r w:rsidR="00E33C1E">
        <w:rPr>
          <w:rFonts w:asciiTheme="minorHAnsi" w:hAnsiTheme="minorHAnsi" w:cstheme="minorHAnsi"/>
        </w:rPr>
        <w:t>el numeral 3.6 del Capítulo II de</w:t>
      </w:r>
      <w:r w:rsidR="00FA2742">
        <w:rPr>
          <w:rFonts w:asciiTheme="minorHAnsi" w:hAnsiTheme="minorHAnsi" w:cstheme="minorHAnsi"/>
        </w:rPr>
        <w:t xml:space="preserve"> las Bases. De la revisión de los Estudios, no hay suficientes antecedentes para determinar dicho valor.</w:t>
      </w:r>
    </w:p>
    <w:p w14:paraId="577F7E8D" w14:textId="77777777" w:rsidR="00FA2742" w:rsidRDefault="00FA2742" w:rsidP="00FA2742">
      <w:pPr>
        <w:rPr>
          <w:rFonts w:asciiTheme="minorHAnsi" w:hAnsiTheme="minorHAnsi" w:cstheme="minorHAnsi"/>
        </w:rPr>
      </w:pPr>
    </w:p>
    <w:p w14:paraId="5126D5AB" w14:textId="77777777" w:rsidR="00FA2742" w:rsidRDefault="00FA2742" w:rsidP="00FA2742">
      <w:pPr>
        <w:rPr>
          <w:rFonts w:asciiTheme="minorHAnsi" w:hAnsiTheme="minorHAnsi" w:cstheme="minorHAnsi"/>
        </w:rPr>
      </w:pPr>
      <w:r>
        <w:rPr>
          <w:rFonts w:asciiTheme="minorHAnsi" w:hAnsiTheme="minorHAnsi" w:cstheme="minorHAnsi"/>
        </w:rPr>
        <w:t xml:space="preserve">En efecto, si el valor límite se determinara como el </w:t>
      </w:r>
      <w:r w:rsidRPr="00BB239D">
        <w:rPr>
          <w:rFonts w:asciiTheme="minorHAnsi" w:hAnsiTheme="minorHAnsi" w:cstheme="minorHAnsi"/>
        </w:rPr>
        <w:t>mayor valor de la partida de costo de la empresa eficiente de</w:t>
      </w:r>
      <w:r>
        <w:rPr>
          <w:rFonts w:asciiTheme="minorHAnsi" w:hAnsiTheme="minorHAnsi" w:cstheme="minorHAnsi"/>
        </w:rPr>
        <w:t xml:space="preserve"> </w:t>
      </w:r>
      <w:r w:rsidRPr="00BB239D">
        <w:rPr>
          <w:rFonts w:asciiTheme="minorHAnsi" w:hAnsiTheme="minorHAnsi" w:cstheme="minorHAnsi"/>
        </w:rPr>
        <w:t xml:space="preserve">los diferentes </w:t>
      </w:r>
      <w:r>
        <w:rPr>
          <w:rFonts w:asciiTheme="minorHAnsi" w:hAnsiTheme="minorHAnsi" w:cstheme="minorHAnsi"/>
        </w:rPr>
        <w:t xml:space="preserve">sistemas </w:t>
      </w:r>
      <w:r w:rsidRPr="00BB239D">
        <w:rPr>
          <w:rFonts w:asciiTheme="minorHAnsi" w:hAnsiTheme="minorHAnsi" w:cstheme="minorHAnsi"/>
        </w:rPr>
        <w:t>de transmisión</w:t>
      </w:r>
      <w:r>
        <w:rPr>
          <w:rFonts w:asciiTheme="minorHAnsi" w:hAnsiTheme="minorHAnsi" w:cstheme="minorHAnsi"/>
        </w:rPr>
        <w:t xml:space="preserve">, a los propietarios P_032 y P_083 se les aplicaría un descuento por economías de ámbito, pero si el valor límite fuera 1,5 veces el mayor </w:t>
      </w:r>
      <w:r w:rsidRPr="00BB239D">
        <w:rPr>
          <w:rFonts w:asciiTheme="minorHAnsi" w:hAnsiTheme="minorHAnsi" w:cstheme="minorHAnsi"/>
        </w:rPr>
        <w:t>valor de la partida de costo de la empresa eficiente de</w:t>
      </w:r>
      <w:r>
        <w:rPr>
          <w:rFonts w:asciiTheme="minorHAnsi" w:hAnsiTheme="minorHAnsi" w:cstheme="minorHAnsi"/>
        </w:rPr>
        <w:t xml:space="preserve"> </w:t>
      </w:r>
      <w:r w:rsidRPr="00BB239D">
        <w:rPr>
          <w:rFonts w:asciiTheme="minorHAnsi" w:hAnsiTheme="minorHAnsi" w:cstheme="minorHAnsi"/>
        </w:rPr>
        <w:t xml:space="preserve">los diferentes </w:t>
      </w:r>
      <w:r>
        <w:rPr>
          <w:rFonts w:asciiTheme="minorHAnsi" w:hAnsiTheme="minorHAnsi" w:cstheme="minorHAnsi"/>
        </w:rPr>
        <w:t xml:space="preserve">sistemas </w:t>
      </w:r>
      <w:r w:rsidRPr="00BB239D">
        <w:rPr>
          <w:rFonts w:asciiTheme="minorHAnsi" w:hAnsiTheme="minorHAnsi" w:cstheme="minorHAnsi"/>
        </w:rPr>
        <w:t>de transmisión</w:t>
      </w:r>
      <w:r>
        <w:rPr>
          <w:rFonts w:asciiTheme="minorHAnsi" w:hAnsiTheme="minorHAnsi" w:cstheme="minorHAnsi"/>
        </w:rPr>
        <w:t xml:space="preserve">, sólo al propietario P_083 se le aplicaría un descuento por economías de ámbito. Si el valor límite fuera 1,7 veces el mayor </w:t>
      </w:r>
      <w:r w:rsidRPr="00BB239D">
        <w:rPr>
          <w:rFonts w:asciiTheme="minorHAnsi" w:hAnsiTheme="minorHAnsi" w:cstheme="minorHAnsi"/>
        </w:rPr>
        <w:t>valor de la partida de costo de la empresa eficiente de</w:t>
      </w:r>
      <w:r>
        <w:rPr>
          <w:rFonts w:asciiTheme="minorHAnsi" w:hAnsiTheme="minorHAnsi" w:cstheme="minorHAnsi"/>
        </w:rPr>
        <w:t xml:space="preserve"> </w:t>
      </w:r>
      <w:r w:rsidRPr="00BB239D">
        <w:rPr>
          <w:rFonts w:asciiTheme="minorHAnsi" w:hAnsiTheme="minorHAnsi" w:cstheme="minorHAnsi"/>
        </w:rPr>
        <w:t xml:space="preserve">los diferentes </w:t>
      </w:r>
      <w:r>
        <w:rPr>
          <w:rFonts w:asciiTheme="minorHAnsi" w:hAnsiTheme="minorHAnsi" w:cstheme="minorHAnsi"/>
        </w:rPr>
        <w:t xml:space="preserve">sistemas </w:t>
      </w:r>
      <w:r w:rsidRPr="00BB239D">
        <w:rPr>
          <w:rFonts w:asciiTheme="minorHAnsi" w:hAnsiTheme="minorHAnsi" w:cstheme="minorHAnsi"/>
        </w:rPr>
        <w:t>de transmisión</w:t>
      </w:r>
      <w:r>
        <w:rPr>
          <w:rFonts w:asciiTheme="minorHAnsi" w:hAnsiTheme="minorHAnsi" w:cstheme="minorHAnsi"/>
        </w:rPr>
        <w:t>, a ningún propietario se le aplicaría descuentos por economía de ámbito.</w:t>
      </w:r>
    </w:p>
    <w:p w14:paraId="59DFD0EB" w14:textId="77777777" w:rsidR="00FA2742" w:rsidRDefault="00FA2742" w:rsidP="00FA2742">
      <w:pPr>
        <w:rPr>
          <w:rFonts w:asciiTheme="minorHAnsi" w:hAnsiTheme="minorHAnsi" w:cstheme="minorHAnsi"/>
        </w:rPr>
      </w:pPr>
    </w:p>
    <w:p w14:paraId="7A5EB25E" w14:textId="77777777" w:rsidR="00FA2742" w:rsidRPr="00256DF1" w:rsidDel="008C7A16" w:rsidRDefault="00FA2742" w:rsidP="00FA2742">
      <w:pPr>
        <w:rPr>
          <w:rFonts w:asciiTheme="minorHAnsi" w:hAnsiTheme="minorHAnsi" w:cstheme="minorHAnsi"/>
        </w:rPr>
      </w:pPr>
      <w:r>
        <w:rPr>
          <w:rFonts w:asciiTheme="minorHAnsi" w:hAnsiTheme="minorHAnsi" w:cstheme="minorHAnsi"/>
        </w:rPr>
        <w:t>En consecuencia, debido a la falta de antecedentes más precisos para determinar el valor límite, no se aplica descuentos por economías de ámbito a ningún propietario.</w:t>
      </w:r>
    </w:p>
    <w:p w14:paraId="08D55553" w14:textId="77777777" w:rsidR="006706DC" w:rsidRPr="00256DF1" w:rsidRDefault="006706DC" w:rsidP="006706DC">
      <w:pPr>
        <w:rPr>
          <w:rFonts w:asciiTheme="minorHAnsi" w:hAnsiTheme="minorHAnsi" w:cstheme="minorHAnsi"/>
        </w:rPr>
      </w:pPr>
    </w:p>
    <w:p w14:paraId="63BEBEE1" w14:textId="77777777" w:rsidR="00981D81" w:rsidRDefault="00981D81">
      <w:pPr>
        <w:jc w:val="left"/>
        <w:rPr>
          <w:rFonts w:asciiTheme="minorHAnsi" w:hAnsiTheme="minorHAnsi" w:cstheme="minorHAnsi"/>
          <w:b/>
          <w:bCs/>
          <w:caps/>
          <w:kern w:val="32"/>
          <w:sz w:val="28"/>
          <w:szCs w:val="28"/>
        </w:rPr>
      </w:pPr>
      <w:r>
        <w:rPr>
          <w:rFonts w:asciiTheme="minorHAnsi" w:hAnsiTheme="minorHAnsi" w:cstheme="minorHAnsi"/>
        </w:rPr>
        <w:br w:type="page"/>
      </w:r>
    </w:p>
    <w:p w14:paraId="503FE33B" w14:textId="0BCA1CC7" w:rsidR="00077922" w:rsidRPr="00256DF1" w:rsidRDefault="00F9053D" w:rsidP="003F2179">
      <w:pPr>
        <w:pStyle w:val="Ttulo1"/>
        <w:rPr>
          <w:rFonts w:asciiTheme="minorHAnsi" w:hAnsiTheme="minorHAnsi" w:cstheme="minorHAnsi"/>
        </w:rPr>
      </w:pPr>
      <w:bookmarkStart w:id="1154" w:name="_Toc78839724"/>
      <w:r w:rsidRPr="00256DF1">
        <w:rPr>
          <w:rFonts w:asciiTheme="minorHAnsi" w:hAnsiTheme="minorHAnsi" w:cstheme="minorHAnsi"/>
        </w:rPr>
        <w:lastRenderedPageBreak/>
        <w:t xml:space="preserve">Valor anual </w:t>
      </w:r>
      <w:r w:rsidR="00F7115D">
        <w:rPr>
          <w:rFonts w:asciiTheme="minorHAnsi" w:hAnsiTheme="minorHAnsi" w:cstheme="minorHAnsi"/>
        </w:rPr>
        <w:t>de la transmisón por</w:t>
      </w:r>
      <w:r w:rsidR="00F7115D" w:rsidRPr="00256DF1">
        <w:rPr>
          <w:rFonts w:asciiTheme="minorHAnsi" w:hAnsiTheme="minorHAnsi" w:cstheme="minorHAnsi"/>
        </w:rPr>
        <w:t xml:space="preserve"> </w:t>
      </w:r>
      <w:r w:rsidRPr="00256DF1">
        <w:rPr>
          <w:rFonts w:asciiTheme="minorHAnsi" w:hAnsiTheme="minorHAnsi" w:cstheme="minorHAnsi"/>
        </w:rPr>
        <w:t>tramo</w:t>
      </w:r>
      <w:bookmarkEnd w:id="1154"/>
      <w:r w:rsidRPr="00256DF1">
        <w:rPr>
          <w:rFonts w:asciiTheme="minorHAnsi" w:hAnsiTheme="minorHAnsi" w:cstheme="minorHAnsi"/>
        </w:rPr>
        <w:t xml:space="preserve"> </w:t>
      </w:r>
    </w:p>
    <w:p w14:paraId="609849B5" w14:textId="4F031796" w:rsidR="00F7115D" w:rsidRDefault="00F7115D" w:rsidP="00F7115D">
      <w:pPr>
        <w:rPr>
          <w:rFonts w:asciiTheme="minorHAnsi" w:hAnsiTheme="minorHAnsi" w:cstheme="minorHAnsi"/>
        </w:rPr>
      </w:pPr>
      <w:r w:rsidRPr="0004142B">
        <w:rPr>
          <w:rFonts w:asciiTheme="minorHAnsi" w:hAnsiTheme="minorHAnsi" w:cstheme="minorHAnsi"/>
        </w:rPr>
        <w:t>El Valor Anual de la Transmisión por Tramo (V</w:t>
      </w:r>
      <w:r>
        <w:rPr>
          <w:rFonts w:asciiTheme="minorHAnsi" w:hAnsiTheme="minorHAnsi" w:cstheme="minorHAnsi"/>
        </w:rPr>
        <w:t>.</w:t>
      </w:r>
      <w:r w:rsidRPr="0004142B">
        <w:rPr>
          <w:rFonts w:asciiTheme="minorHAnsi" w:hAnsiTheme="minorHAnsi" w:cstheme="minorHAnsi"/>
        </w:rPr>
        <w:t>A</w:t>
      </w:r>
      <w:r>
        <w:rPr>
          <w:rFonts w:asciiTheme="minorHAnsi" w:hAnsiTheme="minorHAnsi" w:cstheme="minorHAnsi"/>
        </w:rPr>
        <w:t>.</w:t>
      </w:r>
      <w:r w:rsidRPr="0004142B">
        <w:rPr>
          <w:rFonts w:asciiTheme="minorHAnsi" w:hAnsiTheme="minorHAnsi" w:cstheme="minorHAnsi"/>
        </w:rPr>
        <w:t>T</w:t>
      </w:r>
      <w:r>
        <w:rPr>
          <w:rFonts w:asciiTheme="minorHAnsi" w:hAnsiTheme="minorHAnsi" w:cstheme="minorHAnsi"/>
        </w:rPr>
        <w:t>.</w:t>
      </w:r>
      <w:r w:rsidRPr="0004142B">
        <w:rPr>
          <w:rFonts w:asciiTheme="minorHAnsi" w:hAnsiTheme="minorHAnsi" w:cstheme="minorHAnsi"/>
        </w:rPr>
        <w:t>T</w:t>
      </w:r>
      <w:r>
        <w:rPr>
          <w:rFonts w:asciiTheme="minorHAnsi" w:hAnsiTheme="minorHAnsi" w:cstheme="minorHAnsi"/>
        </w:rPr>
        <w:t>.</w:t>
      </w:r>
      <w:r w:rsidRPr="0004142B">
        <w:rPr>
          <w:rFonts w:asciiTheme="minorHAnsi" w:hAnsiTheme="minorHAnsi" w:cstheme="minorHAnsi"/>
        </w:rPr>
        <w:t xml:space="preserve">) </w:t>
      </w:r>
      <w:r>
        <w:rPr>
          <w:rFonts w:asciiTheme="minorHAnsi" w:hAnsiTheme="minorHAnsi" w:cstheme="minorHAnsi"/>
        </w:rPr>
        <w:t xml:space="preserve">se define </w:t>
      </w:r>
      <w:r w:rsidRPr="0004142B">
        <w:rPr>
          <w:rFonts w:asciiTheme="minorHAnsi" w:hAnsiTheme="minorHAnsi" w:cstheme="minorHAnsi"/>
        </w:rPr>
        <w:t>como “</w:t>
      </w:r>
      <w:r w:rsidRPr="00A32C05">
        <w:rPr>
          <w:rFonts w:asciiTheme="minorHAnsi" w:hAnsiTheme="minorHAnsi" w:cstheme="minorHAnsi"/>
          <w:i/>
          <w:iCs/>
        </w:rPr>
        <w:t>la suma de la Anualidad del Valor de Inversión del tramo en estudio (A</w:t>
      </w:r>
      <w:r>
        <w:rPr>
          <w:rFonts w:asciiTheme="minorHAnsi" w:hAnsiTheme="minorHAnsi" w:cstheme="minorHAnsi"/>
          <w:i/>
          <w:iCs/>
        </w:rPr>
        <w:t>.</w:t>
      </w:r>
      <w:r w:rsidRPr="00A32C05">
        <w:rPr>
          <w:rFonts w:asciiTheme="minorHAnsi" w:hAnsiTheme="minorHAnsi" w:cstheme="minorHAnsi"/>
          <w:i/>
          <w:iCs/>
        </w:rPr>
        <w:t>V</w:t>
      </w:r>
      <w:r>
        <w:rPr>
          <w:rFonts w:asciiTheme="minorHAnsi" w:hAnsiTheme="minorHAnsi" w:cstheme="minorHAnsi"/>
          <w:i/>
          <w:iCs/>
        </w:rPr>
        <w:t>.</w:t>
      </w:r>
      <w:r w:rsidRPr="00A32C05">
        <w:rPr>
          <w:rFonts w:asciiTheme="minorHAnsi" w:hAnsiTheme="minorHAnsi" w:cstheme="minorHAnsi"/>
          <w:i/>
          <w:iCs/>
        </w:rPr>
        <w:t>I</w:t>
      </w:r>
      <w:r>
        <w:rPr>
          <w:rFonts w:asciiTheme="minorHAnsi" w:hAnsiTheme="minorHAnsi" w:cstheme="minorHAnsi"/>
          <w:i/>
          <w:iCs/>
        </w:rPr>
        <w:t>.</w:t>
      </w:r>
      <w:r w:rsidRPr="00A32C05">
        <w:rPr>
          <w:rFonts w:asciiTheme="minorHAnsi" w:hAnsiTheme="minorHAnsi" w:cstheme="minorHAnsi"/>
          <w:i/>
          <w:iCs/>
        </w:rPr>
        <w:t>), y de los costos anuales de operación, mantenimiento y administración del tramo respectivo (C</w:t>
      </w:r>
      <w:r>
        <w:rPr>
          <w:rFonts w:asciiTheme="minorHAnsi" w:hAnsiTheme="minorHAnsi" w:cstheme="minorHAnsi"/>
          <w:i/>
          <w:iCs/>
        </w:rPr>
        <w:t>.</w:t>
      </w:r>
      <w:r w:rsidRPr="00A32C05">
        <w:rPr>
          <w:rFonts w:asciiTheme="minorHAnsi" w:hAnsiTheme="minorHAnsi" w:cstheme="minorHAnsi"/>
          <w:i/>
          <w:iCs/>
        </w:rPr>
        <w:t>O</w:t>
      </w:r>
      <w:r>
        <w:rPr>
          <w:rFonts w:asciiTheme="minorHAnsi" w:hAnsiTheme="minorHAnsi" w:cstheme="minorHAnsi"/>
          <w:i/>
          <w:iCs/>
        </w:rPr>
        <w:t>.</w:t>
      </w:r>
      <w:r w:rsidRPr="00A32C05">
        <w:rPr>
          <w:rFonts w:asciiTheme="minorHAnsi" w:hAnsiTheme="minorHAnsi" w:cstheme="minorHAnsi"/>
          <w:i/>
          <w:iCs/>
        </w:rPr>
        <w:t>M</w:t>
      </w:r>
      <w:r>
        <w:rPr>
          <w:rFonts w:asciiTheme="minorHAnsi" w:hAnsiTheme="minorHAnsi" w:cstheme="minorHAnsi"/>
          <w:i/>
          <w:iCs/>
        </w:rPr>
        <w:t>.</w:t>
      </w:r>
      <w:r w:rsidRPr="00A32C05">
        <w:rPr>
          <w:rFonts w:asciiTheme="minorHAnsi" w:hAnsiTheme="minorHAnsi" w:cstheme="minorHAnsi"/>
          <w:i/>
          <w:iCs/>
        </w:rPr>
        <w:t>A</w:t>
      </w:r>
      <w:r>
        <w:rPr>
          <w:rFonts w:asciiTheme="minorHAnsi" w:hAnsiTheme="minorHAnsi" w:cstheme="minorHAnsi"/>
          <w:i/>
          <w:iCs/>
        </w:rPr>
        <w:t>.</w:t>
      </w:r>
      <w:r w:rsidRPr="00A32C05">
        <w:rPr>
          <w:rFonts w:asciiTheme="minorHAnsi" w:hAnsiTheme="minorHAnsi" w:cstheme="minorHAnsi"/>
          <w:i/>
          <w:iCs/>
        </w:rPr>
        <w:t>), ajustados por los efectos de impuestos a la renta”</w:t>
      </w:r>
      <w:r>
        <w:rPr>
          <w:rFonts w:asciiTheme="minorHAnsi" w:hAnsiTheme="minorHAnsi" w:cstheme="minorHAnsi"/>
        </w:rPr>
        <w:t>, según señalan las Bases en el numeral 3.1 del Capítulo II</w:t>
      </w:r>
      <w:r w:rsidRPr="00A32C05">
        <w:rPr>
          <w:rFonts w:asciiTheme="minorHAnsi" w:hAnsiTheme="minorHAnsi" w:cstheme="minorHAnsi"/>
          <w:i/>
          <w:iCs/>
        </w:rPr>
        <w:t>.</w:t>
      </w:r>
    </w:p>
    <w:p w14:paraId="4D5093DF" w14:textId="77777777" w:rsidR="00F7115D" w:rsidRDefault="00F7115D" w:rsidP="00F7115D">
      <w:pPr>
        <w:rPr>
          <w:rFonts w:asciiTheme="minorHAnsi" w:hAnsiTheme="minorHAnsi" w:cstheme="minorHAnsi"/>
        </w:rPr>
      </w:pPr>
    </w:p>
    <w:p w14:paraId="5B69BD96" w14:textId="14E62D93" w:rsidR="00F7115D" w:rsidRDefault="00F7115D" w:rsidP="00F7115D">
      <w:pPr>
        <w:rPr>
          <w:rFonts w:asciiTheme="minorHAnsi" w:hAnsiTheme="minorHAnsi" w:cstheme="minorHAnsi"/>
        </w:rPr>
      </w:pPr>
      <w:r w:rsidRPr="00D07B27">
        <w:rPr>
          <w:rFonts w:asciiTheme="minorHAnsi" w:hAnsiTheme="minorHAnsi" w:cstheme="minorHAnsi"/>
        </w:rPr>
        <w:t xml:space="preserve">El </w:t>
      </w:r>
      <w:r>
        <w:rPr>
          <w:rFonts w:asciiTheme="minorHAnsi" w:hAnsiTheme="minorHAnsi" w:cstheme="minorHAnsi"/>
        </w:rPr>
        <w:t>numeral</w:t>
      </w:r>
      <w:r w:rsidRPr="00D07B27">
        <w:rPr>
          <w:rFonts w:asciiTheme="minorHAnsi" w:hAnsiTheme="minorHAnsi" w:cstheme="minorHAnsi"/>
        </w:rPr>
        <w:t xml:space="preserve"> 3.9 de</w:t>
      </w:r>
      <w:r>
        <w:rPr>
          <w:rFonts w:asciiTheme="minorHAnsi" w:hAnsiTheme="minorHAnsi" w:cstheme="minorHAnsi"/>
        </w:rPr>
        <w:t xml:space="preserve">l Capítulo II de </w:t>
      </w:r>
      <w:r w:rsidRPr="00D07B27">
        <w:rPr>
          <w:rFonts w:asciiTheme="minorHAnsi" w:hAnsiTheme="minorHAnsi" w:cstheme="minorHAnsi"/>
        </w:rPr>
        <w:t xml:space="preserve">las </w:t>
      </w:r>
      <w:r>
        <w:rPr>
          <w:rFonts w:asciiTheme="minorHAnsi" w:hAnsiTheme="minorHAnsi" w:cstheme="minorHAnsi"/>
        </w:rPr>
        <w:t>B</w:t>
      </w:r>
      <w:r w:rsidRPr="00D07B27">
        <w:rPr>
          <w:rFonts w:asciiTheme="minorHAnsi" w:hAnsiTheme="minorHAnsi" w:cstheme="minorHAnsi"/>
        </w:rPr>
        <w:t>ases establece los componentes del V</w:t>
      </w:r>
      <w:r>
        <w:rPr>
          <w:rFonts w:asciiTheme="minorHAnsi" w:hAnsiTheme="minorHAnsi" w:cstheme="minorHAnsi"/>
        </w:rPr>
        <w:t>.</w:t>
      </w:r>
      <w:r w:rsidRPr="00D07B27">
        <w:rPr>
          <w:rFonts w:asciiTheme="minorHAnsi" w:hAnsiTheme="minorHAnsi" w:cstheme="minorHAnsi"/>
        </w:rPr>
        <w:t>A</w:t>
      </w:r>
      <w:r>
        <w:rPr>
          <w:rFonts w:asciiTheme="minorHAnsi" w:hAnsiTheme="minorHAnsi" w:cstheme="minorHAnsi"/>
        </w:rPr>
        <w:t>.</w:t>
      </w:r>
      <w:r w:rsidRPr="00D07B27">
        <w:rPr>
          <w:rFonts w:asciiTheme="minorHAnsi" w:hAnsiTheme="minorHAnsi" w:cstheme="minorHAnsi"/>
        </w:rPr>
        <w:t>T</w:t>
      </w:r>
      <w:r>
        <w:rPr>
          <w:rFonts w:asciiTheme="minorHAnsi" w:hAnsiTheme="minorHAnsi" w:cstheme="minorHAnsi"/>
        </w:rPr>
        <w:t>.</w:t>
      </w:r>
      <w:r w:rsidRPr="00D07B27">
        <w:rPr>
          <w:rFonts w:asciiTheme="minorHAnsi" w:hAnsiTheme="minorHAnsi" w:cstheme="minorHAnsi"/>
        </w:rPr>
        <w:t>T</w:t>
      </w:r>
      <w:r>
        <w:rPr>
          <w:rFonts w:asciiTheme="minorHAnsi" w:hAnsiTheme="minorHAnsi" w:cstheme="minorHAnsi"/>
        </w:rPr>
        <w:t>.</w:t>
      </w:r>
      <w:r w:rsidR="00391B2F">
        <w:rPr>
          <w:rFonts w:asciiTheme="minorHAnsi" w:hAnsiTheme="minorHAnsi" w:cstheme="minorHAnsi"/>
        </w:rPr>
        <w:t xml:space="preserve"> por</w:t>
      </w:r>
      <w:r w:rsidRPr="00D07B27">
        <w:rPr>
          <w:rFonts w:asciiTheme="minorHAnsi" w:hAnsiTheme="minorHAnsi" w:cstheme="minorHAnsi"/>
        </w:rPr>
        <w:t xml:space="preserve"> tipo de instalación, según </w:t>
      </w:r>
      <w:r w:rsidR="00391B2F">
        <w:rPr>
          <w:rFonts w:asciiTheme="minorHAnsi" w:hAnsiTheme="minorHAnsi" w:cstheme="minorHAnsi"/>
        </w:rPr>
        <w:t>se señala a continuación:</w:t>
      </w:r>
    </w:p>
    <w:p w14:paraId="06B645EE" w14:textId="77777777" w:rsidR="00391B2F" w:rsidRPr="00D07B27" w:rsidRDefault="00391B2F" w:rsidP="00F7115D">
      <w:pPr>
        <w:rPr>
          <w:rFonts w:asciiTheme="minorHAnsi" w:hAnsiTheme="minorHAnsi" w:cstheme="minorHAnsi"/>
        </w:rPr>
      </w:pPr>
    </w:p>
    <w:p w14:paraId="029B0128" w14:textId="31DA8C7A" w:rsidR="00F7115D" w:rsidRPr="00A32C05" w:rsidRDefault="00F7115D" w:rsidP="006B1721">
      <w:pPr>
        <w:pStyle w:val="Prrafodelista"/>
        <w:numPr>
          <w:ilvl w:val="0"/>
          <w:numId w:val="53"/>
        </w:numPr>
        <w:rPr>
          <w:rFonts w:asciiTheme="minorHAnsi" w:hAnsiTheme="minorHAnsi" w:cstheme="minorHAnsi"/>
        </w:rPr>
      </w:pPr>
      <w:r w:rsidRPr="00A32C05">
        <w:rPr>
          <w:rFonts w:asciiTheme="minorHAnsi" w:hAnsiTheme="minorHAnsi" w:cstheme="minorHAnsi"/>
        </w:rPr>
        <w:t xml:space="preserve">Para </w:t>
      </w:r>
      <w:r w:rsidR="00391B2F">
        <w:rPr>
          <w:rFonts w:asciiTheme="minorHAnsi" w:hAnsiTheme="minorHAnsi" w:cstheme="minorHAnsi"/>
        </w:rPr>
        <w:t>I</w:t>
      </w:r>
      <w:r w:rsidRPr="00A32C05">
        <w:rPr>
          <w:rFonts w:asciiTheme="minorHAnsi" w:hAnsiTheme="minorHAnsi" w:cstheme="minorHAnsi"/>
        </w:rPr>
        <w:t xml:space="preserve">nstalaciones </w:t>
      </w:r>
      <w:r w:rsidR="00391B2F">
        <w:rPr>
          <w:rFonts w:asciiTheme="minorHAnsi" w:hAnsiTheme="minorHAnsi" w:cstheme="minorHAnsi"/>
        </w:rPr>
        <w:t>E</w:t>
      </w:r>
      <w:r w:rsidRPr="00A32C05">
        <w:rPr>
          <w:rFonts w:asciiTheme="minorHAnsi" w:hAnsiTheme="minorHAnsi" w:cstheme="minorHAnsi"/>
        </w:rPr>
        <w:t>xistentes</w:t>
      </w:r>
    </w:p>
    <w:p w14:paraId="0F8810F5" w14:textId="77777777" w:rsidR="00F7115D" w:rsidRPr="00D07B27" w:rsidRDefault="000F5087" w:rsidP="00F7115D">
      <w:pPr>
        <w:rPr>
          <w:rFonts w:asciiTheme="minorHAnsi" w:hAnsiTheme="minorHAnsi" w:cstheme="minorHAnsi"/>
        </w:rPr>
      </w:pPr>
      <m:oMathPara>
        <m:oMath>
          <m:sSub>
            <m:sSubPr>
              <m:ctrlPr>
                <w:rPr>
                  <w:rFonts w:ascii="Cambria Math" w:hAnsi="Cambria Math" w:cstheme="minorHAnsi"/>
                </w:rPr>
              </m:ctrlPr>
            </m:sSubPr>
            <m:e>
              <m:r>
                <w:rPr>
                  <w:rFonts w:ascii="Cambria Math" w:hAnsi="Cambria Math" w:cstheme="minorHAnsi"/>
                </w:rPr>
                <m:t>VATT</m:t>
              </m:r>
            </m:e>
            <m:sub>
              <m:r>
                <w:rPr>
                  <w:rFonts w:ascii="Cambria Math" w:hAnsi="Cambria Math" w:cstheme="minorHAnsi"/>
                </w:rPr>
                <m:t>i</m:t>
              </m:r>
            </m:sub>
          </m:sSub>
          <m:r>
            <m:rPr>
              <m:sty m:val="p"/>
            </m:rPr>
            <w:rPr>
              <w:rFonts w:ascii="Cambria Math" w:hAnsi="Cambria Math" w:cstheme="minorHAnsi"/>
            </w:rPr>
            <m:t>=</m:t>
          </m:r>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AVI</m:t>
                  </m:r>
                </m:e>
                <m:sub>
                  <m:r>
                    <w:rPr>
                      <w:rFonts w:ascii="Cambria Math" w:hAnsi="Cambria Math" w:cstheme="minorHAnsi"/>
                    </w:rPr>
                    <m:t>IIEE</m:t>
                  </m:r>
                </m:sub>
              </m:sSub>
            </m:e>
            <m:sub>
              <m:r>
                <w:rPr>
                  <w:rFonts w:ascii="Cambria Math" w:hAnsi="Cambria Math" w:cstheme="minorHAnsi"/>
                </w:rPr>
                <m:t>i</m:t>
              </m:r>
            </m:sub>
          </m:sSub>
          <m:r>
            <m:rPr>
              <m:sty m:val="p"/>
            </m:rPr>
            <w:rPr>
              <w:rFonts w:ascii="Cambria Math" w:hAnsi="Cambria Math" w:cstheme="minorHAnsi"/>
            </w:rPr>
            <m:t>+</m:t>
          </m:r>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COMA</m:t>
                  </m:r>
                </m:e>
                <m:sub>
                  <m:r>
                    <w:rPr>
                      <w:rFonts w:ascii="Cambria Math" w:hAnsi="Cambria Math" w:cstheme="minorHAnsi"/>
                    </w:rPr>
                    <m:t>IIEE</m:t>
                  </m:r>
                </m:sub>
              </m:sSub>
            </m:e>
            <m:sub>
              <m:r>
                <w:rPr>
                  <w:rFonts w:ascii="Cambria Math" w:hAnsi="Cambria Math" w:cstheme="minorHAnsi"/>
                </w:rPr>
                <m:t>i</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AEIR</m:t>
              </m:r>
            </m:e>
            <m:sub>
              <m:r>
                <w:rPr>
                  <w:rFonts w:ascii="Cambria Math" w:hAnsi="Cambria Math" w:cstheme="minorHAnsi"/>
                </w:rPr>
                <m:t>i</m:t>
              </m:r>
            </m:sub>
          </m:sSub>
        </m:oMath>
      </m:oMathPara>
    </w:p>
    <w:p w14:paraId="7ABA7D90" w14:textId="77777777" w:rsidR="00391B2F" w:rsidRDefault="00391B2F" w:rsidP="00F7115D">
      <w:pPr>
        <w:rPr>
          <w:rFonts w:asciiTheme="minorHAnsi" w:hAnsiTheme="minorHAnsi" w:cstheme="minorHAnsi"/>
        </w:rPr>
      </w:pPr>
    </w:p>
    <w:p w14:paraId="71FF4E09" w14:textId="5DB62AF0" w:rsidR="00F7115D" w:rsidRPr="00A32C05" w:rsidRDefault="00F7115D" w:rsidP="006B1721">
      <w:pPr>
        <w:pStyle w:val="Prrafodelista"/>
        <w:numPr>
          <w:ilvl w:val="0"/>
          <w:numId w:val="53"/>
        </w:numPr>
        <w:rPr>
          <w:rFonts w:asciiTheme="minorHAnsi" w:hAnsiTheme="minorHAnsi" w:cstheme="minorHAnsi"/>
        </w:rPr>
      </w:pPr>
      <w:r w:rsidRPr="00A32C05">
        <w:rPr>
          <w:rFonts w:asciiTheme="minorHAnsi" w:hAnsiTheme="minorHAnsi" w:cstheme="minorHAnsi"/>
        </w:rPr>
        <w:t xml:space="preserve">Para </w:t>
      </w:r>
      <w:r w:rsidR="00391B2F">
        <w:rPr>
          <w:rFonts w:asciiTheme="minorHAnsi" w:hAnsiTheme="minorHAnsi" w:cstheme="minorHAnsi"/>
        </w:rPr>
        <w:t>O</w:t>
      </w:r>
      <w:r w:rsidRPr="00A32C05">
        <w:rPr>
          <w:rFonts w:asciiTheme="minorHAnsi" w:hAnsiTheme="minorHAnsi" w:cstheme="minorHAnsi"/>
        </w:rPr>
        <w:t>bras</w:t>
      </w:r>
      <w:r w:rsidR="00391B2F">
        <w:rPr>
          <w:rFonts w:asciiTheme="minorHAnsi" w:hAnsiTheme="minorHAnsi" w:cstheme="minorHAnsi"/>
        </w:rPr>
        <w:t xml:space="preserve"> Nuevas</w:t>
      </w:r>
      <w:r w:rsidRPr="00A32C05">
        <w:rPr>
          <w:rFonts w:asciiTheme="minorHAnsi" w:hAnsiTheme="minorHAnsi" w:cstheme="minorHAnsi"/>
        </w:rPr>
        <w:t>:</w:t>
      </w:r>
    </w:p>
    <w:p w14:paraId="6A61A79A" w14:textId="77777777" w:rsidR="00F7115D" w:rsidRPr="00D07B27" w:rsidRDefault="000F5087" w:rsidP="00F7115D">
      <w:pPr>
        <w:rPr>
          <w:rFonts w:asciiTheme="minorHAnsi" w:hAnsiTheme="minorHAnsi" w:cstheme="minorHAnsi"/>
        </w:rPr>
      </w:pPr>
      <m:oMathPara>
        <m:oMath>
          <m:sSub>
            <m:sSubPr>
              <m:ctrlPr>
                <w:rPr>
                  <w:rFonts w:ascii="Cambria Math" w:hAnsi="Cambria Math" w:cstheme="minorHAnsi"/>
                </w:rPr>
              </m:ctrlPr>
            </m:sSubPr>
            <m:e>
              <m:r>
                <w:rPr>
                  <w:rFonts w:ascii="Cambria Math" w:hAnsi="Cambria Math" w:cstheme="minorHAnsi"/>
                </w:rPr>
                <m:t>VATT</m:t>
              </m:r>
            </m:e>
            <m:sub>
              <m:r>
                <w:rPr>
                  <w:rFonts w:ascii="Cambria Math" w:hAnsi="Cambria Math" w:cstheme="minorHAnsi"/>
                </w:rPr>
                <m:t>i</m:t>
              </m:r>
            </m:sub>
          </m:sSub>
          <m:r>
            <m:rPr>
              <m:sty m:val="p"/>
            </m:rPr>
            <w:rPr>
              <w:rFonts w:ascii="Cambria Math" w:hAnsi="Cambria Math" w:cstheme="minorHAnsi"/>
            </w:rPr>
            <m:t>=</m:t>
          </m:r>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VATT</m:t>
                  </m:r>
                </m:e>
                <m:sub>
                  <m:r>
                    <w:rPr>
                      <w:rFonts w:ascii="Cambria Math" w:hAnsi="Cambria Math" w:cstheme="minorHAnsi"/>
                    </w:rPr>
                    <m:t>OONN</m:t>
                  </m:r>
                </m:sub>
              </m:sSub>
            </m:e>
            <m:sub>
              <m:r>
                <w:rPr>
                  <w:rFonts w:ascii="Cambria Math" w:hAnsi="Cambria Math" w:cstheme="minorHAnsi"/>
                </w:rPr>
                <m:t>i</m:t>
              </m:r>
            </m:sub>
          </m:sSub>
        </m:oMath>
      </m:oMathPara>
    </w:p>
    <w:p w14:paraId="65DF0863" w14:textId="77777777" w:rsidR="00391B2F" w:rsidRDefault="00391B2F" w:rsidP="00F7115D">
      <w:pPr>
        <w:rPr>
          <w:rFonts w:asciiTheme="minorHAnsi" w:hAnsiTheme="minorHAnsi" w:cstheme="minorHAnsi"/>
        </w:rPr>
      </w:pPr>
    </w:p>
    <w:p w14:paraId="3F67B45C" w14:textId="6F746F16" w:rsidR="00F7115D" w:rsidRPr="00A32C05" w:rsidRDefault="00F7115D" w:rsidP="006B1721">
      <w:pPr>
        <w:pStyle w:val="Prrafodelista"/>
        <w:numPr>
          <w:ilvl w:val="0"/>
          <w:numId w:val="53"/>
        </w:numPr>
        <w:rPr>
          <w:rFonts w:asciiTheme="minorHAnsi" w:hAnsiTheme="minorHAnsi" w:cstheme="minorHAnsi"/>
        </w:rPr>
      </w:pPr>
      <w:r w:rsidRPr="00A32C05">
        <w:rPr>
          <w:rFonts w:asciiTheme="minorHAnsi" w:hAnsiTheme="minorHAnsi" w:cstheme="minorHAnsi"/>
        </w:rPr>
        <w:t xml:space="preserve">Para </w:t>
      </w:r>
      <w:r w:rsidR="00391B2F">
        <w:rPr>
          <w:rFonts w:asciiTheme="minorHAnsi" w:hAnsiTheme="minorHAnsi" w:cstheme="minorHAnsi"/>
        </w:rPr>
        <w:t>O</w:t>
      </w:r>
      <w:r w:rsidRPr="00A32C05">
        <w:rPr>
          <w:rFonts w:asciiTheme="minorHAnsi" w:hAnsiTheme="minorHAnsi" w:cstheme="minorHAnsi"/>
        </w:rPr>
        <w:t xml:space="preserve">bras de </w:t>
      </w:r>
      <w:r w:rsidR="00391B2F">
        <w:rPr>
          <w:rFonts w:asciiTheme="minorHAnsi" w:hAnsiTheme="minorHAnsi" w:cstheme="minorHAnsi"/>
        </w:rPr>
        <w:t>A</w:t>
      </w:r>
      <w:r w:rsidRPr="00A32C05">
        <w:rPr>
          <w:rFonts w:asciiTheme="minorHAnsi" w:hAnsiTheme="minorHAnsi" w:cstheme="minorHAnsi"/>
        </w:rPr>
        <w:t>mpliación</w:t>
      </w:r>
    </w:p>
    <w:p w14:paraId="087EF91A" w14:textId="77777777" w:rsidR="00F7115D" w:rsidRPr="00D07B27" w:rsidRDefault="000F5087" w:rsidP="00F7115D">
      <w:pPr>
        <w:rPr>
          <w:rFonts w:asciiTheme="minorHAnsi" w:hAnsiTheme="minorHAnsi" w:cstheme="minorHAnsi"/>
        </w:rPr>
      </w:pPr>
      <m:oMathPara>
        <m:oMath>
          <m:sSub>
            <m:sSubPr>
              <m:ctrlPr>
                <w:rPr>
                  <w:rFonts w:ascii="Cambria Math" w:hAnsi="Cambria Math" w:cstheme="minorHAnsi"/>
                </w:rPr>
              </m:ctrlPr>
            </m:sSubPr>
            <m:e>
              <m:r>
                <w:rPr>
                  <w:rFonts w:ascii="Cambria Math" w:hAnsi="Cambria Math" w:cstheme="minorHAnsi"/>
                </w:rPr>
                <m:t>VATT</m:t>
              </m:r>
            </m:e>
            <m:sub>
              <m:r>
                <w:rPr>
                  <w:rFonts w:ascii="Cambria Math" w:hAnsi="Cambria Math" w:cstheme="minorHAnsi"/>
                </w:rPr>
                <m:t>i</m:t>
              </m:r>
            </m:sub>
          </m:sSub>
          <m:r>
            <m:rPr>
              <m:sty m:val="p"/>
            </m:rPr>
            <w:rPr>
              <w:rFonts w:ascii="Cambria Math" w:hAnsi="Cambria Math" w:cstheme="minorHAnsi"/>
            </w:rPr>
            <m:t>=</m:t>
          </m:r>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AVI</m:t>
                  </m:r>
                </m:e>
                <m:sub>
                  <m:r>
                    <w:rPr>
                      <w:rFonts w:ascii="Cambria Math" w:hAnsi="Cambria Math" w:cstheme="minorHAnsi"/>
                    </w:rPr>
                    <m:t>OOAA</m:t>
                  </m:r>
                </m:sub>
              </m:sSub>
            </m:e>
            <m:sub>
              <m:r>
                <w:rPr>
                  <w:rFonts w:ascii="Cambria Math" w:hAnsi="Cambria Math" w:cstheme="minorHAnsi"/>
                </w:rPr>
                <m:t>i</m:t>
              </m:r>
            </m:sub>
          </m:sSub>
          <m:r>
            <m:rPr>
              <m:sty m:val="p"/>
            </m:rPr>
            <w:rPr>
              <w:rFonts w:ascii="Cambria Math" w:hAnsi="Cambria Math" w:cstheme="minorHAnsi"/>
            </w:rPr>
            <m:t>+</m:t>
          </m:r>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COMA</m:t>
                  </m:r>
                </m:e>
                <m:sub>
                  <m:r>
                    <w:rPr>
                      <w:rFonts w:ascii="Cambria Math" w:hAnsi="Cambria Math" w:cstheme="minorHAnsi"/>
                    </w:rPr>
                    <m:t>OOAA</m:t>
                  </m:r>
                </m:sub>
              </m:sSub>
            </m:e>
            <m:sub>
              <m:r>
                <w:rPr>
                  <w:rFonts w:ascii="Cambria Math" w:hAnsi="Cambria Math" w:cstheme="minorHAnsi"/>
                </w:rPr>
                <m:t>i</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AEIR</m:t>
              </m:r>
            </m:e>
            <m:sub>
              <m:r>
                <w:rPr>
                  <w:rFonts w:ascii="Cambria Math" w:hAnsi="Cambria Math" w:cstheme="minorHAnsi"/>
                </w:rPr>
                <m:t>i</m:t>
              </m:r>
            </m:sub>
          </m:sSub>
        </m:oMath>
      </m:oMathPara>
    </w:p>
    <w:p w14:paraId="0A271F75" w14:textId="5D6F17D9" w:rsidR="00F7115D" w:rsidRDefault="00F7115D" w:rsidP="00F7115D">
      <w:pPr>
        <w:rPr>
          <w:rFonts w:asciiTheme="minorHAnsi" w:hAnsiTheme="minorHAnsi" w:cstheme="minorHAnsi"/>
        </w:rPr>
      </w:pPr>
      <w:r w:rsidRPr="00D07B27">
        <w:rPr>
          <w:rFonts w:asciiTheme="minorHAnsi" w:hAnsiTheme="minorHAnsi" w:cstheme="minorHAnsi"/>
        </w:rPr>
        <w:t>Donde:</w:t>
      </w:r>
    </w:p>
    <w:p w14:paraId="09F2C98F" w14:textId="77777777" w:rsidR="00391B2F" w:rsidRPr="00D07B27" w:rsidRDefault="00391B2F" w:rsidP="00F7115D">
      <w:pPr>
        <w:rPr>
          <w:rFonts w:asciiTheme="minorHAnsi" w:hAnsiTheme="minorHAnsi" w:cstheme="minorHAnsi"/>
        </w:rPr>
      </w:pPr>
    </w:p>
    <w:p w14:paraId="19EE8A26" w14:textId="77777777" w:rsidR="00F7115D"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r>
              <w:rPr>
                <w:rFonts w:ascii="Cambria Math" w:hAnsi="Cambria Math" w:cstheme="minorHAnsi"/>
              </w:rPr>
              <m:t>VATT</m:t>
            </m:r>
          </m:e>
          <m:sub>
            <m:r>
              <w:rPr>
                <w:rFonts w:ascii="Cambria Math" w:hAnsi="Cambria Math" w:cstheme="minorHAnsi"/>
              </w:rPr>
              <m:t>i</m:t>
            </m:r>
          </m:sub>
        </m:sSub>
      </m:oMath>
      <w:r w:rsidR="00F7115D" w:rsidRPr="00D07B27">
        <w:rPr>
          <w:rFonts w:asciiTheme="minorHAnsi" w:hAnsiTheme="minorHAnsi" w:cstheme="minorHAnsi"/>
        </w:rPr>
        <w:t>:</w:t>
      </w:r>
      <w:r w:rsidR="00F7115D" w:rsidRPr="00D07B27">
        <w:rPr>
          <w:rFonts w:asciiTheme="minorHAnsi" w:hAnsiTheme="minorHAnsi" w:cstheme="minorHAnsi"/>
        </w:rPr>
        <w:tab/>
      </w:r>
      <w:r w:rsidR="00F7115D" w:rsidRPr="00D07B27">
        <w:rPr>
          <w:rFonts w:asciiTheme="minorHAnsi" w:hAnsiTheme="minorHAnsi" w:cstheme="minorHAnsi"/>
        </w:rPr>
        <w:tab/>
        <w:t xml:space="preserve"> V.A.T.T. asociado al tramo i</w:t>
      </w:r>
    </w:p>
    <w:p w14:paraId="6F368195" w14:textId="77777777" w:rsidR="00F7115D"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AVI</m:t>
                </m:r>
              </m:e>
              <m:sub>
                <m:r>
                  <w:rPr>
                    <w:rFonts w:ascii="Cambria Math" w:hAnsi="Cambria Math" w:cstheme="minorHAnsi"/>
                  </w:rPr>
                  <m:t>IIEE</m:t>
                </m:r>
              </m:sub>
            </m:sSub>
          </m:e>
          <m:sub>
            <m:r>
              <w:rPr>
                <w:rFonts w:ascii="Cambria Math" w:hAnsi="Cambria Math" w:cstheme="minorHAnsi"/>
              </w:rPr>
              <m:t>i</m:t>
            </m:r>
          </m:sub>
        </m:sSub>
      </m:oMath>
      <w:r w:rsidR="00F7115D" w:rsidRPr="00D07B27">
        <w:rPr>
          <w:rFonts w:asciiTheme="minorHAnsi" w:hAnsiTheme="minorHAnsi" w:cstheme="minorHAnsi"/>
        </w:rPr>
        <w:t xml:space="preserve">: </w:t>
      </w:r>
      <w:r w:rsidR="00F7115D" w:rsidRPr="00D07B27">
        <w:rPr>
          <w:rFonts w:asciiTheme="minorHAnsi" w:hAnsiTheme="minorHAnsi" w:cstheme="minorHAnsi"/>
        </w:rPr>
        <w:tab/>
        <w:t xml:space="preserve"> A.V.I. asociado al tramo existente i</w:t>
      </w:r>
    </w:p>
    <w:p w14:paraId="191630A9" w14:textId="77777777" w:rsidR="00F7115D"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COMA</m:t>
                </m:r>
              </m:e>
              <m:sub>
                <m:r>
                  <w:rPr>
                    <w:rFonts w:ascii="Cambria Math" w:hAnsi="Cambria Math" w:cstheme="minorHAnsi"/>
                  </w:rPr>
                  <m:t>IIEE</m:t>
                </m:r>
              </m:sub>
            </m:sSub>
          </m:e>
          <m:sub>
            <m:r>
              <w:rPr>
                <w:rFonts w:ascii="Cambria Math" w:hAnsi="Cambria Math" w:cstheme="minorHAnsi"/>
              </w:rPr>
              <m:t>i</m:t>
            </m:r>
          </m:sub>
        </m:sSub>
      </m:oMath>
      <w:r w:rsidR="00F7115D" w:rsidRPr="00D07B27">
        <w:rPr>
          <w:rFonts w:asciiTheme="minorHAnsi" w:hAnsiTheme="minorHAnsi" w:cstheme="minorHAnsi"/>
        </w:rPr>
        <w:t xml:space="preserve">: </w:t>
      </w:r>
      <w:r w:rsidR="00F7115D" w:rsidRPr="00D07B27">
        <w:rPr>
          <w:rFonts w:asciiTheme="minorHAnsi" w:hAnsiTheme="minorHAnsi" w:cstheme="minorHAnsi"/>
        </w:rPr>
        <w:tab/>
        <w:t xml:space="preserve"> C.O.M.A. asociado al tramo existente i</w:t>
      </w:r>
    </w:p>
    <w:p w14:paraId="03557CDE" w14:textId="77777777" w:rsidR="00F7115D"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r>
              <w:rPr>
                <w:rFonts w:ascii="Cambria Math" w:hAnsi="Cambria Math" w:cstheme="minorHAnsi"/>
              </w:rPr>
              <m:t>AEIR</m:t>
            </m:r>
          </m:e>
          <m:sub>
            <m:r>
              <w:rPr>
                <w:rFonts w:ascii="Cambria Math" w:hAnsi="Cambria Math" w:cstheme="minorHAnsi"/>
              </w:rPr>
              <m:t>i</m:t>
            </m:r>
          </m:sub>
        </m:sSub>
      </m:oMath>
      <w:r w:rsidR="00F7115D" w:rsidRPr="00D07B27">
        <w:rPr>
          <w:rFonts w:asciiTheme="minorHAnsi" w:hAnsiTheme="minorHAnsi" w:cstheme="minorHAnsi"/>
        </w:rPr>
        <w:t xml:space="preserve">: </w:t>
      </w:r>
      <w:r w:rsidR="00F7115D" w:rsidRPr="00D07B27">
        <w:rPr>
          <w:rFonts w:asciiTheme="minorHAnsi" w:hAnsiTheme="minorHAnsi" w:cstheme="minorHAnsi"/>
        </w:rPr>
        <w:tab/>
      </w:r>
      <w:r w:rsidR="00F7115D" w:rsidRPr="00D07B27">
        <w:rPr>
          <w:rFonts w:asciiTheme="minorHAnsi" w:hAnsiTheme="minorHAnsi" w:cstheme="minorHAnsi"/>
        </w:rPr>
        <w:tab/>
        <w:t xml:space="preserve"> Ajuste por los Efectos de Impuestos a la Renta asociados al tramo i</w:t>
      </w:r>
    </w:p>
    <w:p w14:paraId="01A41057" w14:textId="77777777" w:rsidR="00F7115D"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VATT</m:t>
                </m:r>
              </m:e>
              <m:sub>
                <m:r>
                  <w:rPr>
                    <w:rFonts w:ascii="Cambria Math" w:hAnsi="Cambria Math" w:cstheme="minorHAnsi"/>
                  </w:rPr>
                  <m:t>OONN</m:t>
                </m:r>
              </m:sub>
            </m:sSub>
          </m:e>
          <m:sub>
            <m:r>
              <w:rPr>
                <w:rFonts w:ascii="Cambria Math" w:hAnsi="Cambria Math" w:cstheme="minorHAnsi"/>
              </w:rPr>
              <m:t>i</m:t>
            </m:r>
          </m:sub>
        </m:sSub>
      </m:oMath>
      <w:r w:rsidR="00F7115D" w:rsidRPr="00D07B27">
        <w:rPr>
          <w:rFonts w:asciiTheme="minorHAnsi" w:hAnsiTheme="minorHAnsi" w:cstheme="minorHAnsi"/>
        </w:rPr>
        <w:t xml:space="preserve">: </w:t>
      </w:r>
      <w:r w:rsidR="00F7115D" w:rsidRPr="00D07B27">
        <w:rPr>
          <w:rFonts w:asciiTheme="minorHAnsi" w:hAnsiTheme="minorHAnsi" w:cstheme="minorHAnsi"/>
        </w:rPr>
        <w:tab/>
        <w:t xml:space="preserve"> V.A.T.T. de las Obras asociadas al tramo i</w:t>
      </w:r>
    </w:p>
    <w:p w14:paraId="0E139C38" w14:textId="77777777" w:rsidR="00F7115D"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AVI</m:t>
                </m:r>
              </m:e>
              <m:sub>
                <m:r>
                  <w:rPr>
                    <w:rFonts w:ascii="Cambria Math" w:hAnsi="Cambria Math" w:cstheme="minorHAnsi"/>
                  </w:rPr>
                  <m:t>OOAA</m:t>
                </m:r>
              </m:sub>
            </m:sSub>
          </m:e>
          <m:sub>
            <m:r>
              <w:rPr>
                <w:rFonts w:ascii="Cambria Math" w:hAnsi="Cambria Math" w:cstheme="minorHAnsi"/>
              </w:rPr>
              <m:t>i</m:t>
            </m:r>
          </m:sub>
        </m:sSub>
      </m:oMath>
      <w:r w:rsidR="00F7115D" w:rsidRPr="00D07B27">
        <w:rPr>
          <w:rFonts w:asciiTheme="minorHAnsi" w:hAnsiTheme="minorHAnsi" w:cstheme="minorHAnsi"/>
        </w:rPr>
        <w:t xml:space="preserve">: </w:t>
      </w:r>
      <w:r w:rsidR="00F7115D" w:rsidRPr="00D07B27">
        <w:rPr>
          <w:rFonts w:asciiTheme="minorHAnsi" w:hAnsiTheme="minorHAnsi" w:cstheme="minorHAnsi"/>
        </w:rPr>
        <w:tab/>
        <w:t xml:space="preserve"> A.V.I. de las Obras de Ampliación asociadas al tramo i</w:t>
      </w:r>
    </w:p>
    <w:p w14:paraId="215CD62E" w14:textId="77777777" w:rsidR="00F7115D" w:rsidRPr="00D07B27" w:rsidRDefault="000F5087" w:rsidP="00A32C05">
      <w:pPr>
        <w:ind w:left="284"/>
        <w:rPr>
          <w:rFonts w:asciiTheme="minorHAnsi" w:hAnsiTheme="minorHAnsi" w:cstheme="minorHAnsi"/>
        </w:rPr>
      </w:pPr>
      <m:oMath>
        <m:sSub>
          <m:sSubPr>
            <m:ctrlPr>
              <w:rPr>
                <w:rFonts w:ascii="Cambria Math" w:hAnsi="Cambria Math" w:cstheme="minorHAnsi"/>
              </w:rPr>
            </m:ctrlPr>
          </m:sSubPr>
          <m:e>
            <m:sSub>
              <m:sSubPr>
                <m:ctrlPr>
                  <w:rPr>
                    <w:rFonts w:ascii="Cambria Math" w:hAnsi="Cambria Math" w:cstheme="minorHAnsi"/>
                  </w:rPr>
                </m:ctrlPr>
              </m:sSubPr>
              <m:e>
                <m:r>
                  <w:rPr>
                    <w:rFonts w:ascii="Cambria Math" w:hAnsi="Cambria Math" w:cstheme="minorHAnsi"/>
                  </w:rPr>
                  <m:t>COMA</m:t>
                </m:r>
              </m:e>
              <m:sub>
                <m:r>
                  <w:rPr>
                    <w:rFonts w:ascii="Cambria Math" w:hAnsi="Cambria Math" w:cstheme="minorHAnsi"/>
                  </w:rPr>
                  <m:t>OOAA</m:t>
                </m:r>
              </m:sub>
            </m:sSub>
          </m:e>
          <m:sub>
            <m:r>
              <w:rPr>
                <w:rFonts w:ascii="Cambria Math" w:hAnsi="Cambria Math" w:cstheme="minorHAnsi"/>
              </w:rPr>
              <m:t>i</m:t>
            </m:r>
          </m:sub>
        </m:sSub>
      </m:oMath>
      <w:r w:rsidR="00F7115D" w:rsidRPr="00D07B27">
        <w:rPr>
          <w:rFonts w:asciiTheme="minorHAnsi" w:hAnsiTheme="minorHAnsi" w:cstheme="minorHAnsi"/>
        </w:rPr>
        <w:t>:</w:t>
      </w:r>
      <w:r w:rsidR="00F7115D" w:rsidRPr="00D07B27">
        <w:rPr>
          <w:rFonts w:asciiTheme="minorHAnsi" w:hAnsiTheme="minorHAnsi" w:cstheme="minorHAnsi"/>
        </w:rPr>
        <w:tab/>
        <w:t xml:space="preserve"> C.O.M.A. de las Obras de Ampliación asociadas al tramo i</w:t>
      </w:r>
    </w:p>
    <w:p w14:paraId="01916CC8" w14:textId="77777777" w:rsidR="00F7115D" w:rsidRPr="00D07B27" w:rsidRDefault="00F7115D" w:rsidP="00F7115D">
      <w:pPr>
        <w:rPr>
          <w:rFonts w:asciiTheme="minorHAnsi" w:hAnsiTheme="minorHAnsi" w:cstheme="minorHAnsi"/>
        </w:rPr>
      </w:pPr>
    </w:p>
    <w:p w14:paraId="1CFA29E9" w14:textId="62C684C6" w:rsidR="00D76F9B" w:rsidRPr="00256DF1" w:rsidDel="008C7A16" w:rsidRDefault="00F7115D" w:rsidP="00F7115D">
      <w:pPr>
        <w:rPr>
          <w:rFonts w:asciiTheme="minorHAnsi" w:hAnsiTheme="minorHAnsi" w:cstheme="minorHAnsi"/>
        </w:rPr>
      </w:pPr>
      <w:r w:rsidRPr="00D07B27">
        <w:rPr>
          <w:rFonts w:asciiTheme="minorHAnsi" w:hAnsiTheme="minorHAnsi" w:cstheme="minorHAnsi"/>
        </w:rPr>
        <w:t xml:space="preserve">Todas las instalaciones de transmisión zonal </w:t>
      </w:r>
      <w:r w:rsidR="00391B2F">
        <w:rPr>
          <w:rFonts w:asciiTheme="minorHAnsi" w:hAnsiTheme="minorHAnsi" w:cstheme="minorHAnsi"/>
        </w:rPr>
        <w:t>y</w:t>
      </w:r>
      <w:r w:rsidRPr="00D07B27">
        <w:rPr>
          <w:rFonts w:asciiTheme="minorHAnsi" w:hAnsiTheme="minorHAnsi" w:cstheme="minorHAnsi"/>
        </w:rPr>
        <w:t xml:space="preserve"> dedicadas</w:t>
      </w:r>
      <w:r w:rsidR="00391B2F">
        <w:rPr>
          <w:rFonts w:asciiTheme="minorHAnsi" w:hAnsiTheme="minorHAnsi" w:cstheme="minorHAnsi"/>
        </w:rPr>
        <w:t>, cuya entrada en operación ocurrió hasta el 31 de diciembre de 2017,</w:t>
      </w:r>
      <w:r w:rsidRPr="00D07B27">
        <w:rPr>
          <w:rFonts w:asciiTheme="minorHAnsi" w:hAnsiTheme="minorHAnsi" w:cstheme="minorHAnsi"/>
        </w:rPr>
        <w:t xml:space="preserve"> </w:t>
      </w:r>
      <w:r w:rsidR="00391B2F">
        <w:rPr>
          <w:rFonts w:asciiTheme="minorHAnsi" w:hAnsiTheme="minorHAnsi" w:cstheme="minorHAnsi"/>
        </w:rPr>
        <w:t>valorizadas en el presente informe, corresponden a Instalaciones</w:t>
      </w:r>
      <w:r w:rsidRPr="00D07B27">
        <w:rPr>
          <w:rFonts w:asciiTheme="minorHAnsi" w:hAnsiTheme="minorHAnsi" w:cstheme="minorHAnsi"/>
        </w:rPr>
        <w:t xml:space="preserve"> </w:t>
      </w:r>
      <w:r w:rsidR="00391B2F">
        <w:rPr>
          <w:rFonts w:asciiTheme="minorHAnsi" w:hAnsiTheme="minorHAnsi" w:cstheme="minorHAnsi"/>
        </w:rPr>
        <w:t>E</w:t>
      </w:r>
      <w:r w:rsidRPr="00D07B27">
        <w:rPr>
          <w:rFonts w:asciiTheme="minorHAnsi" w:hAnsiTheme="minorHAnsi" w:cstheme="minorHAnsi"/>
        </w:rPr>
        <w:t xml:space="preserve">xistentes. </w:t>
      </w:r>
      <w:r w:rsidR="00391B2F">
        <w:rPr>
          <w:rFonts w:asciiTheme="minorHAnsi" w:hAnsiTheme="minorHAnsi" w:cstheme="minorHAnsi"/>
        </w:rPr>
        <w:t>A dicha fecha</w:t>
      </w:r>
      <w:r w:rsidRPr="00D07B27">
        <w:rPr>
          <w:rFonts w:asciiTheme="minorHAnsi" w:hAnsiTheme="minorHAnsi" w:cstheme="minorHAnsi"/>
        </w:rPr>
        <w:t xml:space="preserve">, no existen </w:t>
      </w:r>
      <w:r w:rsidR="00391B2F">
        <w:rPr>
          <w:rFonts w:asciiTheme="minorHAnsi" w:hAnsiTheme="minorHAnsi" w:cstheme="minorHAnsi"/>
        </w:rPr>
        <w:t>O</w:t>
      </w:r>
      <w:r w:rsidRPr="00D07B27">
        <w:rPr>
          <w:rFonts w:asciiTheme="minorHAnsi" w:hAnsiTheme="minorHAnsi" w:cstheme="minorHAnsi"/>
        </w:rPr>
        <w:t>bras</w:t>
      </w:r>
      <w:r w:rsidR="00391B2F">
        <w:rPr>
          <w:rFonts w:asciiTheme="minorHAnsi" w:hAnsiTheme="minorHAnsi" w:cstheme="minorHAnsi"/>
        </w:rPr>
        <w:t xml:space="preserve"> Nuevas</w:t>
      </w:r>
      <w:r w:rsidRPr="00D07B27">
        <w:rPr>
          <w:rFonts w:asciiTheme="minorHAnsi" w:hAnsiTheme="minorHAnsi" w:cstheme="minorHAnsi"/>
        </w:rPr>
        <w:t xml:space="preserve"> </w:t>
      </w:r>
      <w:r w:rsidR="00391B2F">
        <w:rPr>
          <w:rFonts w:asciiTheme="minorHAnsi" w:hAnsiTheme="minorHAnsi" w:cstheme="minorHAnsi"/>
        </w:rPr>
        <w:t>u Obras</w:t>
      </w:r>
      <w:r w:rsidRPr="00D07B27">
        <w:rPr>
          <w:rFonts w:asciiTheme="minorHAnsi" w:hAnsiTheme="minorHAnsi" w:cstheme="minorHAnsi"/>
        </w:rPr>
        <w:t xml:space="preserve"> de </w:t>
      </w:r>
      <w:r w:rsidR="00391B2F">
        <w:rPr>
          <w:rFonts w:asciiTheme="minorHAnsi" w:hAnsiTheme="minorHAnsi" w:cstheme="minorHAnsi"/>
        </w:rPr>
        <w:t>A</w:t>
      </w:r>
      <w:r w:rsidRPr="00D07B27">
        <w:rPr>
          <w:rFonts w:asciiTheme="minorHAnsi" w:hAnsiTheme="minorHAnsi" w:cstheme="minorHAnsi"/>
        </w:rPr>
        <w:t>mpliación</w:t>
      </w:r>
      <w:r w:rsidR="003E3B86">
        <w:rPr>
          <w:rFonts w:asciiTheme="minorHAnsi" w:hAnsiTheme="minorHAnsi" w:cstheme="minorHAnsi"/>
        </w:rPr>
        <w:t xml:space="preserve"> </w:t>
      </w:r>
      <w:r w:rsidR="003E3B86" w:rsidRPr="00D07B27">
        <w:rPr>
          <w:rFonts w:asciiTheme="minorHAnsi" w:hAnsiTheme="minorHAnsi" w:cstheme="minorHAnsi"/>
        </w:rPr>
        <w:t>en</w:t>
      </w:r>
      <w:r w:rsidR="003E3B86">
        <w:rPr>
          <w:rFonts w:asciiTheme="minorHAnsi" w:hAnsiTheme="minorHAnsi" w:cstheme="minorHAnsi"/>
        </w:rPr>
        <w:t xml:space="preserve"> los</w:t>
      </w:r>
      <w:r w:rsidR="003E3B86" w:rsidRPr="00D07B27">
        <w:rPr>
          <w:rFonts w:asciiTheme="minorHAnsi" w:hAnsiTheme="minorHAnsi" w:cstheme="minorHAnsi"/>
        </w:rPr>
        <w:t xml:space="preserve"> sistema</w:t>
      </w:r>
      <w:r w:rsidR="003E3B86">
        <w:rPr>
          <w:rFonts w:asciiTheme="minorHAnsi" w:hAnsiTheme="minorHAnsi" w:cstheme="minorHAnsi"/>
        </w:rPr>
        <w:t>s</w:t>
      </w:r>
      <w:r w:rsidR="003E3B86" w:rsidRPr="00D07B27">
        <w:rPr>
          <w:rFonts w:asciiTheme="minorHAnsi" w:hAnsiTheme="minorHAnsi" w:cstheme="minorHAnsi"/>
        </w:rPr>
        <w:t xml:space="preserve"> zonal</w:t>
      </w:r>
      <w:r w:rsidR="003E3B86">
        <w:rPr>
          <w:rFonts w:asciiTheme="minorHAnsi" w:hAnsiTheme="minorHAnsi" w:cstheme="minorHAnsi"/>
        </w:rPr>
        <w:t>es</w:t>
      </w:r>
      <w:r w:rsidRPr="00D07B27">
        <w:rPr>
          <w:rFonts w:asciiTheme="minorHAnsi" w:hAnsiTheme="minorHAnsi" w:cstheme="minorHAnsi"/>
        </w:rPr>
        <w:t xml:space="preserve">. </w:t>
      </w:r>
    </w:p>
    <w:p w14:paraId="380FB57D" w14:textId="77777777" w:rsidR="00DC3BB3" w:rsidRPr="00256DF1" w:rsidRDefault="00DC3BB3" w:rsidP="00DC3BB3">
      <w:pPr>
        <w:pStyle w:val="Ttulo2"/>
        <w:ind w:left="426" w:hanging="426"/>
        <w:rPr>
          <w:rFonts w:asciiTheme="minorHAnsi" w:hAnsiTheme="minorHAnsi" w:cstheme="minorHAnsi"/>
        </w:rPr>
      </w:pPr>
      <w:bookmarkStart w:id="1155" w:name="_Toc78839725"/>
      <w:r w:rsidRPr="00256DF1">
        <w:rPr>
          <w:rFonts w:asciiTheme="minorHAnsi" w:hAnsiTheme="minorHAnsi" w:cstheme="minorHAnsi"/>
        </w:rPr>
        <w:t xml:space="preserve">Ajuste por </w:t>
      </w:r>
      <w:r>
        <w:rPr>
          <w:rFonts w:asciiTheme="minorHAnsi" w:hAnsiTheme="minorHAnsi" w:cstheme="minorHAnsi"/>
        </w:rPr>
        <w:t>E</w:t>
      </w:r>
      <w:r w:rsidRPr="00256DF1">
        <w:rPr>
          <w:rFonts w:asciiTheme="minorHAnsi" w:hAnsiTheme="minorHAnsi" w:cstheme="minorHAnsi"/>
        </w:rPr>
        <w:t xml:space="preserve">fecto de </w:t>
      </w:r>
      <w:r>
        <w:rPr>
          <w:rFonts w:asciiTheme="minorHAnsi" w:hAnsiTheme="minorHAnsi" w:cstheme="minorHAnsi"/>
        </w:rPr>
        <w:t>I</w:t>
      </w:r>
      <w:r w:rsidRPr="00256DF1">
        <w:rPr>
          <w:rFonts w:asciiTheme="minorHAnsi" w:hAnsiTheme="minorHAnsi" w:cstheme="minorHAnsi"/>
        </w:rPr>
        <w:t xml:space="preserve">mpuesto a la </w:t>
      </w:r>
      <w:r>
        <w:rPr>
          <w:rFonts w:asciiTheme="minorHAnsi" w:hAnsiTheme="minorHAnsi" w:cstheme="minorHAnsi"/>
        </w:rPr>
        <w:t>R</w:t>
      </w:r>
      <w:r w:rsidRPr="00256DF1">
        <w:rPr>
          <w:rFonts w:asciiTheme="minorHAnsi" w:hAnsiTheme="minorHAnsi" w:cstheme="minorHAnsi"/>
        </w:rPr>
        <w:t>enta</w:t>
      </w:r>
      <w:bookmarkEnd w:id="1155"/>
    </w:p>
    <w:p w14:paraId="4DB23ED5" w14:textId="77777777" w:rsidR="00DC3BB3" w:rsidRDefault="00DC3BB3" w:rsidP="00DC3BB3">
      <w:pPr>
        <w:rPr>
          <w:rFonts w:asciiTheme="minorHAnsi" w:hAnsiTheme="minorHAnsi" w:cstheme="minorHAnsi"/>
        </w:rPr>
      </w:pPr>
      <w:r>
        <w:rPr>
          <w:rFonts w:asciiTheme="minorHAnsi" w:hAnsiTheme="minorHAnsi" w:cstheme="minorHAnsi"/>
        </w:rPr>
        <w:t xml:space="preserve">El </w:t>
      </w:r>
      <w:r w:rsidRPr="00F9167B">
        <w:rPr>
          <w:rFonts w:asciiTheme="minorHAnsi" w:hAnsiTheme="minorHAnsi" w:cstheme="minorHAnsi"/>
        </w:rPr>
        <w:t xml:space="preserve">Ajuste por </w:t>
      </w:r>
      <w:r>
        <w:rPr>
          <w:rFonts w:asciiTheme="minorHAnsi" w:hAnsiTheme="minorHAnsi" w:cstheme="minorHAnsi"/>
        </w:rPr>
        <w:t>E</w:t>
      </w:r>
      <w:r w:rsidRPr="00F9167B">
        <w:rPr>
          <w:rFonts w:asciiTheme="minorHAnsi" w:hAnsiTheme="minorHAnsi" w:cstheme="minorHAnsi"/>
        </w:rPr>
        <w:t xml:space="preserve">fecto de </w:t>
      </w:r>
      <w:r>
        <w:rPr>
          <w:rFonts w:asciiTheme="minorHAnsi" w:hAnsiTheme="minorHAnsi" w:cstheme="minorHAnsi"/>
        </w:rPr>
        <w:t>I</w:t>
      </w:r>
      <w:r w:rsidRPr="00F9167B">
        <w:rPr>
          <w:rFonts w:asciiTheme="minorHAnsi" w:hAnsiTheme="minorHAnsi" w:cstheme="minorHAnsi"/>
        </w:rPr>
        <w:t xml:space="preserve">mpuesto a la </w:t>
      </w:r>
      <w:r>
        <w:rPr>
          <w:rFonts w:asciiTheme="minorHAnsi" w:hAnsiTheme="minorHAnsi" w:cstheme="minorHAnsi"/>
        </w:rPr>
        <w:t>R</w:t>
      </w:r>
      <w:r w:rsidRPr="00F9167B">
        <w:rPr>
          <w:rFonts w:asciiTheme="minorHAnsi" w:hAnsiTheme="minorHAnsi" w:cstheme="minorHAnsi"/>
        </w:rPr>
        <w:t xml:space="preserve">enta </w:t>
      </w:r>
      <w:r>
        <w:rPr>
          <w:rFonts w:asciiTheme="minorHAnsi" w:hAnsiTheme="minorHAnsi" w:cstheme="minorHAnsi"/>
        </w:rPr>
        <w:t>se determinó de acuerdo con la metodología</w:t>
      </w:r>
      <w:r w:rsidRPr="003E41AD">
        <w:rPr>
          <w:rFonts w:asciiTheme="minorHAnsi" w:hAnsiTheme="minorHAnsi" w:cstheme="minorHAnsi"/>
        </w:rPr>
        <w:t xml:space="preserve"> </w:t>
      </w:r>
      <w:r>
        <w:rPr>
          <w:rFonts w:asciiTheme="minorHAnsi" w:hAnsiTheme="minorHAnsi" w:cstheme="minorHAnsi"/>
        </w:rPr>
        <w:t xml:space="preserve">establecida en el numeral 3.7 de las Bases, corregida mediante la </w:t>
      </w:r>
      <w:r w:rsidRPr="003E41AD">
        <w:rPr>
          <w:rFonts w:asciiTheme="minorHAnsi" w:hAnsiTheme="minorHAnsi" w:cstheme="minorHAnsi"/>
        </w:rPr>
        <w:t xml:space="preserve">Resolución Exenta </w:t>
      </w:r>
      <w:r>
        <w:rPr>
          <w:rFonts w:asciiTheme="minorHAnsi" w:hAnsiTheme="minorHAnsi" w:cstheme="minorHAnsi"/>
        </w:rPr>
        <w:t xml:space="preserve">CNE </w:t>
      </w:r>
      <w:r w:rsidRPr="003E41AD">
        <w:rPr>
          <w:rFonts w:asciiTheme="minorHAnsi" w:hAnsiTheme="minorHAnsi" w:cstheme="minorHAnsi"/>
        </w:rPr>
        <w:t>N°</w:t>
      </w:r>
      <w:r>
        <w:rPr>
          <w:rFonts w:asciiTheme="minorHAnsi" w:hAnsiTheme="minorHAnsi" w:cstheme="minorHAnsi"/>
        </w:rPr>
        <w:t xml:space="preserve"> </w:t>
      </w:r>
      <w:r w:rsidRPr="003E41AD">
        <w:rPr>
          <w:rFonts w:asciiTheme="minorHAnsi" w:hAnsiTheme="minorHAnsi" w:cstheme="minorHAnsi"/>
        </w:rPr>
        <w:t>66</w:t>
      </w:r>
      <w:r>
        <w:rPr>
          <w:rFonts w:asciiTheme="minorHAnsi" w:hAnsiTheme="minorHAnsi" w:cstheme="minorHAnsi"/>
        </w:rPr>
        <w:t>,</w:t>
      </w:r>
      <w:r w:rsidRPr="003E41AD">
        <w:rPr>
          <w:rFonts w:asciiTheme="minorHAnsi" w:hAnsiTheme="minorHAnsi" w:cstheme="minorHAnsi"/>
        </w:rPr>
        <w:t xml:space="preserve"> de 11 de diciembre de 2019.</w:t>
      </w:r>
    </w:p>
    <w:p w14:paraId="4A215F60" w14:textId="77777777" w:rsidR="00DC3BB3" w:rsidRDefault="00DC3BB3" w:rsidP="00DC3BB3">
      <w:pPr>
        <w:rPr>
          <w:rFonts w:asciiTheme="minorHAnsi" w:hAnsiTheme="minorHAnsi" w:cstheme="minorHAnsi"/>
        </w:rPr>
      </w:pPr>
    </w:p>
    <w:p w14:paraId="7D54B239" w14:textId="0BDDA081" w:rsidR="00DC3BB3" w:rsidRDefault="00DC3BB3" w:rsidP="00DC3BB3">
      <w:pPr>
        <w:rPr>
          <w:rFonts w:asciiTheme="minorHAnsi" w:hAnsiTheme="minorHAnsi" w:cstheme="minorHAnsi"/>
        </w:rPr>
      </w:pPr>
      <w:r>
        <w:rPr>
          <w:rFonts w:asciiTheme="minorHAnsi" w:hAnsiTheme="minorHAnsi" w:cstheme="minorHAnsi"/>
        </w:rPr>
        <w:t>Para su determinación se utilizó la v</w:t>
      </w:r>
      <w:r w:rsidRPr="00745ACB">
        <w:rPr>
          <w:rFonts w:asciiTheme="minorHAnsi" w:hAnsiTheme="minorHAnsi" w:cstheme="minorHAnsi"/>
        </w:rPr>
        <w:t>ida útil normal fijada por el Servicio de Impuestos Internos mediante Resolución N</w:t>
      </w:r>
      <w:r w:rsidR="00287ED6">
        <w:rPr>
          <w:rFonts w:asciiTheme="minorHAnsi" w:hAnsiTheme="minorHAnsi" w:cstheme="minorHAnsi"/>
        </w:rPr>
        <w:t>°</w:t>
      </w:r>
      <w:r w:rsidRPr="00745ACB">
        <w:rPr>
          <w:rFonts w:asciiTheme="minorHAnsi" w:hAnsiTheme="minorHAnsi" w:cstheme="minorHAnsi"/>
        </w:rPr>
        <w:t xml:space="preserve"> 43 de 26 de diciembre de 2002 y sus modificaciones</w:t>
      </w:r>
      <w:r>
        <w:rPr>
          <w:rFonts w:asciiTheme="minorHAnsi" w:hAnsiTheme="minorHAnsi" w:cstheme="minorHAnsi"/>
        </w:rPr>
        <w:t xml:space="preserve">. En la </w:t>
      </w:r>
      <w:r w:rsidR="00CD0B6F">
        <w:rPr>
          <w:rFonts w:asciiTheme="minorHAnsi" w:hAnsiTheme="minorHAnsi" w:cstheme="minorHAnsi"/>
        </w:rPr>
        <w:fldChar w:fldCharType="begin"/>
      </w:r>
      <w:r w:rsidR="00CD0B6F">
        <w:rPr>
          <w:rFonts w:asciiTheme="minorHAnsi" w:hAnsiTheme="minorHAnsi" w:cstheme="minorHAnsi"/>
        </w:rPr>
        <w:instrText xml:space="preserve"> REF _Ref68565671 \h </w:instrText>
      </w:r>
      <w:r w:rsidR="00CD0B6F">
        <w:rPr>
          <w:rFonts w:asciiTheme="minorHAnsi" w:hAnsiTheme="minorHAnsi" w:cstheme="minorHAnsi"/>
        </w:rPr>
      </w:r>
      <w:r w:rsidR="00CD0B6F">
        <w:rPr>
          <w:rFonts w:asciiTheme="minorHAnsi" w:hAnsiTheme="minorHAnsi" w:cstheme="minorHAnsi"/>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40</w:t>
      </w:r>
      <w:r w:rsidR="00CD0B6F">
        <w:rPr>
          <w:rFonts w:asciiTheme="minorHAnsi" w:hAnsiTheme="minorHAnsi" w:cstheme="minorHAnsi"/>
        </w:rPr>
        <w:fldChar w:fldCharType="end"/>
      </w:r>
      <w:r w:rsidR="00CD0B6F">
        <w:rPr>
          <w:rFonts w:asciiTheme="minorHAnsi" w:hAnsiTheme="minorHAnsi" w:cstheme="minorHAnsi"/>
        </w:rPr>
        <w:t xml:space="preserve"> </w:t>
      </w:r>
      <w:r>
        <w:rPr>
          <w:rFonts w:asciiTheme="minorHAnsi" w:hAnsiTheme="minorHAnsi" w:cstheme="minorHAnsi"/>
        </w:rPr>
        <w:t>se muestra la asignación a cada categoría.</w:t>
      </w:r>
    </w:p>
    <w:p w14:paraId="3546386F" w14:textId="111160B1" w:rsidR="00DC3BB3" w:rsidRPr="006B1721" w:rsidRDefault="00DC3BB3" w:rsidP="00DC3BB3">
      <w:pPr>
        <w:pStyle w:val="Descripcin"/>
        <w:rPr>
          <w:rFonts w:asciiTheme="minorHAnsi" w:hAnsiTheme="minorHAnsi" w:cstheme="minorHAnsi"/>
          <w:szCs w:val="24"/>
        </w:rPr>
      </w:pPr>
      <w:bookmarkStart w:id="1156" w:name="_Ref68565671"/>
      <w:r w:rsidRPr="006B1721">
        <w:rPr>
          <w:rFonts w:asciiTheme="minorHAnsi" w:hAnsiTheme="minorHAnsi" w:cstheme="minorHAnsi"/>
          <w:szCs w:val="24"/>
        </w:rPr>
        <w:lastRenderedPageBreak/>
        <w:t xml:space="preserve">Tabla </w:t>
      </w:r>
      <w:r w:rsidR="00476E61" w:rsidRPr="006B1721">
        <w:rPr>
          <w:rFonts w:asciiTheme="minorHAnsi" w:hAnsiTheme="minorHAnsi" w:cstheme="minorHAnsi"/>
          <w:szCs w:val="24"/>
        </w:rPr>
        <w:fldChar w:fldCharType="begin"/>
      </w:r>
      <w:r w:rsidR="00476E61" w:rsidRPr="006B1721">
        <w:rPr>
          <w:rFonts w:asciiTheme="minorHAnsi" w:hAnsiTheme="minorHAnsi" w:cstheme="minorHAnsi"/>
          <w:szCs w:val="24"/>
        </w:rPr>
        <w:instrText xml:space="preserve"> SEQ Tabla \* ARABIC </w:instrText>
      </w:r>
      <w:r w:rsidR="00476E61" w:rsidRPr="006B1721">
        <w:rPr>
          <w:rFonts w:asciiTheme="minorHAnsi" w:hAnsiTheme="minorHAnsi" w:cstheme="minorHAnsi"/>
          <w:szCs w:val="24"/>
        </w:rPr>
        <w:fldChar w:fldCharType="separate"/>
      </w:r>
      <w:r w:rsidR="00AC28E3">
        <w:rPr>
          <w:rFonts w:asciiTheme="minorHAnsi" w:hAnsiTheme="minorHAnsi" w:cstheme="minorHAnsi"/>
          <w:noProof/>
          <w:szCs w:val="24"/>
        </w:rPr>
        <w:t>40</w:t>
      </w:r>
      <w:r w:rsidR="00476E61" w:rsidRPr="006B1721">
        <w:rPr>
          <w:rFonts w:asciiTheme="minorHAnsi" w:hAnsiTheme="minorHAnsi" w:cstheme="minorHAnsi"/>
          <w:noProof/>
          <w:szCs w:val="24"/>
        </w:rPr>
        <w:fldChar w:fldCharType="end"/>
      </w:r>
      <w:bookmarkEnd w:id="1156"/>
      <w:r w:rsidRPr="006B1721">
        <w:rPr>
          <w:rFonts w:asciiTheme="minorHAnsi" w:hAnsiTheme="minorHAnsi" w:cstheme="minorHAnsi"/>
          <w:szCs w:val="24"/>
        </w:rPr>
        <w:t xml:space="preserve">. Vida útil normal fijada por el Servicio de Impuestos Internos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673"/>
        <w:gridCol w:w="1104"/>
      </w:tblGrid>
      <w:tr w:rsidR="00DC3BB3" w:rsidRPr="00FE51CF" w14:paraId="397CD977" w14:textId="77777777" w:rsidTr="00FC0AA1">
        <w:trPr>
          <w:trHeight w:val="283"/>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EFBA63" w14:textId="77777777" w:rsidR="00DC3BB3" w:rsidRPr="00FE51CF" w:rsidRDefault="00DC3BB3" w:rsidP="00FC0AA1">
            <w:pPr>
              <w:jc w:val="center"/>
              <w:rPr>
                <w:rFonts w:asciiTheme="minorHAnsi" w:hAnsiTheme="minorHAnsi" w:cstheme="minorHAnsi"/>
                <w:b/>
                <w:bCs/>
                <w:sz w:val="20"/>
                <w:szCs w:val="20"/>
                <w:lang w:eastAsia="es-AR"/>
              </w:rPr>
            </w:pPr>
            <w:r w:rsidRPr="00FE51CF">
              <w:rPr>
                <w:rFonts w:asciiTheme="minorHAnsi" w:hAnsiTheme="minorHAnsi" w:cstheme="minorHAnsi"/>
                <w:b/>
                <w:bCs/>
                <w:sz w:val="20"/>
                <w:szCs w:val="20"/>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CE4D6B" w14:textId="77777777" w:rsidR="00DC3BB3" w:rsidRPr="00FE51CF" w:rsidRDefault="00DC3BB3" w:rsidP="00FC0AA1">
            <w:pPr>
              <w:jc w:val="center"/>
              <w:rPr>
                <w:rFonts w:asciiTheme="minorHAnsi" w:hAnsiTheme="minorHAnsi" w:cstheme="minorHAnsi"/>
                <w:b/>
                <w:bCs/>
                <w:sz w:val="20"/>
                <w:szCs w:val="20"/>
                <w:lang w:eastAsia="es-AR"/>
              </w:rPr>
            </w:pPr>
            <w:r w:rsidRPr="00FE51CF">
              <w:rPr>
                <w:rFonts w:asciiTheme="minorHAnsi" w:hAnsiTheme="minorHAnsi" w:cstheme="minorHAnsi"/>
                <w:b/>
                <w:bCs/>
                <w:sz w:val="20"/>
                <w:szCs w:val="20"/>
              </w:rPr>
              <w:t>Vida Útil SII</w:t>
            </w:r>
          </w:p>
        </w:tc>
      </w:tr>
      <w:tr w:rsidR="00DC3BB3" w:rsidRPr="00FE51CF" w14:paraId="3D545013"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5AF6AAC" w14:textId="77777777" w:rsidR="00DC3BB3" w:rsidRPr="00FE51CF" w:rsidRDefault="00DC3BB3" w:rsidP="00FC0AA1">
            <w:pPr>
              <w:jc w:val="center"/>
              <w:rPr>
                <w:rFonts w:asciiTheme="minorHAnsi" w:hAnsiTheme="minorHAnsi" w:cstheme="minorHAnsi"/>
                <w:sz w:val="20"/>
                <w:szCs w:val="20"/>
                <w:lang w:eastAsia="es-AR"/>
              </w:rPr>
            </w:pPr>
            <w:r w:rsidRPr="00FE51CF">
              <w:rPr>
                <w:rFonts w:asciiTheme="minorHAnsi" w:hAnsiTheme="minorHAnsi" w:cstheme="minorHAnsi"/>
                <w:sz w:val="20"/>
                <w:szCs w:val="20"/>
              </w:rPr>
              <w:t>Bienes inmuebles distintos a los terrenos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C040E" w14:textId="77777777" w:rsidR="00DC3BB3" w:rsidRPr="00FE51CF" w:rsidRDefault="00DC3BB3" w:rsidP="00FC0AA1">
            <w:pPr>
              <w:jc w:val="center"/>
              <w:rPr>
                <w:rFonts w:asciiTheme="minorHAnsi" w:hAnsiTheme="minorHAnsi" w:cstheme="minorHAnsi"/>
                <w:sz w:val="20"/>
                <w:szCs w:val="20"/>
                <w:lang w:eastAsia="es-AR"/>
              </w:rPr>
            </w:pPr>
            <w:r w:rsidRPr="00FE51CF">
              <w:rPr>
                <w:rFonts w:asciiTheme="minorHAnsi" w:hAnsiTheme="minorHAnsi" w:cstheme="minorHAnsi"/>
                <w:sz w:val="20"/>
                <w:szCs w:val="20"/>
              </w:rPr>
              <w:t>50</w:t>
            </w:r>
          </w:p>
        </w:tc>
      </w:tr>
      <w:tr w:rsidR="00DC3BB3" w:rsidRPr="00FE51CF" w14:paraId="7CA7D862"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690AB36" w14:textId="77777777" w:rsidR="00DC3BB3" w:rsidRPr="00FE51CF" w:rsidRDefault="00DC3BB3" w:rsidP="00FC0AA1">
            <w:pPr>
              <w:jc w:val="center"/>
              <w:rPr>
                <w:rFonts w:asciiTheme="minorHAnsi" w:hAnsiTheme="minorHAnsi" w:cstheme="minorHAnsi"/>
                <w:sz w:val="20"/>
                <w:szCs w:val="20"/>
                <w:lang w:eastAsia="es-AR"/>
              </w:rPr>
            </w:pPr>
            <w:r w:rsidRPr="00FE51CF">
              <w:rPr>
                <w:rFonts w:asciiTheme="minorHAnsi" w:hAnsiTheme="minorHAnsi" w:cstheme="minorHAnsi"/>
                <w:sz w:val="20"/>
                <w:szCs w:val="20"/>
              </w:rPr>
              <w:t>Conductores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52D4D" w14:textId="77777777" w:rsidR="00DC3BB3" w:rsidRPr="00FE51CF" w:rsidRDefault="00DC3BB3" w:rsidP="00FC0AA1">
            <w:pPr>
              <w:jc w:val="center"/>
              <w:rPr>
                <w:rFonts w:asciiTheme="minorHAnsi" w:hAnsiTheme="minorHAnsi" w:cstheme="minorHAnsi"/>
                <w:sz w:val="20"/>
                <w:szCs w:val="20"/>
                <w:lang w:eastAsia="es-AR"/>
              </w:rPr>
            </w:pPr>
            <w:r w:rsidRPr="00FE51CF">
              <w:rPr>
                <w:rFonts w:asciiTheme="minorHAnsi" w:hAnsiTheme="minorHAnsi" w:cstheme="minorHAnsi"/>
                <w:sz w:val="20"/>
                <w:szCs w:val="20"/>
              </w:rPr>
              <w:t>20</w:t>
            </w:r>
          </w:p>
        </w:tc>
      </w:tr>
      <w:tr w:rsidR="00DC3BB3" w:rsidRPr="00FE51CF" w14:paraId="6E1F7605"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2519A4"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Equipos de control y telecomando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0055941B"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10</w:t>
            </w:r>
          </w:p>
        </w:tc>
      </w:tr>
      <w:tr w:rsidR="00DC3BB3" w:rsidRPr="00FE51CF" w14:paraId="76EE272C"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FF9015"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Equipamiento electromecánico y electromagnético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2475E01"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10</w:t>
            </w:r>
          </w:p>
        </w:tc>
      </w:tr>
      <w:tr w:rsidR="00DC3BB3" w:rsidRPr="00FE51CF" w14:paraId="4E6B8D1F"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961C8E2"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Equipamiento computacional</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764505B"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6</w:t>
            </w:r>
          </w:p>
        </w:tc>
      </w:tr>
      <w:tr w:rsidR="00DC3BB3" w:rsidRPr="00FE51CF" w14:paraId="57D19CB3"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11C4D8"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Elementos de sujeción y aislación</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7B93922"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10</w:t>
            </w:r>
          </w:p>
        </w:tc>
      </w:tr>
      <w:tr w:rsidR="00DC3BB3" w:rsidRPr="00FE51CF" w14:paraId="238AEB2C"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756695"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Estructuras de líneas o subestaciones</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5ED16A7"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20</w:t>
            </w:r>
          </w:p>
        </w:tc>
      </w:tr>
      <w:tr w:rsidR="00DC3BB3" w:rsidRPr="00FE51CF" w14:paraId="30401668"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36CBD0B"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Equipamiento de operación y mantenimiento no fungible</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1D9D2278"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15</w:t>
            </w:r>
          </w:p>
        </w:tc>
      </w:tr>
      <w:tr w:rsidR="00DC3BB3" w:rsidRPr="00FE51CF" w14:paraId="6B693D0B"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A87231"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Obras civiles LT</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A31968B"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20</w:t>
            </w:r>
          </w:p>
        </w:tc>
      </w:tr>
      <w:tr w:rsidR="00DC3BB3" w:rsidRPr="00FE51CF" w14:paraId="0C3D065F"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F57B413"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Obras civiles SSEE</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2A41818"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25</w:t>
            </w:r>
          </w:p>
        </w:tc>
      </w:tr>
      <w:tr w:rsidR="00DC3BB3" w:rsidRPr="00FE51CF" w14:paraId="6B807674"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C2A2017"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Equipamiento de oficina no fungible</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171DC0F7"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7</w:t>
            </w:r>
          </w:p>
        </w:tc>
      </w:tr>
      <w:tr w:rsidR="00DC3BB3" w:rsidRPr="00FE51CF" w14:paraId="6884D59B"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A4D3F38"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Protecciones digitales</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07F2395"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10</w:t>
            </w:r>
          </w:p>
        </w:tc>
      </w:tr>
      <w:tr w:rsidR="00DC3BB3" w:rsidRPr="00FE51CF" w14:paraId="67F33AE0"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B038A47"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Protecciones electromecánica o electromagnética</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1DCA001"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10</w:t>
            </w:r>
          </w:p>
        </w:tc>
      </w:tr>
      <w:tr w:rsidR="00DC3BB3" w:rsidRPr="00FE51CF" w14:paraId="601104E0"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9268E85"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Terrenos y servidumbres</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7367AC7"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999</w:t>
            </w:r>
          </w:p>
        </w:tc>
      </w:tr>
      <w:tr w:rsidR="00DC3BB3" w:rsidRPr="00FE51CF" w14:paraId="33E6F484"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7F4E463" w14:textId="285F2E56"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Vehículos Ligeros (Camiones uso general, Camionetas y jeeps, Automóviles, etc</w:t>
            </w:r>
            <w:r w:rsidR="00287ED6">
              <w:rPr>
                <w:rFonts w:asciiTheme="minorHAnsi" w:hAnsiTheme="minorHAnsi" w:cstheme="minorHAnsi"/>
                <w:color w:val="000000"/>
                <w:sz w:val="20"/>
                <w:szCs w:val="20"/>
              </w:rPr>
              <w:t>.</w:t>
            </w:r>
            <w:r w:rsidRPr="00FE51CF">
              <w:rPr>
                <w:rFonts w:asciiTheme="minorHAnsi" w:hAnsiTheme="minorHAnsi" w:cstheme="minorHAnsi"/>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8EA69BA"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7</w:t>
            </w:r>
          </w:p>
        </w:tc>
      </w:tr>
      <w:tr w:rsidR="00DC3BB3" w:rsidRPr="00FE51CF" w14:paraId="40ED0778" w14:textId="77777777" w:rsidTr="00FC0AA1">
        <w:trPr>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E3F2DAA" w14:textId="2D3F821A"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rPr>
              <w:t xml:space="preserve">Vehículos Pesados (construcción pesada: motoniveladoras, bulldozers, </w:t>
            </w:r>
            <w:r w:rsidR="00287ED6" w:rsidRPr="00FE51CF">
              <w:rPr>
                <w:rFonts w:asciiTheme="minorHAnsi" w:hAnsiTheme="minorHAnsi" w:cstheme="minorHAnsi"/>
                <w:color w:val="000000"/>
                <w:sz w:val="20"/>
                <w:szCs w:val="20"/>
              </w:rPr>
              <w:t>etc.</w:t>
            </w:r>
            <w:r w:rsidRPr="00FE51CF">
              <w:rPr>
                <w:rFonts w:asciiTheme="minorHAnsi" w:hAnsiTheme="minorHAnsi" w:cstheme="minorHAnsi"/>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18C7B810" w14:textId="77777777" w:rsidR="00DC3BB3" w:rsidRPr="00FE51CF" w:rsidRDefault="00DC3BB3" w:rsidP="00FC0AA1">
            <w:pPr>
              <w:jc w:val="center"/>
              <w:rPr>
                <w:rFonts w:asciiTheme="minorHAnsi" w:hAnsiTheme="minorHAnsi" w:cstheme="minorHAnsi"/>
                <w:color w:val="000000"/>
                <w:sz w:val="20"/>
                <w:szCs w:val="20"/>
                <w:lang w:eastAsia="es-AR"/>
              </w:rPr>
            </w:pPr>
            <w:r w:rsidRPr="00FE51CF">
              <w:rPr>
                <w:rFonts w:asciiTheme="minorHAnsi" w:hAnsiTheme="minorHAnsi" w:cstheme="minorHAnsi"/>
                <w:color w:val="000000"/>
                <w:sz w:val="20"/>
                <w:szCs w:val="20"/>
                <w:lang w:eastAsia="es-AR"/>
              </w:rPr>
              <w:t>8</w:t>
            </w:r>
          </w:p>
        </w:tc>
      </w:tr>
    </w:tbl>
    <w:p w14:paraId="60444F46" w14:textId="77777777" w:rsidR="00DC3BB3" w:rsidRDefault="00DC3BB3" w:rsidP="00DC3BB3">
      <w:pPr>
        <w:rPr>
          <w:rFonts w:asciiTheme="minorHAnsi" w:hAnsiTheme="minorHAnsi" w:cstheme="minorHAnsi"/>
        </w:rPr>
      </w:pPr>
    </w:p>
    <w:p w14:paraId="37A2119D" w14:textId="689C5468" w:rsidR="00DC3BB3" w:rsidRDefault="00DC3BB3" w:rsidP="00DC3BB3">
      <w:pPr>
        <w:rPr>
          <w:rFonts w:asciiTheme="minorHAnsi" w:hAnsiTheme="minorHAnsi" w:cstheme="minorHAnsi"/>
        </w:rPr>
      </w:pPr>
      <w:r>
        <w:rPr>
          <w:rFonts w:asciiTheme="minorHAnsi" w:hAnsiTheme="minorHAnsi" w:cstheme="minorHAnsi"/>
        </w:rPr>
        <w:t xml:space="preserve">Respecto a la vida útil económicamente identificable, </w:t>
      </w:r>
      <w:r w:rsidRPr="00A07051">
        <w:rPr>
          <w:rFonts w:asciiTheme="minorHAnsi" w:hAnsiTheme="minorHAnsi" w:cstheme="minorHAnsi"/>
        </w:rPr>
        <w:t>se consideraron las vidas útiles de cada tipo de instalación establecida por la Comisión</w:t>
      </w:r>
      <w:r>
        <w:rPr>
          <w:rFonts w:asciiTheme="minorHAnsi" w:hAnsiTheme="minorHAnsi" w:cstheme="minorHAnsi"/>
        </w:rPr>
        <w:t xml:space="preserve"> en</w:t>
      </w:r>
      <w:r w:rsidRPr="00A07051">
        <w:rPr>
          <w:rFonts w:asciiTheme="minorHAnsi" w:hAnsiTheme="minorHAnsi" w:cstheme="minorHAnsi"/>
        </w:rPr>
        <w:t xml:space="preserve"> el </w:t>
      </w:r>
      <w:r>
        <w:rPr>
          <w:rFonts w:asciiTheme="minorHAnsi" w:hAnsiTheme="minorHAnsi" w:cstheme="minorHAnsi"/>
        </w:rPr>
        <w:t>I</w:t>
      </w:r>
      <w:r w:rsidRPr="00A07051">
        <w:rPr>
          <w:rFonts w:asciiTheme="minorHAnsi" w:hAnsiTheme="minorHAnsi" w:cstheme="minorHAnsi"/>
        </w:rPr>
        <w:t xml:space="preserve">nforme </w:t>
      </w:r>
      <w:r>
        <w:rPr>
          <w:rFonts w:asciiTheme="minorHAnsi" w:hAnsiTheme="minorHAnsi" w:cstheme="minorHAnsi"/>
        </w:rPr>
        <w:t>T</w:t>
      </w:r>
      <w:r w:rsidRPr="00A07051">
        <w:rPr>
          <w:rFonts w:asciiTheme="minorHAnsi" w:hAnsiTheme="minorHAnsi" w:cstheme="minorHAnsi"/>
        </w:rPr>
        <w:t xml:space="preserve">écnico </w:t>
      </w:r>
      <w:r>
        <w:rPr>
          <w:rFonts w:asciiTheme="minorHAnsi" w:hAnsiTheme="minorHAnsi" w:cstheme="minorHAnsi"/>
        </w:rPr>
        <w:t>D</w:t>
      </w:r>
      <w:r w:rsidRPr="00A07051">
        <w:rPr>
          <w:rFonts w:asciiTheme="minorHAnsi" w:hAnsiTheme="minorHAnsi" w:cstheme="minorHAnsi"/>
        </w:rPr>
        <w:t xml:space="preserve">efinitivo de </w:t>
      </w:r>
      <w:r>
        <w:rPr>
          <w:rFonts w:asciiTheme="minorHAnsi" w:hAnsiTheme="minorHAnsi" w:cstheme="minorHAnsi"/>
        </w:rPr>
        <w:t>V</w:t>
      </w:r>
      <w:r w:rsidRPr="00A07051">
        <w:rPr>
          <w:rFonts w:asciiTheme="minorHAnsi" w:hAnsiTheme="minorHAnsi" w:cstheme="minorHAnsi"/>
        </w:rPr>
        <w:t xml:space="preserve">idas </w:t>
      </w:r>
      <w:r>
        <w:rPr>
          <w:rFonts w:asciiTheme="minorHAnsi" w:hAnsiTheme="minorHAnsi" w:cstheme="minorHAnsi"/>
        </w:rPr>
        <w:t>Ú</w:t>
      </w:r>
      <w:r w:rsidRPr="00A07051">
        <w:rPr>
          <w:rFonts w:asciiTheme="minorHAnsi" w:hAnsiTheme="minorHAnsi" w:cstheme="minorHAnsi"/>
        </w:rPr>
        <w:t>tiles aprobado mediante la Resolución Exenta CNE N° 412</w:t>
      </w:r>
      <w:r>
        <w:rPr>
          <w:rFonts w:asciiTheme="minorHAnsi" w:hAnsiTheme="minorHAnsi" w:cstheme="minorHAnsi"/>
        </w:rPr>
        <w:t>,</w:t>
      </w:r>
      <w:r w:rsidRPr="00A07051">
        <w:rPr>
          <w:rFonts w:asciiTheme="minorHAnsi" w:hAnsiTheme="minorHAnsi" w:cstheme="minorHAnsi"/>
        </w:rPr>
        <w:t xml:space="preserve"> de 05 de junio de 2018. </w:t>
      </w:r>
    </w:p>
    <w:p w14:paraId="5F8A7E10" w14:textId="77777777" w:rsidR="00DC3BB3" w:rsidRDefault="00DC3BB3" w:rsidP="00DC3BB3">
      <w:pPr>
        <w:rPr>
          <w:rFonts w:asciiTheme="minorHAnsi" w:hAnsiTheme="minorHAnsi" w:cstheme="minorHAnsi"/>
        </w:rPr>
      </w:pPr>
    </w:p>
    <w:p w14:paraId="5F131755" w14:textId="227A5C0D" w:rsidR="00DC3BB3" w:rsidRPr="00256DF1" w:rsidDel="008C7A16" w:rsidRDefault="00DC3BB3" w:rsidP="00DC3BB3">
      <w:pPr>
        <w:rPr>
          <w:rFonts w:asciiTheme="minorHAnsi" w:hAnsiTheme="minorHAnsi" w:cstheme="minorHAnsi"/>
        </w:rPr>
      </w:pPr>
      <w:r>
        <w:rPr>
          <w:rFonts w:asciiTheme="minorHAnsi" w:hAnsiTheme="minorHAnsi" w:cstheme="minorHAnsi"/>
        </w:rPr>
        <w:t xml:space="preserve">En relación con la </w:t>
      </w:r>
      <w:r w:rsidRPr="00D11C1E">
        <w:rPr>
          <w:rFonts w:asciiTheme="minorHAnsi" w:hAnsiTheme="minorHAnsi" w:cstheme="minorHAnsi"/>
        </w:rPr>
        <w:t>tasa de impuestos a las utilidades de primera categoría</w:t>
      </w:r>
      <w:r>
        <w:rPr>
          <w:rFonts w:asciiTheme="minorHAnsi" w:hAnsiTheme="minorHAnsi" w:cstheme="minorHAnsi"/>
        </w:rPr>
        <w:t xml:space="preserve">, </w:t>
      </w:r>
      <w:r w:rsidRPr="00D11C1E">
        <w:rPr>
          <w:rFonts w:asciiTheme="minorHAnsi" w:hAnsiTheme="minorHAnsi" w:cstheme="minorHAnsi"/>
        </w:rPr>
        <w:t xml:space="preserve">de acuerdo </w:t>
      </w:r>
      <w:r>
        <w:rPr>
          <w:rFonts w:asciiTheme="minorHAnsi" w:hAnsiTheme="minorHAnsi" w:cstheme="minorHAnsi"/>
        </w:rPr>
        <w:t xml:space="preserve">con </w:t>
      </w:r>
      <w:r w:rsidRPr="00D11C1E">
        <w:rPr>
          <w:rFonts w:asciiTheme="minorHAnsi" w:hAnsiTheme="minorHAnsi" w:cstheme="minorHAnsi"/>
        </w:rPr>
        <w:t xml:space="preserve">las </w:t>
      </w:r>
      <w:r>
        <w:rPr>
          <w:rFonts w:asciiTheme="minorHAnsi" w:hAnsiTheme="minorHAnsi" w:cstheme="minorHAnsi"/>
        </w:rPr>
        <w:t>Bases</w:t>
      </w:r>
      <w:r w:rsidRPr="00D11C1E">
        <w:rPr>
          <w:rFonts w:asciiTheme="minorHAnsi" w:hAnsiTheme="minorHAnsi" w:cstheme="minorHAnsi"/>
        </w:rPr>
        <w:t xml:space="preserve">, debe considerarse aquel régimen que resulte más conveniente económicamente para la empresa eficiente. </w:t>
      </w:r>
      <w:r>
        <w:rPr>
          <w:rFonts w:asciiTheme="minorHAnsi" w:hAnsiTheme="minorHAnsi" w:cstheme="minorHAnsi"/>
        </w:rPr>
        <w:t xml:space="preserve">En este caso, se utilizó el criterio adoptado por el consultor del Estudio </w:t>
      </w:r>
      <w:r w:rsidR="00C81A8D">
        <w:rPr>
          <w:rFonts w:asciiTheme="minorHAnsi" w:hAnsiTheme="minorHAnsi" w:cstheme="minorHAnsi"/>
        </w:rPr>
        <w:t>Nacional</w:t>
      </w:r>
      <w:r>
        <w:rPr>
          <w:rFonts w:asciiTheme="minorHAnsi" w:hAnsiTheme="minorHAnsi" w:cstheme="minorHAnsi"/>
        </w:rPr>
        <w:t xml:space="preserve">, considerando una </w:t>
      </w:r>
      <w:r w:rsidRPr="00D11C1E">
        <w:rPr>
          <w:rFonts w:asciiTheme="minorHAnsi" w:hAnsiTheme="minorHAnsi" w:cstheme="minorHAnsi"/>
        </w:rPr>
        <w:t xml:space="preserve">tasa de impuesto </w:t>
      </w:r>
      <w:r w:rsidRPr="00213B9E">
        <w:rPr>
          <w:rFonts w:asciiTheme="minorHAnsi" w:hAnsiTheme="minorHAnsi" w:cstheme="minorHAnsi"/>
        </w:rPr>
        <w:t xml:space="preserve">de </w:t>
      </w:r>
      <w:r w:rsidR="00C81A8D" w:rsidRPr="0090084F">
        <w:rPr>
          <w:rFonts w:asciiTheme="minorHAnsi" w:hAnsiTheme="minorHAnsi" w:cstheme="minorHAnsi"/>
        </w:rPr>
        <w:t>25,5</w:t>
      </w:r>
      <w:r w:rsidRPr="00D11C1E">
        <w:rPr>
          <w:rFonts w:asciiTheme="minorHAnsi" w:hAnsiTheme="minorHAnsi" w:cstheme="minorHAnsi"/>
        </w:rPr>
        <w:t>%</w:t>
      </w:r>
      <w:r w:rsidR="00C81A8D">
        <w:rPr>
          <w:rFonts w:asciiTheme="minorHAnsi" w:hAnsiTheme="minorHAnsi" w:cstheme="minorHAnsi"/>
        </w:rPr>
        <w:t>, que corresponde a la tasa vigente aplicable al segundo mes anterior a diciembre 2017, según indica</w:t>
      </w:r>
      <w:r w:rsidR="00FF64CB">
        <w:rPr>
          <w:rFonts w:asciiTheme="minorHAnsi" w:hAnsiTheme="minorHAnsi" w:cstheme="minorHAnsi"/>
        </w:rPr>
        <w:t xml:space="preserve"> el numeral 3.10 del Capítulo II de</w:t>
      </w:r>
      <w:r w:rsidR="00C81A8D">
        <w:rPr>
          <w:rFonts w:asciiTheme="minorHAnsi" w:hAnsiTheme="minorHAnsi" w:cstheme="minorHAnsi"/>
        </w:rPr>
        <w:t xml:space="preserve"> las </w:t>
      </w:r>
      <w:r w:rsidR="00FF64CB">
        <w:rPr>
          <w:rFonts w:asciiTheme="minorHAnsi" w:hAnsiTheme="minorHAnsi" w:cstheme="minorHAnsi"/>
        </w:rPr>
        <w:t>B</w:t>
      </w:r>
      <w:r w:rsidR="00C81A8D">
        <w:rPr>
          <w:rFonts w:asciiTheme="minorHAnsi" w:hAnsiTheme="minorHAnsi" w:cstheme="minorHAnsi"/>
        </w:rPr>
        <w:t>ases.</w:t>
      </w:r>
    </w:p>
    <w:p w14:paraId="33032F22" w14:textId="69779548" w:rsidR="00C34530" w:rsidRPr="00256DF1" w:rsidRDefault="00C34530" w:rsidP="00C34530">
      <w:pPr>
        <w:pStyle w:val="Ttulo2"/>
        <w:ind w:left="426" w:hanging="426"/>
        <w:rPr>
          <w:rFonts w:asciiTheme="minorHAnsi" w:hAnsiTheme="minorHAnsi" w:cstheme="minorHAnsi"/>
        </w:rPr>
      </w:pPr>
      <w:bookmarkStart w:id="1157" w:name="_Toc78839726"/>
      <w:bookmarkStart w:id="1158" w:name="OLE_LINK1"/>
      <w:bookmarkStart w:id="1159" w:name="OLE_LINK2"/>
      <w:r w:rsidRPr="00256DF1">
        <w:rPr>
          <w:rFonts w:asciiTheme="minorHAnsi" w:hAnsiTheme="minorHAnsi" w:cstheme="minorHAnsi"/>
        </w:rPr>
        <w:t>Valor anual de transmisión por tramo resultante</w:t>
      </w:r>
      <w:bookmarkEnd w:id="1157"/>
    </w:p>
    <w:p w14:paraId="61565618" w14:textId="66877E0F" w:rsidR="003E3B86" w:rsidRPr="00FE51CF" w:rsidRDefault="003E3B86" w:rsidP="003E3B86">
      <w:pPr>
        <w:rPr>
          <w:rFonts w:asciiTheme="minorHAnsi" w:hAnsiTheme="minorHAnsi" w:cstheme="minorHAnsi"/>
        </w:rPr>
      </w:pPr>
      <w:r>
        <w:rPr>
          <w:rFonts w:asciiTheme="minorHAnsi" w:hAnsiTheme="minorHAnsi" w:cstheme="minorHAnsi"/>
        </w:rPr>
        <w:t xml:space="preserve">El Valor Anual de Transmisión por Tramo </w:t>
      </w:r>
      <w:r w:rsidR="00B56834">
        <w:rPr>
          <w:rFonts w:asciiTheme="minorHAnsi" w:hAnsiTheme="minorHAnsi" w:cstheme="minorHAnsi"/>
        </w:rPr>
        <w:t xml:space="preserve">en dólares a diciembre de 2017 </w:t>
      </w:r>
      <w:r>
        <w:rPr>
          <w:rFonts w:asciiTheme="minorHAnsi" w:hAnsiTheme="minorHAnsi" w:cstheme="minorHAnsi"/>
        </w:rPr>
        <w:t xml:space="preserve">se presenta en la </w:t>
      </w:r>
      <w:r w:rsidRPr="00FE51CF">
        <w:rPr>
          <w:rFonts w:asciiTheme="minorHAnsi" w:hAnsiTheme="minorHAnsi" w:cstheme="minorHAnsi"/>
        </w:rPr>
        <w:fldChar w:fldCharType="begin"/>
      </w:r>
      <w:r w:rsidRPr="00FE51CF">
        <w:rPr>
          <w:rFonts w:asciiTheme="minorHAnsi" w:hAnsiTheme="minorHAnsi" w:cstheme="minorHAnsi"/>
        </w:rPr>
        <w:instrText xml:space="preserve"> REF _Ref68121284 \h </w:instrText>
      </w:r>
      <w:r w:rsidR="00FE51CF">
        <w:rPr>
          <w:rFonts w:asciiTheme="minorHAnsi" w:hAnsiTheme="minorHAnsi" w:cstheme="minorHAnsi"/>
        </w:rPr>
        <w:instrText xml:space="preserve"> \* MERGEFORMAT </w:instrText>
      </w:r>
      <w:r w:rsidRPr="00FE51CF">
        <w:rPr>
          <w:rFonts w:asciiTheme="minorHAnsi" w:hAnsiTheme="minorHAnsi" w:cstheme="minorHAnsi"/>
        </w:rPr>
      </w:r>
      <w:r w:rsidRPr="00FE51CF">
        <w:rPr>
          <w:rFonts w:asciiTheme="minorHAnsi" w:hAnsiTheme="minorHAnsi" w:cstheme="minorHAnsi"/>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41</w:t>
      </w:r>
      <w:r w:rsidRPr="00FE51CF">
        <w:rPr>
          <w:rFonts w:asciiTheme="minorHAnsi" w:hAnsiTheme="minorHAnsi" w:cstheme="minorHAnsi"/>
        </w:rPr>
        <w:fldChar w:fldCharType="end"/>
      </w:r>
      <w:r w:rsidRPr="00FE51CF">
        <w:rPr>
          <w:rFonts w:asciiTheme="minorHAnsi" w:hAnsiTheme="minorHAnsi" w:cstheme="minorHAnsi"/>
        </w:rPr>
        <w:t>.</w:t>
      </w:r>
    </w:p>
    <w:p w14:paraId="4831C457" w14:textId="77777777" w:rsidR="003E3B86" w:rsidRDefault="003E3B86" w:rsidP="003E3B86">
      <w:pPr>
        <w:rPr>
          <w:rFonts w:asciiTheme="minorHAnsi" w:hAnsiTheme="minorHAnsi" w:cstheme="minorHAnsi"/>
        </w:rPr>
      </w:pPr>
    </w:p>
    <w:p w14:paraId="38460D7B" w14:textId="603AB729" w:rsidR="003E3B86" w:rsidRDefault="003E3B86" w:rsidP="003E3B86">
      <w:pPr>
        <w:pStyle w:val="Descripcin"/>
        <w:spacing w:before="0"/>
        <w:rPr>
          <w:rFonts w:asciiTheme="minorHAnsi" w:hAnsiTheme="minorHAnsi" w:cstheme="minorHAnsi"/>
        </w:rPr>
      </w:pPr>
      <w:bookmarkStart w:id="1160" w:name="_Ref68121284"/>
      <w:bookmarkStart w:id="1161" w:name="_Ref68121280"/>
      <w:r w:rsidRPr="006B1721">
        <w:rPr>
          <w:rFonts w:asciiTheme="minorHAnsi" w:hAnsiTheme="minorHAnsi" w:cstheme="minorHAnsi"/>
        </w:rPr>
        <w:t xml:space="preserve">Tabla </w:t>
      </w:r>
      <w:r w:rsidR="00476E61" w:rsidRPr="006B1721">
        <w:rPr>
          <w:rFonts w:asciiTheme="minorHAnsi" w:hAnsiTheme="minorHAnsi" w:cstheme="minorHAnsi"/>
        </w:rPr>
        <w:fldChar w:fldCharType="begin"/>
      </w:r>
      <w:r w:rsidR="00476E61" w:rsidRPr="006B1721">
        <w:rPr>
          <w:rFonts w:asciiTheme="minorHAnsi" w:hAnsiTheme="minorHAnsi" w:cstheme="minorHAnsi"/>
        </w:rPr>
        <w:instrText xml:space="preserve"> SEQ Tabla \* ARABIC </w:instrText>
      </w:r>
      <w:r w:rsidR="00476E61" w:rsidRPr="006B1721">
        <w:rPr>
          <w:rFonts w:asciiTheme="minorHAnsi" w:hAnsiTheme="minorHAnsi" w:cstheme="minorHAnsi"/>
        </w:rPr>
        <w:fldChar w:fldCharType="separate"/>
      </w:r>
      <w:r w:rsidR="00AC28E3">
        <w:rPr>
          <w:rFonts w:asciiTheme="minorHAnsi" w:hAnsiTheme="minorHAnsi" w:cstheme="minorHAnsi"/>
          <w:noProof/>
        </w:rPr>
        <w:t>41</w:t>
      </w:r>
      <w:r w:rsidR="00476E61" w:rsidRPr="006B1721">
        <w:rPr>
          <w:rFonts w:asciiTheme="minorHAnsi" w:hAnsiTheme="minorHAnsi" w:cstheme="minorHAnsi"/>
          <w:noProof/>
        </w:rPr>
        <w:fldChar w:fldCharType="end"/>
      </w:r>
      <w:bookmarkEnd w:id="1160"/>
      <w:r w:rsidRPr="006B1721">
        <w:rPr>
          <w:rFonts w:asciiTheme="minorHAnsi" w:hAnsiTheme="minorHAnsi" w:cstheme="minorHAnsi"/>
        </w:rPr>
        <w:t>: Valor anual de transmisión de las instalaciones</w:t>
      </w:r>
      <w:bookmarkEnd w:id="1161"/>
    </w:p>
    <w:tbl>
      <w:tblPr>
        <w:tblW w:w="7540" w:type="dxa"/>
        <w:jc w:val="center"/>
        <w:tblCellMar>
          <w:left w:w="70" w:type="dxa"/>
          <w:right w:w="70" w:type="dxa"/>
        </w:tblCellMar>
        <w:tblLook w:val="04A0" w:firstRow="1" w:lastRow="0" w:firstColumn="1" w:lastColumn="0" w:noHBand="0" w:noVBand="1"/>
      </w:tblPr>
      <w:tblGrid>
        <w:gridCol w:w="905"/>
        <w:gridCol w:w="905"/>
        <w:gridCol w:w="1420"/>
        <w:gridCol w:w="1154"/>
        <w:gridCol w:w="1052"/>
        <w:gridCol w:w="1052"/>
        <w:gridCol w:w="1154"/>
      </w:tblGrid>
      <w:tr w:rsidR="001A1242" w:rsidRPr="001A1242" w14:paraId="59892E2C" w14:textId="77777777" w:rsidTr="000F00E3">
        <w:trPr>
          <w:trHeight w:val="315"/>
          <w:tblHeader/>
          <w:jc w:val="center"/>
        </w:trPr>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CEFE6F" w14:textId="77777777" w:rsidR="001A1242" w:rsidRPr="001A1242" w:rsidRDefault="001A1242" w:rsidP="001A1242">
            <w:pPr>
              <w:jc w:val="center"/>
              <w:rPr>
                <w:rFonts w:ascii="Calibri" w:hAnsi="Calibri" w:cs="Calibri"/>
                <w:b/>
                <w:bCs/>
                <w:color w:val="000000"/>
                <w:sz w:val="20"/>
                <w:szCs w:val="20"/>
              </w:rPr>
            </w:pPr>
            <w:r w:rsidRPr="001A1242">
              <w:rPr>
                <w:rFonts w:ascii="Calibri" w:hAnsi="Calibri" w:cs="Calibri"/>
                <w:b/>
                <w:bCs/>
                <w:color w:val="000000"/>
                <w:sz w:val="20"/>
                <w:szCs w:val="20"/>
              </w:rPr>
              <w:t>Sistema</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14:paraId="3903E77A" w14:textId="77777777" w:rsidR="001A1242" w:rsidRPr="001A1242" w:rsidRDefault="001A1242" w:rsidP="001A1242">
            <w:pPr>
              <w:jc w:val="center"/>
              <w:rPr>
                <w:rFonts w:ascii="Calibri" w:hAnsi="Calibri" w:cs="Calibri"/>
                <w:b/>
                <w:bCs/>
                <w:color w:val="000000"/>
                <w:sz w:val="20"/>
                <w:szCs w:val="20"/>
              </w:rPr>
            </w:pPr>
            <w:r w:rsidRPr="001A1242">
              <w:rPr>
                <w:rFonts w:ascii="Calibri" w:hAnsi="Calibri" w:cs="Calibri"/>
                <w:b/>
                <w:bCs/>
                <w:color w:val="000000"/>
                <w:sz w:val="20"/>
                <w:szCs w:val="20"/>
              </w:rPr>
              <w:t>Zona</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14:paraId="65D41699" w14:textId="77777777" w:rsidR="001A1242" w:rsidRPr="001A1242" w:rsidRDefault="001A1242" w:rsidP="001A1242">
            <w:pPr>
              <w:jc w:val="center"/>
              <w:rPr>
                <w:rFonts w:ascii="Calibri" w:hAnsi="Calibri" w:cs="Calibri"/>
                <w:b/>
                <w:bCs/>
                <w:color w:val="000000"/>
                <w:sz w:val="20"/>
                <w:szCs w:val="20"/>
              </w:rPr>
            </w:pPr>
            <w:r w:rsidRPr="001A1242">
              <w:rPr>
                <w:rFonts w:ascii="Calibri" w:hAnsi="Calibri" w:cs="Calibri"/>
                <w:b/>
                <w:bCs/>
                <w:color w:val="000000"/>
                <w:sz w:val="20"/>
                <w:szCs w:val="20"/>
              </w:rPr>
              <w:t>Tipo Tramo</w:t>
            </w:r>
          </w:p>
        </w:tc>
        <w:tc>
          <w:tcPr>
            <w:tcW w:w="1140" w:type="dxa"/>
            <w:tcBorders>
              <w:top w:val="single" w:sz="8" w:space="0" w:color="auto"/>
              <w:left w:val="nil"/>
              <w:bottom w:val="single" w:sz="8" w:space="0" w:color="auto"/>
              <w:right w:val="single" w:sz="8" w:space="0" w:color="auto"/>
            </w:tcBorders>
            <w:shd w:val="clear" w:color="auto" w:fill="auto"/>
            <w:noWrap/>
            <w:vAlign w:val="center"/>
            <w:hideMark/>
          </w:tcPr>
          <w:p w14:paraId="1473DF46" w14:textId="77777777" w:rsidR="001A1242" w:rsidRPr="001A1242" w:rsidRDefault="001A1242" w:rsidP="001A1242">
            <w:pPr>
              <w:jc w:val="center"/>
              <w:rPr>
                <w:rFonts w:ascii="Calibri" w:hAnsi="Calibri" w:cs="Calibri"/>
                <w:b/>
                <w:bCs/>
                <w:color w:val="000000"/>
                <w:sz w:val="20"/>
                <w:szCs w:val="20"/>
              </w:rPr>
            </w:pPr>
            <w:r w:rsidRPr="001A1242">
              <w:rPr>
                <w:rFonts w:ascii="Calibri" w:hAnsi="Calibri" w:cs="Calibri"/>
                <w:b/>
                <w:bCs/>
                <w:color w:val="000000"/>
                <w:sz w:val="20"/>
                <w:szCs w:val="20"/>
              </w:rPr>
              <w:t>AVI US$</w:t>
            </w:r>
          </w:p>
        </w:tc>
        <w:tc>
          <w:tcPr>
            <w:tcW w:w="1040" w:type="dxa"/>
            <w:tcBorders>
              <w:top w:val="single" w:sz="8" w:space="0" w:color="auto"/>
              <w:left w:val="nil"/>
              <w:bottom w:val="single" w:sz="8" w:space="0" w:color="auto"/>
              <w:right w:val="single" w:sz="8" w:space="0" w:color="auto"/>
            </w:tcBorders>
            <w:shd w:val="clear" w:color="auto" w:fill="auto"/>
            <w:noWrap/>
            <w:vAlign w:val="center"/>
            <w:hideMark/>
          </w:tcPr>
          <w:p w14:paraId="3C49454A" w14:textId="77777777" w:rsidR="001A1242" w:rsidRPr="001A1242" w:rsidRDefault="001A1242" w:rsidP="001A1242">
            <w:pPr>
              <w:jc w:val="center"/>
              <w:rPr>
                <w:rFonts w:ascii="Calibri" w:hAnsi="Calibri" w:cs="Calibri"/>
                <w:b/>
                <w:bCs/>
                <w:color w:val="000000"/>
                <w:sz w:val="20"/>
                <w:szCs w:val="20"/>
              </w:rPr>
            </w:pPr>
            <w:r w:rsidRPr="001A1242">
              <w:rPr>
                <w:rFonts w:ascii="Calibri" w:hAnsi="Calibri" w:cs="Calibri"/>
                <w:b/>
                <w:bCs/>
                <w:color w:val="000000"/>
                <w:sz w:val="20"/>
                <w:szCs w:val="20"/>
              </w:rPr>
              <w:t>COMA US$</w:t>
            </w:r>
          </w:p>
        </w:tc>
        <w:tc>
          <w:tcPr>
            <w:tcW w:w="1040" w:type="dxa"/>
            <w:tcBorders>
              <w:top w:val="single" w:sz="8" w:space="0" w:color="auto"/>
              <w:left w:val="nil"/>
              <w:bottom w:val="single" w:sz="8" w:space="0" w:color="auto"/>
              <w:right w:val="single" w:sz="8" w:space="0" w:color="auto"/>
            </w:tcBorders>
            <w:shd w:val="clear" w:color="auto" w:fill="auto"/>
            <w:noWrap/>
            <w:vAlign w:val="center"/>
            <w:hideMark/>
          </w:tcPr>
          <w:p w14:paraId="61F3FEF3" w14:textId="77777777" w:rsidR="001A1242" w:rsidRPr="001A1242" w:rsidRDefault="001A1242" w:rsidP="001A1242">
            <w:pPr>
              <w:jc w:val="center"/>
              <w:rPr>
                <w:rFonts w:ascii="Calibri" w:hAnsi="Calibri" w:cs="Calibri"/>
                <w:b/>
                <w:bCs/>
                <w:color w:val="000000"/>
                <w:sz w:val="20"/>
                <w:szCs w:val="20"/>
              </w:rPr>
            </w:pPr>
            <w:r w:rsidRPr="001A1242">
              <w:rPr>
                <w:rFonts w:ascii="Calibri" w:hAnsi="Calibri" w:cs="Calibri"/>
                <w:b/>
                <w:bCs/>
                <w:color w:val="000000"/>
                <w:sz w:val="20"/>
                <w:szCs w:val="20"/>
              </w:rPr>
              <w:t>AEIR US$</w:t>
            </w:r>
          </w:p>
        </w:tc>
        <w:tc>
          <w:tcPr>
            <w:tcW w:w="1140" w:type="dxa"/>
            <w:tcBorders>
              <w:top w:val="single" w:sz="8" w:space="0" w:color="auto"/>
              <w:left w:val="nil"/>
              <w:bottom w:val="single" w:sz="8" w:space="0" w:color="auto"/>
              <w:right w:val="single" w:sz="8" w:space="0" w:color="auto"/>
            </w:tcBorders>
            <w:shd w:val="clear" w:color="auto" w:fill="auto"/>
            <w:noWrap/>
            <w:vAlign w:val="center"/>
            <w:hideMark/>
          </w:tcPr>
          <w:p w14:paraId="68888CA9" w14:textId="77777777" w:rsidR="001A1242" w:rsidRPr="001A1242" w:rsidRDefault="001A1242" w:rsidP="001A1242">
            <w:pPr>
              <w:jc w:val="center"/>
              <w:rPr>
                <w:rFonts w:ascii="Calibri" w:hAnsi="Calibri" w:cs="Calibri"/>
                <w:b/>
                <w:bCs/>
                <w:color w:val="000000"/>
                <w:sz w:val="20"/>
                <w:szCs w:val="20"/>
              </w:rPr>
            </w:pPr>
            <w:r w:rsidRPr="001A1242">
              <w:rPr>
                <w:rFonts w:ascii="Calibri" w:hAnsi="Calibri" w:cs="Calibri"/>
                <w:b/>
                <w:bCs/>
                <w:color w:val="000000"/>
                <w:sz w:val="20"/>
                <w:szCs w:val="20"/>
              </w:rPr>
              <w:t>VATT US$</w:t>
            </w:r>
          </w:p>
        </w:tc>
      </w:tr>
      <w:tr w:rsidR="001A1242" w:rsidRPr="001A1242" w14:paraId="592BE3C8"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EBD34B5"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3B9C0515"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6B7BBDE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Subestación</w:t>
            </w:r>
          </w:p>
        </w:tc>
        <w:tc>
          <w:tcPr>
            <w:tcW w:w="1140" w:type="dxa"/>
            <w:tcBorders>
              <w:top w:val="nil"/>
              <w:left w:val="nil"/>
              <w:bottom w:val="single" w:sz="8" w:space="0" w:color="auto"/>
              <w:right w:val="single" w:sz="8" w:space="0" w:color="auto"/>
            </w:tcBorders>
            <w:shd w:val="clear" w:color="auto" w:fill="auto"/>
            <w:noWrap/>
            <w:vAlign w:val="center"/>
            <w:hideMark/>
          </w:tcPr>
          <w:p w14:paraId="05307D5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64.321.751</w:t>
            </w:r>
          </w:p>
        </w:tc>
        <w:tc>
          <w:tcPr>
            <w:tcW w:w="1040" w:type="dxa"/>
            <w:tcBorders>
              <w:top w:val="nil"/>
              <w:left w:val="nil"/>
              <w:bottom w:val="single" w:sz="8" w:space="0" w:color="auto"/>
              <w:right w:val="single" w:sz="8" w:space="0" w:color="auto"/>
            </w:tcBorders>
            <w:shd w:val="clear" w:color="auto" w:fill="auto"/>
            <w:noWrap/>
            <w:vAlign w:val="center"/>
            <w:hideMark/>
          </w:tcPr>
          <w:p w14:paraId="30453E5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12.992.309</w:t>
            </w:r>
          </w:p>
        </w:tc>
        <w:tc>
          <w:tcPr>
            <w:tcW w:w="1040" w:type="dxa"/>
            <w:tcBorders>
              <w:top w:val="nil"/>
              <w:left w:val="nil"/>
              <w:bottom w:val="single" w:sz="8" w:space="0" w:color="auto"/>
              <w:right w:val="single" w:sz="8" w:space="0" w:color="auto"/>
            </w:tcBorders>
            <w:shd w:val="clear" w:color="auto" w:fill="auto"/>
            <w:noWrap/>
            <w:vAlign w:val="center"/>
            <w:hideMark/>
          </w:tcPr>
          <w:p w14:paraId="6B761B6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9.029.089</w:t>
            </w:r>
          </w:p>
        </w:tc>
        <w:tc>
          <w:tcPr>
            <w:tcW w:w="1140" w:type="dxa"/>
            <w:tcBorders>
              <w:top w:val="nil"/>
              <w:left w:val="nil"/>
              <w:bottom w:val="single" w:sz="8" w:space="0" w:color="auto"/>
              <w:right w:val="single" w:sz="8" w:space="0" w:color="auto"/>
            </w:tcBorders>
            <w:shd w:val="clear" w:color="auto" w:fill="auto"/>
            <w:noWrap/>
            <w:vAlign w:val="center"/>
            <w:hideMark/>
          </w:tcPr>
          <w:p w14:paraId="2D05F8F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86.343.149</w:t>
            </w:r>
          </w:p>
        </w:tc>
      </w:tr>
      <w:tr w:rsidR="001A1242" w:rsidRPr="001A1242" w14:paraId="424E63FB"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3CE4C4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1C50BA0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5FFD528B"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Transformación</w:t>
            </w:r>
          </w:p>
        </w:tc>
        <w:tc>
          <w:tcPr>
            <w:tcW w:w="1140" w:type="dxa"/>
            <w:tcBorders>
              <w:top w:val="nil"/>
              <w:left w:val="nil"/>
              <w:bottom w:val="single" w:sz="8" w:space="0" w:color="auto"/>
              <w:right w:val="single" w:sz="8" w:space="0" w:color="auto"/>
            </w:tcBorders>
            <w:shd w:val="clear" w:color="auto" w:fill="auto"/>
            <w:noWrap/>
            <w:vAlign w:val="center"/>
            <w:hideMark/>
          </w:tcPr>
          <w:p w14:paraId="14547A9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7.899.227</w:t>
            </w:r>
          </w:p>
        </w:tc>
        <w:tc>
          <w:tcPr>
            <w:tcW w:w="1040" w:type="dxa"/>
            <w:tcBorders>
              <w:top w:val="nil"/>
              <w:left w:val="nil"/>
              <w:bottom w:val="single" w:sz="8" w:space="0" w:color="auto"/>
              <w:right w:val="single" w:sz="8" w:space="0" w:color="auto"/>
            </w:tcBorders>
            <w:shd w:val="clear" w:color="auto" w:fill="auto"/>
            <w:noWrap/>
            <w:vAlign w:val="center"/>
            <w:hideMark/>
          </w:tcPr>
          <w:p w14:paraId="07EF890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1.595.224</w:t>
            </w:r>
          </w:p>
        </w:tc>
        <w:tc>
          <w:tcPr>
            <w:tcW w:w="1040" w:type="dxa"/>
            <w:tcBorders>
              <w:top w:val="nil"/>
              <w:left w:val="nil"/>
              <w:bottom w:val="single" w:sz="8" w:space="0" w:color="auto"/>
              <w:right w:val="single" w:sz="8" w:space="0" w:color="auto"/>
            </w:tcBorders>
            <w:shd w:val="clear" w:color="auto" w:fill="auto"/>
            <w:noWrap/>
            <w:vAlign w:val="center"/>
            <w:hideMark/>
          </w:tcPr>
          <w:p w14:paraId="0B68EF1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866.386</w:t>
            </w:r>
          </w:p>
        </w:tc>
        <w:tc>
          <w:tcPr>
            <w:tcW w:w="1140" w:type="dxa"/>
            <w:tcBorders>
              <w:top w:val="nil"/>
              <w:left w:val="nil"/>
              <w:bottom w:val="single" w:sz="8" w:space="0" w:color="auto"/>
              <w:right w:val="single" w:sz="8" w:space="0" w:color="auto"/>
            </w:tcBorders>
            <w:shd w:val="clear" w:color="auto" w:fill="auto"/>
            <w:noWrap/>
            <w:vAlign w:val="center"/>
            <w:hideMark/>
          </w:tcPr>
          <w:p w14:paraId="53AA2B5D"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10.360.838</w:t>
            </w:r>
          </w:p>
        </w:tc>
      </w:tr>
      <w:tr w:rsidR="001A1242" w:rsidRPr="001A1242" w14:paraId="22C1E996"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45E5BD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42F52D4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Nacional</w:t>
            </w:r>
          </w:p>
        </w:tc>
        <w:tc>
          <w:tcPr>
            <w:tcW w:w="1420" w:type="dxa"/>
            <w:tcBorders>
              <w:top w:val="nil"/>
              <w:left w:val="nil"/>
              <w:bottom w:val="single" w:sz="8" w:space="0" w:color="auto"/>
              <w:right w:val="single" w:sz="8" w:space="0" w:color="auto"/>
            </w:tcBorders>
            <w:shd w:val="clear" w:color="auto" w:fill="auto"/>
            <w:noWrap/>
            <w:vAlign w:val="center"/>
            <w:hideMark/>
          </w:tcPr>
          <w:p w14:paraId="52D6DA2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Línea</w:t>
            </w:r>
          </w:p>
        </w:tc>
        <w:tc>
          <w:tcPr>
            <w:tcW w:w="1140" w:type="dxa"/>
            <w:tcBorders>
              <w:top w:val="nil"/>
              <w:left w:val="nil"/>
              <w:bottom w:val="single" w:sz="8" w:space="0" w:color="auto"/>
              <w:right w:val="single" w:sz="8" w:space="0" w:color="auto"/>
            </w:tcBorders>
            <w:shd w:val="clear" w:color="auto" w:fill="auto"/>
            <w:noWrap/>
            <w:vAlign w:val="center"/>
            <w:hideMark/>
          </w:tcPr>
          <w:p w14:paraId="177BF07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183.525.265</w:t>
            </w:r>
          </w:p>
        </w:tc>
        <w:tc>
          <w:tcPr>
            <w:tcW w:w="1040" w:type="dxa"/>
            <w:tcBorders>
              <w:top w:val="nil"/>
              <w:left w:val="nil"/>
              <w:bottom w:val="single" w:sz="8" w:space="0" w:color="auto"/>
              <w:right w:val="single" w:sz="8" w:space="0" w:color="auto"/>
            </w:tcBorders>
            <w:shd w:val="clear" w:color="auto" w:fill="auto"/>
            <w:noWrap/>
            <w:vAlign w:val="center"/>
            <w:hideMark/>
          </w:tcPr>
          <w:p w14:paraId="08C41CE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37.064.460</w:t>
            </w:r>
          </w:p>
        </w:tc>
        <w:tc>
          <w:tcPr>
            <w:tcW w:w="1040" w:type="dxa"/>
            <w:tcBorders>
              <w:top w:val="nil"/>
              <w:left w:val="nil"/>
              <w:bottom w:val="single" w:sz="8" w:space="0" w:color="auto"/>
              <w:right w:val="single" w:sz="8" w:space="0" w:color="auto"/>
            </w:tcBorders>
            <w:shd w:val="clear" w:color="auto" w:fill="auto"/>
            <w:noWrap/>
            <w:vAlign w:val="center"/>
            <w:hideMark/>
          </w:tcPr>
          <w:p w14:paraId="6696B64B"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27.097.239</w:t>
            </w:r>
          </w:p>
        </w:tc>
        <w:tc>
          <w:tcPr>
            <w:tcW w:w="1140" w:type="dxa"/>
            <w:tcBorders>
              <w:top w:val="nil"/>
              <w:left w:val="nil"/>
              <w:bottom w:val="single" w:sz="8" w:space="0" w:color="auto"/>
              <w:right w:val="single" w:sz="8" w:space="0" w:color="auto"/>
            </w:tcBorders>
            <w:shd w:val="clear" w:color="auto" w:fill="auto"/>
            <w:noWrap/>
            <w:vAlign w:val="center"/>
            <w:hideMark/>
          </w:tcPr>
          <w:p w14:paraId="3EDC414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247.686.965</w:t>
            </w:r>
          </w:p>
        </w:tc>
      </w:tr>
      <w:tr w:rsidR="001A1242" w:rsidRPr="001A1242" w14:paraId="1F08AEDE"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42AE554"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7CAC8614"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01A0A0C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Subestación</w:t>
            </w:r>
          </w:p>
        </w:tc>
        <w:tc>
          <w:tcPr>
            <w:tcW w:w="1140" w:type="dxa"/>
            <w:tcBorders>
              <w:top w:val="nil"/>
              <w:left w:val="nil"/>
              <w:bottom w:val="single" w:sz="8" w:space="0" w:color="auto"/>
              <w:right w:val="single" w:sz="8" w:space="0" w:color="auto"/>
            </w:tcBorders>
            <w:shd w:val="clear" w:color="auto" w:fill="auto"/>
            <w:noWrap/>
            <w:vAlign w:val="center"/>
            <w:hideMark/>
          </w:tcPr>
          <w:p w14:paraId="0A45DC4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4.128.337</w:t>
            </w:r>
          </w:p>
        </w:tc>
        <w:tc>
          <w:tcPr>
            <w:tcW w:w="1040" w:type="dxa"/>
            <w:tcBorders>
              <w:top w:val="nil"/>
              <w:left w:val="nil"/>
              <w:bottom w:val="single" w:sz="8" w:space="0" w:color="auto"/>
              <w:right w:val="single" w:sz="8" w:space="0" w:color="auto"/>
            </w:tcBorders>
            <w:shd w:val="clear" w:color="auto" w:fill="auto"/>
            <w:noWrap/>
            <w:vAlign w:val="center"/>
            <w:hideMark/>
          </w:tcPr>
          <w:p w14:paraId="3520305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3.252.589</w:t>
            </w:r>
          </w:p>
        </w:tc>
        <w:tc>
          <w:tcPr>
            <w:tcW w:w="1040" w:type="dxa"/>
            <w:tcBorders>
              <w:top w:val="nil"/>
              <w:left w:val="nil"/>
              <w:bottom w:val="single" w:sz="8" w:space="0" w:color="auto"/>
              <w:right w:val="single" w:sz="8" w:space="0" w:color="auto"/>
            </w:tcBorders>
            <w:shd w:val="clear" w:color="auto" w:fill="auto"/>
            <w:noWrap/>
            <w:vAlign w:val="center"/>
            <w:hideMark/>
          </w:tcPr>
          <w:p w14:paraId="2EEA4BF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715.116</w:t>
            </w:r>
          </w:p>
        </w:tc>
        <w:tc>
          <w:tcPr>
            <w:tcW w:w="1140" w:type="dxa"/>
            <w:tcBorders>
              <w:top w:val="nil"/>
              <w:left w:val="nil"/>
              <w:bottom w:val="single" w:sz="8" w:space="0" w:color="auto"/>
              <w:right w:val="single" w:sz="8" w:space="0" w:color="auto"/>
            </w:tcBorders>
            <w:shd w:val="clear" w:color="auto" w:fill="auto"/>
            <w:noWrap/>
            <w:vAlign w:val="center"/>
            <w:hideMark/>
          </w:tcPr>
          <w:p w14:paraId="6D70E4D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8.096.042</w:t>
            </w:r>
          </w:p>
        </w:tc>
      </w:tr>
      <w:tr w:rsidR="001A1242" w:rsidRPr="001A1242" w14:paraId="3CD11FE2"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B293BE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67EC3B8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6CB37FE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Transformación</w:t>
            </w:r>
          </w:p>
        </w:tc>
        <w:tc>
          <w:tcPr>
            <w:tcW w:w="1140" w:type="dxa"/>
            <w:tcBorders>
              <w:top w:val="nil"/>
              <w:left w:val="nil"/>
              <w:bottom w:val="single" w:sz="8" w:space="0" w:color="auto"/>
              <w:right w:val="single" w:sz="8" w:space="0" w:color="auto"/>
            </w:tcBorders>
            <w:shd w:val="clear" w:color="auto" w:fill="auto"/>
            <w:noWrap/>
            <w:vAlign w:val="center"/>
            <w:hideMark/>
          </w:tcPr>
          <w:p w14:paraId="3D3DC78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4.248.124</w:t>
            </w:r>
          </w:p>
        </w:tc>
        <w:tc>
          <w:tcPr>
            <w:tcW w:w="1040" w:type="dxa"/>
            <w:tcBorders>
              <w:top w:val="nil"/>
              <w:left w:val="nil"/>
              <w:bottom w:val="single" w:sz="8" w:space="0" w:color="auto"/>
              <w:right w:val="single" w:sz="8" w:space="0" w:color="auto"/>
            </w:tcBorders>
            <w:shd w:val="clear" w:color="auto" w:fill="auto"/>
            <w:noWrap/>
            <w:vAlign w:val="center"/>
            <w:hideMark/>
          </w:tcPr>
          <w:p w14:paraId="061CA2B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3.346.900</w:t>
            </w:r>
          </w:p>
        </w:tc>
        <w:tc>
          <w:tcPr>
            <w:tcW w:w="1040" w:type="dxa"/>
            <w:tcBorders>
              <w:top w:val="nil"/>
              <w:left w:val="nil"/>
              <w:bottom w:val="single" w:sz="8" w:space="0" w:color="auto"/>
              <w:right w:val="single" w:sz="8" w:space="0" w:color="auto"/>
            </w:tcBorders>
            <w:shd w:val="clear" w:color="auto" w:fill="auto"/>
            <w:noWrap/>
            <w:vAlign w:val="center"/>
            <w:hideMark/>
          </w:tcPr>
          <w:p w14:paraId="139B3F6B"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520.149</w:t>
            </w:r>
          </w:p>
        </w:tc>
        <w:tc>
          <w:tcPr>
            <w:tcW w:w="1140" w:type="dxa"/>
            <w:tcBorders>
              <w:top w:val="nil"/>
              <w:left w:val="nil"/>
              <w:bottom w:val="single" w:sz="8" w:space="0" w:color="auto"/>
              <w:right w:val="single" w:sz="8" w:space="0" w:color="auto"/>
            </w:tcBorders>
            <w:shd w:val="clear" w:color="auto" w:fill="auto"/>
            <w:noWrap/>
            <w:vAlign w:val="center"/>
            <w:hideMark/>
          </w:tcPr>
          <w:p w14:paraId="45DCA5C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8.115.174</w:t>
            </w:r>
          </w:p>
        </w:tc>
      </w:tr>
      <w:tr w:rsidR="001A1242" w:rsidRPr="001A1242" w14:paraId="01DEAC06"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DC0F15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lastRenderedPageBreak/>
              <w:t>Zonal</w:t>
            </w:r>
          </w:p>
        </w:tc>
        <w:tc>
          <w:tcPr>
            <w:tcW w:w="880" w:type="dxa"/>
            <w:tcBorders>
              <w:top w:val="nil"/>
              <w:left w:val="nil"/>
              <w:bottom w:val="single" w:sz="8" w:space="0" w:color="auto"/>
              <w:right w:val="single" w:sz="8" w:space="0" w:color="auto"/>
            </w:tcBorders>
            <w:shd w:val="clear" w:color="auto" w:fill="auto"/>
            <w:noWrap/>
            <w:vAlign w:val="center"/>
            <w:hideMark/>
          </w:tcPr>
          <w:p w14:paraId="2DF7D1C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A</w:t>
            </w:r>
          </w:p>
        </w:tc>
        <w:tc>
          <w:tcPr>
            <w:tcW w:w="1420" w:type="dxa"/>
            <w:tcBorders>
              <w:top w:val="nil"/>
              <w:left w:val="nil"/>
              <w:bottom w:val="single" w:sz="8" w:space="0" w:color="auto"/>
              <w:right w:val="single" w:sz="8" w:space="0" w:color="auto"/>
            </w:tcBorders>
            <w:shd w:val="clear" w:color="auto" w:fill="auto"/>
            <w:noWrap/>
            <w:vAlign w:val="center"/>
            <w:hideMark/>
          </w:tcPr>
          <w:p w14:paraId="17378F1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Línea</w:t>
            </w:r>
          </w:p>
        </w:tc>
        <w:tc>
          <w:tcPr>
            <w:tcW w:w="1140" w:type="dxa"/>
            <w:tcBorders>
              <w:top w:val="nil"/>
              <w:left w:val="nil"/>
              <w:bottom w:val="single" w:sz="8" w:space="0" w:color="auto"/>
              <w:right w:val="single" w:sz="8" w:space="0" w:color="auto"/>
            </w:tcBorders>
            <w:shd w:val="clear" w:color="auto" w:fill="auto"/>
            <w:noWrap/>
            <w:vAlign w:val="center"/>
            <w:hideMark/>
          </w:tcPr>
          <w:p w14:paraId="4979505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4.961.225</w:t>
            </w:r>
          </w:p>
        </w:tc>
        <w:tc>
          <w:tcPr>
            <w:tcW w:w="1040" w:type="dxa"/>
            <w:tcBorders>
              <w:top w:val="nil"/>
              <w:left w:val="nil"/>
              <w:bottom w:val="single" w:sz="8" w:space="0" w:color="auto"/>
              <w:right w:val="single" w:sz="8" w:space="0" w:color="auto"/>
            </w:tcBorders>
            <w:shd w:val="clear" w:color="auto" w:fill="auto"/>
            <w:noWrap/>
            <w:vAlign w:val="center"/>
            <w:hideMark/>
          </w:tcPr>
          <w:p w14:paraId="4E0C753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3.908.213</w:t>
            </w:r>
          </w:p>
        </w:tc>
        <w:tc>
          <w:tcPr>
            <w:tcW w:w="1040" w:type="dxa"/>
            <w:tcBorders>
              <w:top w:val="nil"/>
              <w:left w:val="nil"/>
              <w:bottom w:val="single" w:sz="8" w:space="0" w:color="auto"/>
              <w:right w:val="single" w:sz="8" w:space="0" w:color="auto"/>
            </w:tcBorders>
            <w:shd w:val="clear" w:color="auto" w:fill="auto"/>
            <w:noWrap/>
            <w:vAlign w:val="center"/>
            <w:hideMark/>
          </w:tcPr>
          <w:p w14:paraId="4EF9CE1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807.075</w:t>
            </w:r>
          </w:p>
        </w:tc>
        <w:tc>
          <w:tcPr>
            <w:tcW w:w="1140" w:type="dxa"/>
            <w:tcBorders>
              <w:top w:val="nil"/>
              <w:left w:val="nil"/>
              <w:bottom w:val="single" w:sz="8" w:space="0" w:color="auto"/>
              <w:right w:val="single" w:sz="8" w:space="0" w:color="auto"/>
            </w:tcBorders>
            <w:shd w:val="clear" w:color="auto" w:fill="auto"/>
            <w:noWrap/>
            <w:vAlign w:val="center"/>
            <w:hideMark/>
          </w:tcPr>
          <w:p w14:paraId="6064460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9.676.513</w:t>
            </w:r>
          </w:p>
        </w:tc>
      </w:tr>
      <w:tr w:rsidR="001A1242" w:rsidRPr="001A1242" w14:paraId="3A00BE9D"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67A07DE"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228CB78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0B6890E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Subestación</w:t>
            </w:r>
          </w:p>
        </w:tc>
        <w:tc>
          <w:tcPr>
            <w:tcW w:w="1140" w:type="dxa"/>
            <w:tcBorders>
              <w:top w:val="nil"/>
              <w:left w:val="nil"/>
              <w:bottom w:val="single" w:sz="8" w:space="0" w:color="auto"/>
              <w:right w:val="single" w:sz="8" w:space="0" w:color="auto"/>
            </w:tcBorders>
            <w:shd w:val="clear" w:color="auto" w:fill="auto"/>
            <w:noWrap/>
            <w:vAlign w:val="center"/>
            <w:hideMark/>
          </w:tcPr>
          <w:p w14:paraId="458BBAD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4.568.120</w:t>
            </w:r>
          </w:p>
        </w:tc>
        <w:tc>
          <w:tcPr>
            <w:tcW w:w="1040" w:type="dxa"/>
            <w:tcBorders>
              <w:top w:val="nil"/>
              <w:left w:val="nil"/>
              <w:bottom w:val="single" w:sz="8" w:space="0" w:color="auto"/>
              <w:right w:val="single" w:sz="8" w:space="0" w:color="auto"/>
            </w:tcBorders>
            <w:shd w:val="clear" w:color="auto" w:fill="auto"/>
            <w:noWrap/>
            <w:vAlign w:val="center"/>
            <w:hideMark/>
          </w:tcPr>
          <w:p w14:paraId="1C8CC565"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2.513.456</w:t>
            </w:r>
          </w:p>
        </w:tc>
        <w:tc>
          <w:tcPr>
            <w:tcW w:w="1040" w:type="dxa"/>
            <w:tcBorders>
              <w:top w:val="nil"/>
              <w:left w:val="nil"/>
              <w:bottom w:val="single" w:sz="8" w:space="0" w:color="auto"/>
              <w:right w:val="single" w:sz="8" w:space="0" w:color="auto"/>
            </w:tcBorders>
            <w:shd w:val="clear" w:color="auto" w:fill="auto"/>
            <w:noWrap/>
            <w:vAlign w:val="center"/>
            <w:hideMark/>
          </w:tcPr>
          <w:p w14:paraId="5F7D790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573.215</w:t>
            </w:r>
          </w:p>
        </w:tc>
        <w:tc>
          <w:tcPr>
            <w:tcW w:w="1140" w:type="dxa"/>
            <w:tcBorders>
              <w:top w:val="nil"/>
              <w:left w:val="nil"/>
              <w:bottom w:val="single" w:sz="8" w:space="0" w:color="auto"/>
              <w:right w:val="single" w:sz="8" w:space="0" w:color="auto"/>
            </w:tcBorders>
            <w:shd w:val="clear" w:color="auto" w:fill="auto"/>
            <w:noWrap/>
            <w:vAlign w:val="center"/>
            <w:hideMark/>
          </w:tcPr>
          <w:p w14:paraId="6B97CF8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7.654.791</w:t>
            </w:r>
          </w:p>
        </w:tc>
      </w:tr>
      <w:tr w:rsidR="001A1242" w:rsidRPr="001A1242" w14:paraId="4B54D8DC"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99D67C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36A2EF7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23CAA97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Transformación</w:t>
            </w:r>
          </w:p>
        </w:tc>
        <w:tc>
          <w:tcPr>
            <w:tcW w:w="1140" w:type="dxa"/>
            <w:tcBorders>
              <w:top w:val="nil"/>
              <w:left w:val="nil"/>
              <w:bottom w:val="single" w:sz="8" w:space="0" w:color="auto"/>
              <w:right w:val="single" w:sz="8" w:space="0" w:color="auto"/>
            </w:tcBorders>
            <w:shd w:val="clear" w:color="auto" w:fill="auto"/>
            <w:noWrap/>
            <w:vAlign w:val="center"/>
            <w:hideMark/>
          </w:tcPr>
          <w:p w14:paraId="30D3006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6.644.370</w:t>
            </w:r>
          </w:p>
        </w:tc>
        <w:tc>
          <w:tcPr>
            <w:tcW w:w="1040" w:type="dxa"/>
            <w:tcBorders>
              <w:top w:val="nil"/>
              <w:left w:val="nil"/>
              <w:bottom w:val="single" w:sz="8" w:space="0" w:color="auto"/>
              <w:right w:val="single" w:sz="8" w:space="0" w:color="auto"/>
            </w:tcBorders>
            <w:shd w:val="clear" w:color="auto" w:fill="auto"/>
            <w:noWrap/>
            <w:vAlign w:val="center"/>
            <w:hideMark/>
          </w:tcPr>
          <w:p w14:paraId="29C3840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3.655.558</w:t>
            </w:r>
          </w:p>
        </w:tc>
        <w:tc>
          <w:tcPr>
            <w:tcW w:w="1040" w:type="dxa"/>
            <w:tcBorders>
              <w:top w:val="nil"/>
              <w:left w:val="nil"/>
              <w:bottom w:val="single" w:sz="8" w:space="0" w:color="auto"/>
              <w:right w:val="single" w:sz="8" w:space="0" w:color="auto"/>
            </w:tcBorders>
            <w:shd w:val="clear" w:color="auto" w:fill="auto"/>
            <w:noWrap/>
            <w:vAlign w:val="center"/>
            <w:hideMark/>
          </w:tcPr>
          <w:p w14:paraId="4CABD54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768.891</w:t>
            </w:r>
          </w:p>
        </w:tc>
        <w:tc>
          <w:tcPr>
            <w:tcW w:w="1140" w:type="dxa"/>
            <w:tcBorders>
              <w:top w:val="nil"/>
              <w:left w:val="nil"/>
              <w:bottom w:val="single" w:sz="8" w:space="0" w:color="auto"/>
              <w:right w:val="single" w:sz="8" w:space="0" w:color="auto"/>
            </w:tcBorders>
            <w:shd w:val="clear" w:color="auto" w:fill="auto"/>
            <w:noWrap/>
            <w:vAlign w:val="center"/>
            <w:hideMark/>
          </w:tcPr>
          <w:p w14:paraId="772115F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11.068.819</w:t>
            </w:r>
          </w:p>
        </w:tc>
      </w:tr>
      <w:tr w:rsidR="001A1242" w:rsidRPr="001A1242" w14:paraId="33723510"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11103CE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36FC25C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B</w:t>
            </w:r>
          </w:p>
        </w:tc>
        <w:tc>
          <w:tcPr>
            <w:tcW w:w="1420" w:type="dxa"/>
            <w:tcBorders>
              <w:top w:val="nil"/>
              <w:left w:val="nil"/>
              <w:bottom w:val="single" w:sz="8" w:space="0" w:color="auto"/>
              <w:right w:val="single" w:sz="8" w:space="0" w:color="auto"/>
            </w:tcBorders>
            <w:shd w:val="clear" w:color="auto" w:fill="auto"/>
            <w:noWrap/>
            <w:vAlign w:val="center"/>
            <w:hideMark/>
          </w:tcPr>
          <w:p w14:paraId="024148C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Línea</w:t>
            </w:r>
          </w:p>
        </w:tc>
        <w:tc>
          <w:tcPr>
            <w:tcW w:w="1140" w:type="dxa"/>
            <w:tcBorders>
              <w:top w:val="nil"/>
              <w:left w:val="nil"/>
              <w:bottom w:val="single" w:sz="8" w:space="0" w:color="auto"/>
              <w:right w:val="single" w:sz="8" w:space="0" w:color="auto"/>
            </w:tcBorders>
            <w:shd w:val="clear" w:color="auto" w:fill="auto"/>
            <w:noWrap/>
            <w:vAlign w:val="center"/>
            <w:hideMark/>
          </w:tcPr>
          <w:p w14:paraId="1D92218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14.084.222</w:t>
            </w:r>
          </w:p>
        </w:tc>
        <w:tc>
          <w:tcPr>
            <w:tcW w:w="1040" w:type="dxa"/>
            <w:tcBorders>
              <w:top w:val="nil"/>
              <w:left w:val="nil"/>
              <w:bottom w:val="single" w:sz="8" w:space="0" w:color="auto"/>
              <w:right w:val="single" w:sz="8" w:space="0" w:color="auto"/>
            </w:tcBorders>
            <w:shd w:val="clear" w:color="auto" w:fill="auto"/>
            <w:noWrap/>
            <w:vAlign w:val="center"/>
            <w:hideMark/>
          </w:tcPr>
          <w:p w14:paraId="0A1D487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7.748.879</w:t>
            </w:r>
          </w:p>
        </w:tc>
        <w:tc>
          <w:tcPr>
            <w:tcW w:w="1040" w:type="dxa"/>
            <w:tcBorders>
              <w:top w:val="nil"/>
              <w:left w:val="nil"/>
              <w:bottom w:val="single" w:sz="8" w:space="0" w:color="auto"/>
              <w:right w:val="single" w:sz="8" w:space="0" w:color="auto"/>
            </w:tcBorders>
            <w:shd w:val="clear" w:color="auto" w:fill="auto"/>
            <w:noWrap/>
            <w:vAlign w:val="center"/>
            <w:hideMark/>
          </w:tcPr>
          <w:p w14:paraId="207095A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2.248.256</w:t>
            </w:r>
          </w:p>
        </w:tc>
        <w:tc>
          <w:tcPr>
            <w:tcW w:w="1140" w:type="dxa"/>
            <w:tcBorders>
              <w:top w:val="nil"/>
              <w:left w:val="nil"/>
              <w:bottom w:val="single" w:sz="8" w:space="0" w:color="auto"/>
              <w:right w:val="single" w:sz="8" w:space="0" w:color="auto"/>
            </w:tcBorders>
            <w:shd w:val="clear" w:color="auto" w:fill="auto"/>
            <w:noWrap/>
            <w:vAlign w:val="center"/>
            <w:hideMark/>
          </w:tcPr>
          <w:p w14:paraId="1A290A0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24.081.356</w:t>
            </w:r>
          </w:p>
        </w:tc>
      </w:tr>
      <w:tr w:rsidR="001A1242" w:rsidRPr="001A1242" w14:paraId="63FD5B13"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F6A791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72B4056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7F40140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Subestación</w:t>
            </w:r>
          </w:p>
        </w:tc>
        <w:tc>
          <w:tcPr>
            <w:tcW w:w="1140" w:type="dxa"/>
            <w:tcBorders>
              <w:top w:val="nil"/>
              <w:left w:val="nil"/>
              <w:bottom w:val="single" w:sz="8" w:space="0" w:color="auto"/>
              <w:right w:val="single" w:sz="8" w:space="0" w:color="auto"/>
            </w:tcBorders>
            <w:shd w:val="clear" w:color="auto" w:fill="auto"/>
            <w:noWrap/>
            <w:vAlign w:val="center"/>
            <w:hideMark/>
          </w:tcPr>
          <w:p w14:paraId="584D926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7.034.403</w:t>
            </w:r>
          </w:p>
        </w:tc>
        <w:tc>
          <w:tcPr>
            <w:tcW w:w="1040" w:type="dxa"/>
            <w:tcBorders>
              <w:top w:val="nil"/>
              <w:left w:val="nil"/>
              <w:bottom w:val="single" w:sz="8" w:space="0" w:color="auto"/>
              <w:right w:val="single" w:sz="8" w:space="0" w:color="auto"/>
            </w:tcBorders>
            <w:shd w:val="clear" w:color="auto" w:fill="auto"/>
            <w:noWrap/>
            <w:vAlign w:val="center"/>
            <w:hideMark/>
          </w:tcPr>
          <w:p w14:paraId="32F58FD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4.099.220</w:t>
            </w:r>
          </w:p>
        </w:tc>
        <w:tc>
          <w:tcPr>
            <w:tcW w:w="1040" w:type="dxa"/>
            <w:tcBorders>
              <w:top w:val="nil"/>
              <w:left w:val="nil"/>
              <w:bottom w:val="single" w:sz="8" w:space="0" w:color="auto"/>
              <w:right w:val="single" w:sz="8" w:space="0" w:color="auto"/>
            </w:tcBorders>
            <w:shd w:val="clear" w:color="auto" w:fill="auto"/>
            <w:noWrap/>
            <w:vAlign w:val="center"/>
            <w:hideMark/>
          </w:tcPr>
          <w:p w14:paraId="119C2DE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963.278</w:t>
            </w:r>
          </w:p>
        </w:tc>
        <w:tc>
          <w:tcPr>
            <w:tcW w:w="1140" w:type="dxa"/>
            <w:tcBorders>
              <w:top w:val="nil"/>
              <w:left w:val="nil"/>
              <w:bottom w:val="single" w:sz="8" w:space="0" w:color="auto"/>
              <w:right w:val="single" w:sz="8" w:space="0" w:color="auto"/>
            </w:tcBorders>
            <w:shd w:val="clear" w:color="auto" w:fill="auto"/>
            <w:noWrap/>
            <w:vAlign w:val="center"/>
            <w:hideMark/>
          </w:tcPr>
          <w:p w14:paraId="2F9AE2D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12.096.901</w:t>
            </w:r>
          </w:p>
        </w:tc>
      </w:tr>
      <w:tr w:rsidR="001A1242" w:rsidRPr="001A1242" w14:paraId="5EBA3674"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99BC33E"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379DE51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3F6B36DE"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Transformación</w:t>
            </w:r>
          </w:p>
        </w:tc>
        <w:tc>
          <w:tcPr>
            <w:tcW w:w="1140" w:type="dxa"/>
            <w:tcBorders>
              <w:top w:val="nil"/>
              <w:left w:val="nil"/>
              <w:bottom w:val="single" w:sz="8" w:space="0" w:color="auto"/>
              <w:right w:val="single" w:sz="8" w:space="0" w:color="auto"/>
            </w:tcBorders>
            <w:shd w:val="clear" w:color="auto" w:fill="auto"/>
            <w:noWrap/>
            <w:vAlign w:val="center"/>
            <w:hideMark/>
          </w:tcPr>
          <w:p w14:paraId="0F24B85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5.283.200</w:t>
            </w:r>
          </w:p>
        </w:tc>
        <w:tc>
          <w:tcPr>
            <w:tcW w:w="1040" w:type="dxa"/>
            <w:tcBorders>
              <w:top w:val="nil"/>
              <w:left w:val="nil"/>
              <w:bottom w:val="single" w:sz="8" w:space="0" w:color="auto"/>
              <w:right w:val="single" w:sz="8" w:space="0" w:color="auto"/>
            </w:tcBorders>
            <w:shd w:val="clear" w:color="auto" w:fill="auto"/>
            <w:noWrap/>
            <w:vAlign w:val="center"/>
            <w:hideMark/>
          </w:tcPr>
          <w:p w14:paraId="0EC1C03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3.078.959</w:t>
            </w:r>
          </w:p>
        </w:tc>
        <w:tc>
          <w:tcPr>
            <w:tcW w:w="1040" w:type="dxa"/>
            <w:tcBorders>
              <w:top w:val="nil"/>
              <w:left w:val="nil"/>
              <w:bottom w:val="single" w:sz="8" w:space="0" w:color="auto"/>
              <w:right w:val="single" w:sz="8" w:space="0" w:color="auto"/>
            </w:tcBorders>
            <w:shd w:val="clear" w:color="auto" w:fill="auto"/>
            <w:noWrap/>
            <w:vAlign w:val="center"/>
            <w:hideMark/>
          </w:tcPr>
          <w:p w14:paraId="39F7140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631.231</w:t>
            </w:r>
          </w:p>
        </w:tc>
        <w:tc>
          <w:tcPr>
            <w:tcW w:w="1140" w:type="dxa"/>
            <w:tcBorders>
              <w:top w:val="nil"/>
              <w:left w:val="nil"/>
              <w:bottom w:val="single" w:sz="8" w:space="0" w:color="auto"/>
              <w:right w:val="single" w:sz="8" w:space="0" w:color="auto"/>
            </w:tcBorders>
            <w:shd w:val="clear" w:color="auto" w:fill="auto"/>
            <w:noWrap/>
            <w:vAlign w:val="center"/>
            <w:hideMark/>
          </w:tcPr>
          <w:p w14:paraId="56C856E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8.993.389</w:t>
            </w:r>
          </w:p>
        </w:tc>
      </w:tr>
      <w:tr w:rsidR="001A1242" w:rsidRPr="001A1242" w14:paraId="08C168AB"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8C7E0E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70AB7F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C</w:t>
            </w:r>
          </w:p>
        </w:tc>
        <w:tc>
          <w:tcPr>
            <w:tcW w:w="1420" w:type="dxa"/>
            <w:tcBorders>
              <w:top w:val="nil"/>
              <w:left w:val="nil"/>
              <w:bottom w:val="single" w:sz="8" w:space="0" w:color="auto"/>
              <w:right w:val="single" w:sz="8" w:space="0" w:color="auto"/>
            </w:tcBorders>
            <w:shd w:val="clear" w:color="auto" w:fill="auto"/>
            <w:noWrap/>
            <w:vAlign w:val="center"/>
            <w:hideMark/>
          </w:tcPr>
          <w:p w14:paraId="11400FE4"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Línea</w:t>
            </w:r>
          </w:p>
        </w:tc>
        <w:tc>
          <w:tcPr>
            <w:tcW w:w="1140" w:type="dxa"/>
            <w:tcBorders>
              <w:top w:val="nil"/>
              <w:left w:val="nil"/>
              <w:bottom w:val="single" w:sz="8" w:space="0" w:color="auto"/>
              <w:right w:val="single" w:sz="8" w:space="0" w:color="auto"/>
            </w:tcBorders>
            <w:shd w:val="clear" w:color="auto" w:fill="auto"/>
            <w:noWrap/>
            <w:vAlign w:val="center"/>
            <w:hideMark/>
          </w:tcPr>
          <w:p w14:paraId="61AE682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10.295.978</w:t>
            </w:r>
          </w:p>
        </w:tc>
        <w:tc>
          <w:tcPr>
            <w:tcW w:w="1040" w:type="dxa"/>
            <w:tcBorders>
              <w:top w:val="nil"/>
              <w:left w:val="nil"/>
              <w:bottom w:val="single" w:sz="8" w:space="0" w:color="auto"/>
              <w:right w:val="single" w:sz="8" w:space="0" w:color="auto"/>
            </w:tcBorders>
            <w:shd w:val="clear" w:color="auto" w:fill="auto"/>
            <w:noWrap/>
            <w:vAlign w:val="center"/>
            <w:hideMark/>
          </w:tcPr>
          <w:p w14:paraId="7ADEA78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5.998.781</w:t>
            </w:r>
          </w:p>
        </w:tc>
        <w:tc>
          <w:tcPr>
            <w:tcW w:w="1040" w:type="dxa"/>
            <w:tcBorders>
              <w:top w:val="nil"/>
              <w:left w:val="nil"/>
              <w:bottom w:val="single" w:sz="8" w:space="0" w:color="auto"/>
              <w:right w:val="single" w:sz="8" w:space="0" w:color="auto"/>
            </w:tcBorders>
            <w:shd w:val="clear" w:color="auto" w:fill="auto"/>
            <w:noWrap/>
            <w:vAlign w:val="center"/>
            <w:hideMark/>
          </w:tcPr>
          <w:p w14:paraId="4ACF21C5"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1.642.348</w:t>
            </w:r>
          </w:p>
        </w:tc>
        <w:tc>
          <w:tcPr>
            <w:tcW w:w="1140" w:type="dxa"/>
            <w:tcBorders>
              <w:top w:val="nil"/>
              <w:left w:val="nil"/>
              <w:bottom w:val="single" w:sz="8" w:space="0" w:color="auto"/>
              <w:right w:val="single" w:sz="8" w:space="0" w:color="auto"/>
            </w:tcBorders>
            <w:shd w:val="clear" w:color="auto" w:fill="auto"/>
            <w:noWrap/>
            <w:vAlign w:val="center"/>
            <w:hideMark/>
          </w:tcPr>
          <w:p w14:paraId="074F501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17.937.107</w:t>
            </w:r>
          </w:p>
        </w:tc>
      </w:tr>
      <w:tr w:rsidR="001A1242" w:rsidRPr="001A1242" w14:paraId="5465357D"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7ED90C75"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67BFE86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48429F1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Subestación</w:t>
            </w:r>
          </w:p>
        </w:tc>
        <w:tc>
          <w:tcPr>
            <w:tcW w:w="1140" w:type="dxa"/>
            <w:tcBorders>
              <w:top w:val="nil"/>
              <w:left w:val="nil"/>
              <w:bottom w:val="single" w:sz="8" w:space="0" w:color="auto"/>
              <w:right w:val="single" w:sz="8" w:space="0" w:color="auto"/>
            </w:tcBorders>
            <w:shd w:val="clear" w:color="auto" w:fill="auto"/>
            <w:noWrap/>
            <w:vAlign w:val="center"/>
            <w:hideMark/>
          </w:tcPr>
          <w:p w14:paraId="3EDE04A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27.610.555</w:t>
            </w:r>
          </w:p>
        </w:tc>
        <w:tc>
          <w:tcPr>
            <w:tcW w:w="1040" w:type="dxa"/>
            <w:tcBorders>
              <w:top w:val="nil"/>
              <w:left w:val="nil"/>
              <w:bottom w:val="single" w:sz="8" w:space="0" w:color="auto"/>
              <w:right w:val="single" w:sz="8" w:space="0" w:color="auto"/>
            </w:tcBorders>
            <w:shd w:val="clear" w:color="auto" w:fill="auto"/>
            <w:noWrap/>
            <w:vAlign w:val="center"/>
            <w:hideMark/>
          </w:tcPr>
          <w:p w14:paraId="6664751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7.325.049</w:t>
            </w:r>
          </w:p>
        </w:tc>
        <w:tc>
          <w:tcPr>
            <w:tcW w:w="1040" w:type="dxa"/>
            <w:tcBorders>
              <w:top w:val="nil"/>
              <w:left w:val="nil"/>
              <w:bottom w:val="single" w:sz="8" w:space="0" w:color="auto"/>
              <w:right w:val="single" w:sz="8" w:space="0" w:color="auto"/>
            </w:tcBorders>
            <w:shd w:val="clear" w:color="auto" w:fill="auto"/>
            <w:noWrap/>
            <w:vAlign w:val="center"/>
            <w:hideMark/>
          </w:tcPr>
          <w:p w14:paraId="36EC128D"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3.775.398</w:t>
            </w:r>
          </w:p>
        </w:tc>
        <w:tc>
          <w:tcPr>
            <w:tcW w:w="1140" w:type="dxa"/>
            <w:tcBorders>
              <w:top w:val="nil"/>
              <w:left w:val="nil"/>
              <w:bottom w:val="single" w:sz="8" w:space="0" w:color="auto"/>
              <w:right w:val="single" w:sz="8" w:space="0" w:color="auto"/>
            </w:tcBorders>
            <w:shd w:val="clear" w:color="auto" w:fill="auto"/>
            <w:noWrap/>
            <w:vAlign w:val="center"/>
            <w:hideMark/>
          </w:tcPr>
          <w:p w14:paraId="19906AFD"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38.711.002</w:t>
            </w:r>
          </w:p>
        </w:tc>
      </w:tr>
      <w:tr w:rsidR="001A1242" w:rsidRPr="001A1242" w14:paraId="4D96D80C"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9C1E47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2E674E5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4C359C5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Transformación</w:t>
            </w:r>
          </w:p>
        </w:tc>
        <w:tc>
          <w:tcPr>
            <w:tcW w:w="1140" w:type="dxa"/>
            <w:tcBorders>
              <w:top w:val="nil"/>
              <w:left w:val="nil"/>
              <w:bottom w:val="single" w:sz="8" w:space="0" w:color="auto"/>
              <w:right w:val="single" w:sz="8" w:space="0" w:color="auto"/>
            </w:tcBorders>
            <w:shd w:val="clear" w:color="auto" w:fill="auto"/>
            <w:noWrap/>
            <w:vAlign w:val="center"/>
            <w:hideMark/>
          </w:tcPr>
          <w:p w14:paraId="3FBBF16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14.417.811</w:t>
            </w:r>
          </w:p>
        </w:tc>
        <w:tc>
          <w:tcPr>
            <w:tcW w:w="1040" w:type="dxa"/>
            <w:tcBorders>
              <w:top w:val="nil"/>
              <w:left w:val="nil"/>
              <w:bottom w:val="single" w:sz="8" w:space="0" w:color="auto"/>
              <w:right w:val="single" w:sz="8" w:space="0" w:color="auto"/>
            </w:tcBorders>
            <w:shd w:val="clear" w:color="auto" w:fill="auto"/>
            <w:noWrap/>
            <w:vAlign w:val="center"/>
            <w:hideMark/>
          </w:tcPr>
          <w:p w14:paraId="2827D10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3.824.900</w:t>
            </w:r>
          </w:p>
        </w:tc>
        <w:tc>
          <w:tcPr>
            <w:tcW w:w="1040" w:type="dxa"/>
            <w:tcBorders>
              <w:top w:val="nil"/>
              <w:left w:val="nil"/>
              <w:bottom w:val="single" w:sz="8" w:space="0" w:color="auto"/>
              <w:right w:val="single" w:sz="8" w:space="0" w:color="auto"/>
            </w:tcBorders>
            <w:shd w:val="clear" w:color="auto" w:fill="auto"/>
            <w:noWrap/>
            <w:vAlign w:val="center"/>
            <w:hideMark/>
          </w:tcPr>
          <w:p w14:paraId="1A8BF67B"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1.588.982</w:t>
            </w:r>
          </w:p>
        </w:tc>
        <w:tc>
          <w:tcPr>
            <w:tcW w:w="1140" w:type="dxa"/>
            <w:tcBorders>
              <w:top w:val="nil"/>
              <w:left w:val="nil"/>
              <w:bottom w:val="single" w:sz="8" w:space="0" w:color="auto"/>
              <w:right w:val="single" w:sz="8" w:space="0" w:color="auto"/>
            </w:tcBorders>
            <w:shd w:val="clear" w:color="auto" w:fill="auto"/>
            <w:noWrap/>
            <w:vAlign w:val="center"/>
            <w:hideMark/>
          </w:tcPr>
          <w:p w14:paraId="067B91D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19.831.692</w:t>
            </w:r>
          </w:p>
        </w:tc>
      </w:tr>
      <w:tr w:rsidR="001A1242" w:rsidRPr="001A1242" w14:paraId="7CA7C0E4"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EEB104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0ADBB44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D</w:t>
            </w:r>
          </w:p>
        </w:tc>
        <w:tc>
          <w:tcPr>
            <w:tcW w:w="1420" w:type="dxa"/>
            <w:tcBorders>
              <w:top w:val="nil"/>
              <w:left w:val="nil"/>
              <w:bottom w:val="single" w:sz="8" w:space="0" w:color="auto"/>
              <w:right w:val="single" w:sz="8" w:space="0" w:color="auto"/>
            </w:tcBorders>
            <w:shd w:val="clear" w:color="auto" w:fill="auto"/>
            <w:noWrap/>
            <w:vAlign w:val="center"/>
            <w:hideMark/>
          </w:tcPr>
          <w:p w14:paraId="299EFA4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Línea</w:t>
            </w:r>
          </w:p>
        </w:tc>
        <w:tc>
          <w:tcPr>
            <w:tcW w:w="1140" w:type="dxa"/>
            <w:tcBorders>
              <w:top w:val="nil"/>
              <w:left w:val="nil"/>
              <w:bottom w:val="single" w:sz="8" w:space="0" w:color="auto"/>
              <w:right w:val="single" w:sz="8" w:space="0" w:color="auto"/>
            </w:tcBorders>
            <w:shd w:val="clear" w:color="auto" w:fill="auto"/>
            <w:noWrap/>
            <w:vAlign w:val="center"/>
            <w:hideMark/>
          </w:tcPr>
          <w:p w14:paraId="52F364E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17.156.448</w:t>
            </w:r>
          </w:p>
        </w:tc>
        <w:tc>
          <w:tcPr>
            <w:tcW w:w="1040" w:type="dxa"/>
            <w:tcBorders>
              <w:top w:val="nil"/>
              <w:left w:val="nil"/>
              <w:bottom w:val="single" w:sz="8" w:space="0" w:color="auto"/>
              <w:right w:val="single" w:sz="8" w:space="0" w:color="auto"/>
            </w:tcBorders>
            <w:shd w:val="clear" w:color="auto" w:fill="auto"/>
            <w:noWrap/>
            <w:vAlign w:val="center"/>
            <w:hideMark/>
          </w:tcPr>
          <w:p w14:paraId="5E7200B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4.549.985</w:t>
            </w:r>
          </w:p>
        </w:tc>
        <w:tc>
          <w:tcPr>
            <w:tcW w:w="1040" w:type="dxa"/>
            <w:tcBorders>
              <w:top w:val="nil"/>
              <w:left w:val="nil"/>
              <w:bottom w:val="single" w:sz="8" w:space="0" w:color="auto"/>
              <w:right w:val="single" w:sz="8" w:space="0" w:color="auto"/>
            </w:tcBorders>
            <w:shd w:val="clear" w:color="auto" w:fill="auto"/>
            <w:noWrap/>
            <w:vAlign w:val="center"/>
            <w:hideMark/>
          </w:tcPr>
          <w:p w14:paraId="5691C19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2.661.029</w:t>
            </w:r>
          </w:p>
        </w:tc>
        <w:tc>
          <w:tcPr>
            <w:tcW w:w="1140" w:type="dxa"/>
            <w:tcBorders>
              <w:top w:val="nil"/>
              <w:left w:val="nil"/>
              <w:bottom w:val="single" w:sz="8" w:space="0" w:color="auto"/>
              <w:right w:val="single" w:sz="8" w:space="0" w:color="auto"/>
            </w:tcBorders>
            <w:shd w:val="clear" w:color="auto" w:fill="auto"/>
            <w:noWrap/>
            <w:vAlign w:val="center"/>
            <w:hideMark/>
          </w:tcPr>
          <w:p w14:paraId="30BDCE8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24.367.462</w:t>
            </w:r>
          </w:p>
        </w:tc>
      </w:tr>
      <w:tr w:rsidR="001A1242" w:rsidRPr="001A1242" w14:paraId="60EDFABF"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A9FD41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7098CB3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30B94B7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Subestación</w:t>
            </w:r>
          </w:p>
        </w:tc>
        <w:tc>
          <w:tcPr>
            <w:tcW w:w="1140" w:type="dxa"/>
            <w:tcBorders>
              <w:top w:val="nil"/>
              <w:left w:val="nil"/>
              <w:bottom w:val="single" w:sz="8" w:space="0" w:color="auto"/>
              <w:right w:val="single" w:sz="8" w:space="0" w:color="auto"/>
            </w:tcBorders>
            <w:shd w:val="clear" w:color="auto" w:fill="auto"/>
            <w:noWrap/>
            <w:vAlign w:val="center"/>
            <w:hideMark/>
          </w:tcPr>
          <w:p w14:paraId="4F919E9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21.230.869</w:t>
            </w:r>
          </w:p>
        </w:tc>
        <w:tc>
          <w:tcPr>
            <w:tcW w:w="1040" w:type="dxa"/>
            <w:tcBorders>
              <w:top w:val="nil"/>
              <w:left w:val="nil"/>
              <w:bottom w:val="single" w:sz="8" w:space="0" w:color="auto"/>
              <w:right w:val="single" w:sz="8" w:space="0" w:color="auto"/>
            </w:tcBorders>
            <w:shd w:val="clear" w:color="auto" w:fill="auto"/>
            <w:noWrap/>
            <w:vAlign w:val="center"/>
            <w:hideMark/>
          </w:tcPr>
          <w:p w14:paraId="207E4985"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7.467.168</w:t>
            </w:r>
          </w:p>
        </w:tc>
        <w:tc>
          <w:tcPr>
            <w:tcW w:w="1040" w:type="dxa"/>
            <w:tcBorders>
              <w:top w:val="nil"/>
              <w:left w:val="nil"/>
              <w:bottom w:val="single" w:sz="8" w:space="0" w:color="auto"/>
              <w:right w:val="single" w:sz="8" w:space="0" w:color="auto"/>
            </w:tcBorders>
            <w:shd w:val="clear" w:color="auto" w:fill="auto"/>
            <w:noWrap/>
            <w:vAlign w:val="center"/>
            <w:hideMark/>
          </w:tcPr>
          <w:p w14:paraId="27D7496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2.955.733</w:t>
            </w:r>
          </w:p>
        </w:tc>
        <w:tc>
          <w:tcPr>
            <w:tcW w:w="1140" w:type="dxa"/>
            <w:tcBorders>
              <w:top w:val="nil"/>
              <w:left w:val="nil"/>
              <w:bottom w:val="single" w:sz="8" w:space="0" w:color="auto"/>
              <w:right w:val="single" w:sz="8" w:space="0" w:color="auto"/>
            </w:tcBorders>
            <w:shd w:val="clear" w:color="auto" w:fill="auto"/>
            <w:noWrap/>
            <w:vAlign w:val="center"/>
            <w:hideMark/>
          </w:tcPr>
          <w:p w14:paraId="09280FA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31.653.770</w:t>
            </w:r>
          </w:p>
        </w:tc>
      </w:tr>
      <w:tr w:rsidR="001A1242" w:rsidRPr="001A1242" w14:paraId="51E785EF"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4B9533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74BB53E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518EB1B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Transformación</w:t>
            </w:r>
          </w:p>
        </w:tc>
        <w:tc>
          <w:tcPr>
            <w:tcW w:w="1140" w:type="dxa"/>
            <w:tcBorders>
              <w:top w:val="nil"/>
              <w:left w:val="nil"/>
              <w:bottom w:val="single" w:sz="8" w:space="0" w:color="auto"/>
              <w:right w:val="single" w:sz="8" w:space="0" w:color="auto"/>
            </w:tcBorders>
            <w:shd w:val="clear" w:color="auto" w:fill="auto"/>
            <w:noWrap/>
            <w:vAlign w:val="center"/>
            <w:hideMark/>
          </w:tcPr>
          <w:p w14:paraId="6A44896D"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26.956.432</w:t>
            </w:r>
          </w:p>
        </w:tc>
        <w:tc>
          <w:tcPr>
            <w:tcW w:w="1040" w:type="dxa"/>
            <w:tcBorders>
              <w:top w:val="nil"/>
              <w:left w:val="nil"/>
              <w:bottom w:val="single" w:sz="8" w:space="0" w:color="auto"/>
              <w:right w:val="single" w:sz="8" w:space="0" w:color="auto"/>
            </w:tcBorders>
            <w:shd w:val="clear" w:color="auto" w:fill="auto"/>
            <w:noWrap/>
            <w:vAlign w:val="center"/>
            <w:hideMark/>
          </w:tcPr>
          <w:p w14:paraId="6259138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9.480.354</w:t>
            </w:r>
          </w:p>
        </w:tc>
        <w:tc>
          <w:tcPr>
            <w:tcW w:w="1040" w:type="dxa"/>
            <w:tcBorders>
              <w:top w:val="nil"/>
              <w:left w:val="nil"/>
              <w:bottom w:val="single" w:sz="8" w:space="0" w:color="auto"/>
              <w:right w:val="single" w:sz="8" w:space="0" w:color="auto"/>
            </w:tcBorders>
            <w:shd w:val="clear" w:color="auto" w:fill="auto"/>
            <w:noWrap/>
            <w:vAlign w:val="center"/>
            <w:hideMark/>
          </w:tcPr>
          <w:p w14:paraId="0E4F28B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2.960.035</w:t>
            </w:r>
          </w:p>
        </w:tc>
        <w:tc>
          <w:tcPr>
            <w:tcW w:w="1140" w:type="dxa"/>
            <w:tcBorders>
              <w:top w:val="nil"/>
              <w:left w:val="nil"/>
              <w:bottom w:val="single" w:sz="8" w:space="0" w:color="auto"/>
              <w:right w:val="single" w:sz="8" w:space="0" w:color="auto"/>
            </w:tcBorders>
            <w:shd w:val="clear" w:color="auto" w:fill="auto"/>
            <w:noWrap/>
            <w:vAlign w:val="center"/>
            <w:hideMark/>
          </w:tcPr>
          <w:p w14:paraId="0DD8D17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39.396.821</w:t>
            </w:r>
          </w:p>
        </w:tc>
      </w:tr>
      <w:tr w:rsidR="001A1242" w:rsidRPr="001A1242" w14:paraId="62420A34"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A0A1045"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2F1EF6DE"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E</w:t>
            </w:r>
          </w:p>
        </w:tc>
        <w:tc>
          <w:tcPr>
            <w:tcW w:w="1420" w:type="dxa"/>
            <w:tcBorders>
              <w:top w:val="nil"/>
              <w:left w:val="nil"/>
              <w:bottom w:val="single" w:sz="8" w:space="0" w:color="auto"/>
              <w:right w:val="single" w:sz="8" w:space="0" w:color="auto"/>
            </w:tcBorders>
            <w:shd w:val="clear" w:color="auto" w:fill="auto"/>
            <w:noWrap/>
            <w:vAlign w:val="center"/>
            <w:hideMark/>
          </w:tcPr>
          <w:p w14:paraId="51F1674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Línea</w:t>
            </w:r>
          </w:p>
        </w:tc>
        <w:tc>
          <w:tcPr>
            <w:tcW w:w="1140" w:type="dxa"/>
            <w:tcBorders>
              <w:top w:val="nil"/>
              <w:left w:val="nil"/>
              <w:bottom w:val="single" w:sz="8" w:space="0" w:color="auto"/>
              <w:right w:val="single" w:sz="8" w:space="0" w:color="auto"/>
            </w:tcBorders>
            <w:shd w:val="clear" w:color="auto" w:fill="auto"/>
            <w:noWrap/>
            <w:vAlign w:val="center"/>
            <w:hideMark/>
          </w:tcPr>
          <w:p w14:paraId="35141DA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40.439.776</w:t>
            </w:r>
          </w:p>
        </w:tc>
        <w:tc>
          <w:tcPr>
            <w:tcW w:w="1040" w:type="dxa"/>
            <w:tcBorders>
              <w:top w:val="nil"/>
              <w:left w:val="nil"/>
              <w:bottom w:val="single" w:sz="8" w:space="0" w:color="auto"/>
              <w:right w:val="single" w:sz="8" w:space="0" w:color="auto"/>
            </w:tcBorders>
            <w:shd w:val="clear" w:color="auto" w:fill="auto"/>
            <w:noWrap/>
            <w:vAlign w:val="center"/>
            <w:hideMark/>
          </w:tcPr>
          <w:p w14:paraId="5FC384F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14.220.689</w:t>
            </w:r>
          </w:p>
        </w:tc>
        <w:tc>
          <w:tcPr>
            <w:tcW w:w="1040" w:type="dxa"/>
            <w:tcBorders>
              <w:top w:val="nil"/>
              <w:left w:val="nil"/>
              <w:bottom w:val="single" w:sz="8" w:space="0" w:color="auto"/>
              <w:right w:val="single" w:sz="8" w:space="0" w:color="auto"/>
            </w:tcBorders>
            <w:shd w:val="clear" w:color="auto" w:fill="auto"/>
            <w:noWrap/>
            <w:vAlign w:val="center"/>
            <w:hideMark/>
          </w:tcPr>
          <w:p w14:paraId="6AD0A8A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6.213.139</w:t>
            </w:r>
          </w:p>
        </w:tc>
        <w:tc>
          <w:tcPr>
            <w:tcW w:w="1140" w:type="dxa"/>
            <w:tcBorders>
              <w:top w:val="nil"/>
              <w:left w:val="nil"/>
              <w:bottom w:val="single" w:sz="8" w:space="0" w:color="auto"/>
              <w:right w:val="single" w:sz="8" w:space="0" w:color="auto"/>
            </w:tcBorders>
            <w:shd w:val="clear" w:color="auto" w:fill="auto"/>
            <w:noWrap/>
            <w:vAlign w:val="center"/>
            <w:hideMark/>
          </w:tcPr>
          <w:p w14:paraId="61E3265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60.873.603</w:t>
            </w:r>
          </w:p>
        </w:tc>
      </w:tr>
      <w:tr w:rsidR="001A1242" w:rsidRPr="001A1242" w14:paraId="70EFD425"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1A8E54BE"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6155CD6B"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33B67E4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Subestación</w:t>
            </w:r>
          </w:p>
        </w:tc>
        <w:tc>
          <w:tcPr>
            <w:tcW w:w="1140" w:type="dxa"/>
            <w:tcBorders>
              <w:top w:val="nil"/>
              <w:left w:val="nil"/>
              <w:bottom w:val="single" w:sz="8" w:space="0" w:color="auto"/>
              <w:right w:val="single" w:sz="8" w:space="0" w:color="auto"/>
            </w:tcBorders>
            <w:shd w:val="clear" w:color="auto" w:fill="auto"/>
            <w:noWrap/>
            <w:vAlign w:val="center"/>
            <w:hideMark/>
          </w:tcPr>
          <w:p w14:paraId="7B164B2B"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5.913.555</w:t>
            </w:r>
          </w:p>
        </w:tc>
        <w:tc>
          <w:tcPr>
            <w:tcW w:w="1040" w:type="dxa"/>
            <w:tcBorders>
              <w:top w:val="nil"/>
              <w:left w:val="nil"/>
              <w:bottom w:val="single" w:sz="8" w:space="0" w:color="auto"/>
              <w:right w:val="single" w:sz="8" w:space="0" w:color="auto"/>
            </w:tcBorders>
            <w:shd w:val="clear" w:color="auto" w:fill="auto"/>
            <w:noWrap/>
            <w:vAlign w:val="center"/>
            <w:hideMark/>
          </w:tcPr>
          <w:p w14:paraId="214E9C5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3.443.070</w:t>
            </w:r>
          </w:p>
        </w:tc>
        <w:tc>
          <w:tcPr>
            <w:tcW w:w="1040" w:type="dxa"/>
            <w:tcBorders>
              <w:top w:val="nil"/>
              <w:left w:val="nil"/>
              <w:bottom w:val="single" w:sz="8" w:space="0" w:color="auto"/>
              <w:right w:val="single" w:sz="8" w:space="0" w:color="auto"/>
            </w:tcBorders>
            <w:shd w:val="clear" w:color="auto" w:fill="auto"/>
            <w:noWrap/>
            <w:vAlign w:val="center"/>
            <w:hideMark/>
          </w:tcPr>
          <w:p w14:paraId="5FD1A3C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873.742</w:t>
            </w:r>
          </w:p>
        </w:tc>
        <w:tc>
          <w:tcPr>
            <w:tcW w:w="1140" w:type="dxa"/>
            <w:tcBorders>
              <w:top w:val="nil"/>
              <w:left w:val="nil"/>
              <w:bottom w:val="single" w:sz="8" w:space="0" w:color="auto"/>
              <w:right w:val="single" w:sz="8" w:space="0" w:color="auto"/>
            </w:tcBorders>
            <w:shd w:val="clear" w:color="auto" w:fill="auto"/>
            <w:noWrap/>
            <w:vAlign w:val="center"/>
            <w:hideMark/>
          </w:tcPr>
          <w:p w14:paraId="0884FD2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10.230.367</w:t>
            </w:r>
          </w:p>
        </w:tc>
      </w:tr>
      <w:tr w:rsidR="001A1242" w:rsidRPr="001A1242" w14:paraId="06C19540"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BAA84A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7AEF1A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2D78588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Transformación</w:t>
            </w:r>
          </w:p>
        </w:tc>
        <w:tc>
          <w:tcPr>
            <w:tcW w:w="1140" w:type="dxa"/>
            <w:tcBorders>
              <w:top w:val="nil"/>
              <w:left w:val="nil"/>
              <w:bottom w:val="single" w:sz="8" w:space="0" w:color="auto"/>
              <w:right w:val="single" w:sz="8" w:space="0" w:color="auto"/>
            </w:tcBorders>
            <w:shd w:val="clear" w:color="auto" w:fill="auto"/>
            <w:noWrap/>
            <w:vAlign w:val="center"/>
            <w:hideMark/>
          </w:tcPr>
          <w:p w14:paraId="7CE7E40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5.795.136</w:t>
            </w:r>
          </w:p>
        </w:tc>
        <w:tc>
          <w:tcPr>
            <w:tcW w:w="1040" w:type="dxa"/>
            <w:tcBorders>
              <w:top w:val="nil"/>
              <w:left w:val="nil"/>
              <w:bottom w:val="single" w:sz="8" w:space="0" w:color="auto"/>
              <w:right w:val="single" w:sz="8" w:space="0" w:color="auto"/>
            </w:tcBorders>
            <w:shd w:val="clear" w:color="auto" w:fill="auto"/>
            <w:noWrap/>
            <w:vAlign w:val="center"/>
            <w:hideMark/>
          </w:tcPr>
          <w:p w14:paraId="67234C29"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3.374.157</w:t>
            </w:r>
          </w:p>
        </w:tc>
        <w:tc>
          <w:tcPr>
            <w:tcW w:w="1040" w:type="dxa"/>
            <w:tcBorders>
              <w:top w:val="nil"/>
              <w:left w:val="nil"/>
              <w:bottom w:val="single" w:sz="8" w:space="0" w:color="auto"/>
              <w:right w:val="single" w:sz="8" w:space="0" w:color="auto"/>
            </w:tcBorders>
            <w:shd w:val="clear" w:color="auto" w:fill="auto"/>
            <w:noWrap/>
            <w:vAlign w:val="center"/>
            <w:hideMark/>
          </w:tcPr>
          <w:p w14:paraId="502DB18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674.177</w:t>
            </w:r>
          </w:p>
        </w:tc>
        <w:tc>
          <w:tcPr>
            <w:tcW w:w="1140" w:type="dxa"/>
            <w:tcBorders>
              <w:top w:val="nil"/>
              <w:left w:val="nil"/>
              <w:bottom w:val="single" w:sz="8" w:space="0" w:color="auto"/>
              <w:right w:val="single" w:sz="8" w:space="0" w:color="auto"/>
            </w:tcBorders>
            <w:shd w:val="clear" w:color="auto" w:fill="auto"/>
            <w:noWrap/>
            <w:vAlign w:val="center"/>
            <w:hideMark/>
          </w:tcPr>
          <w:p w14:paraId="03FFC8A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9.843.469</w:t>
            </w:r>
          </w:p>
        </w:tc>
      </w:tr>
      <w:tr w:rsidR="001A1242" w:rsidRPr="001A1242" w14:paraId="5D1E3804"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B875EE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2351065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Área F</w:t>
            </w:r>
          </w:p>
        </w:tc>
        <w:tc>
          <w:tcPr>
            <w:tcW w:w="1420" w:type="dxa"/>
            <w:tcBorders>
              <w:top w:val="nil"/>
              <w:left w:val="nil"/>
              <w:bottom w:val="single" w:sz="8" w:space="0" w:color="auto"/>
              <w:right w:val="single" w:sz="8" w:space="0" w:color="auto"/>
            </w:tcBorders>
            <w:shd w:val="clear" w:color="auto" w:fill="auto"/>
            <w:noWrap/>
            <w:vAlign w:val="center"/>
            <w:hideMark/>
          </w:tcPr>
          <w:p w14:paraId="766DB89B"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Línea</w:t>
            </w:r>
          </w:p>
        </w:tc>
        <w:tc>
          <w:tcPr>
            <w:tcW w:w="1140" w:type="dxa"/>
            <w:tcBorders>
              <w:top w:val="nil"/>
              <w:left w:val="nil"/>
              <w:bottom w:val="single" w:sz="8" w:space="0" w:color="auto"/>
              <w:right w:val="single" w:sz="8" w:space="0" w:color="auto"/>
            </w:tcBorders>
            <w:shd w:val="clear" w:color="auto" w:fill="auto"/>
            <w:noWrap/>
            <w:vAlign w:val="center"/>
            <w:hideMark/>
          </w:tcPr>
          <w:p w14:paraId="6A50138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11.289.946</w:t>
            </w:r>
          </w:p>
        </w:tc>
        <w:tc>
          <w:tcPr>
            <w:tcW w:w="1040" w:type="dxa"/>
            <w:tcBorders>
              <w:top w:val="nil"/>
              <w:left w:val="nil"/>
              <w:bottom w:val="single" w:sz="8" w:space="0" w:color="auto"/>
              <w:right w:val="single" w:sz="8" w:space="0" w:color="auto"/>
            </w:tcBorders>
            <w:shd w:val="clear" w:color="auto" w:fill="auto"/>
            <w:noWrap/>
            <w:vAlign w:val="center"/>
            <w:hideMark/>
          </w:tcPr>
          <w:p w14:paraId="1D0B3B8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6.573.386</w:t>
            </w:r>
          </w:p>
        </w:tc>
        <w:tc>
          <w:tcPr>
            <w:tcW w:w="1040" w:type="dxa"/>
            <w:tcBorders>
              <w:top w:val="nil"/>
              <w:left w:val="nil"/>
              <w:bottom w:val="single" w:sz="8" w:space="0" w:color="auto"/>
              <w:right w:val="single" w:sz="8" w:space="0" w:color="auto"/>
            </w:tcBorders>
            <w:shd w:val="clear" w:color="auto" w:fill="auto"/>
            <w:noWrap/>
            <w:vAlign w:val="center"/>
            <w:hideMark/>
          </w:tcPr>
          <w:p w14:paraId="52F7771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1.777.133</w:t>
            </w:r>
          </w:p>
        </w:tc>
        <w:tc>
          <w:tcPr>
            <w:tcW w:w="1140" w:type="dxa"/>
            <w:tcBorders>
              <w:top w:val="nil"/>
              <w:left w:val="nil"/>
              <w:bottom w:val="single" w:sz="8" w:space="0" w:color="auto"/>
              <w:right w:val="single" w:sz="8" w:space="0" w:color="auto"/>
            </w:tcBorders>
            <w:shd w:val="clear" w:color="auto" w:fill="auto"/>
            <w:noWrap/>
            <w:vAlign w:val="center"/>
            <w:hideMark/>
          </w:tcPr>
          <w:p w14:paraId="7A9FBCE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19.640.465</w:t>
            </w:r>
          </w:p>
        </w:tc>
      </w:tr>
      <w:tr w:rsidR="001A1242" w:rsidRPr="001A1242" w14:paraId="30C5B45D"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6B57CC7D"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224CCBD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77352828"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Subestación</w:t>
            </w:r>
          </w:p>
        </w:tc>
        <w:tc>
          <w:tcPr>
            <w:tcW w:w="1140" w:type="dxa"/>
            <w:tcBorders>
              <w:top w:val="nil"/>
              <w:left w:val="nil"/>
              <w:bottom w:val="single" w:sz="8" w:space="0" w:color="auto"/>
              <w:right w:val="single" w:sz="8" w:space="0" w:color="auto"/>
            </w:tcBorders>
            <w:shd w:val="clear" w:color="auto" w:fill="auto"/>
            <w:noWrap/>
            <w:vAlign w:val="center"/>
            <w:hideMark/>
          </w:tcPr>
          <w:p w14:paraId="4D528F0D"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760.431</w:t>
            </w:r>
          </w:p>
        </w:tc>
        <w:tc>
          <w:tcPr>
            <w:tcW w:w="1040" w:type="dxa"/>
            <w:tcBorders>
              <w:top w:val="nil"/>
              <w:left w:val="nil"/>
              <w:bottom w:val="single" w:sz="8" w:space="0" w:color="auto"/>
              <w:right w:val="single" w:sz="8" w:space="0" w:color="auto"/>
            </w:tcBorders>
            <w:shd w:val="clear" w:color="auto" w:fill="auto"/>
            <w:noWrap/>
            <w:vAlign w:val="center"/>
            <w:hideMark/>
          </w:tcPr>
          <w:p w14:paraId="7346BDC3"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358.575</w:t>
            </w:r>
          </w:p>
        </w:tc>
        <w:tc>
          <w:tcPr>
            <w:tcW w:w="1040" w:type="dxa"/>
            <w:tcBorders>
              <w:top w:val="nil"/>
              <w:left w:val="nil"/>
              <w:bottom w:val="single" w:sz="8" w:space="0" w:color="auto"/>
              <w:right w:val="single" w:sz="8" w:space="0" w:color="auto"/>
            </w:tcBorders>
            <w:shd w:val="clear" w:color="auto" w:fill="auto"/>
            <w:noWrap/>
            <w:vAlign w:val="center"/>
            <w:hideMark/>
          </w:tcPr>
          <w:p w14:paraId="7BEACC16"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109.244</w:t>
            </w:r>
          </w:p>
        </w:tc>
        <w:tc>
          <w:tcPr>
            <w:tcW w:w="1140" w:type="dxa"/>
            <w:tcBorders>
              <w:top w:val="nil"/>
              <w:left w:val="nil"/>
              <w:bottom w:val="single" w:sz="8" w:space="0" w:color="auto"/>
              <w:right w:val="single" w:sz="8" w:space="0" w:color="auto"/>
            </w:tcBorders>
            <w:shd w:val="clear" w:color="auto" w:fill="auto"/>
            <w:noWrap/>
            <w:vAlign w:val="center"/>
            <w:hideMark/>
          </w:tcPr>
          <w:p w14:paraId="79A457B5"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1.228.250</w:t>
            </w:r>
          </w:p>
        </w:tc>
      </w:tr>
      <w:tr w:rsidR="001A1242" w:rsidRPr="001A1242" w14:paraId="0C129698"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BA5262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79B4B1B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2413226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Transformación</w:t>
            </w:r>
          </w:p>
        </w:tc>
        <w:tc>
          <w:tcPr>
            <w:tcW w:w="1140" w:type="dxa"/>
            <w:tcBorders>
              <w:top w:val="nil"/>
              <w:left w:val="nil"/>
              <w:bottom w:val="single" w:sz="8" w:space="0" w:color="auto"/>
              <w:right w:val="single" w:sz="8" w:space="0" w:color="auto"/>
            </w:tcBorders>
            <w:shd w:val="clear" w:color="auto" w:fill="auto"/>
            <w:noWrap/>
            <w:vAlign w:val="center"/>
            <w:hideMark/>
          </w:tcPr>
          <w:p w14:paraId="0D1CCB87"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679.085</w:t>
            </w:r>
          </w:p>
        </w:tc>
        <w:tc>
          <w:tcPr>
            <w:tcW w:w="1040" w:type="dxa"/>
            <w:tcBorders>
              <w:top w:val="nil"/>
              <w:left w:val="nil"/>
              <w:bottom w:val="single" w:sz="8" w:space="0" w:color="auto"/>
              <w:right w:val="single" w:sz="8" w:space="0" w:color="auto"/>
            </w:tcBorders>
            <w:shd w:val="clear" w:color="auto" w:fill="auto"/>
            <w:noWrap/>
            <w:vAlign w:val="center"/>
            <w:hideMark/>
          </w:tcPr>
          <w:p w14:paraId="24B8AD4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320.167</w:t>
            </w:r>
          </w:p>
        </w:tc>
        <w:tc>
          <w:tcPr>
            <w:tcW w:w="1040" w:type="dxa"/>
            <w:tcBorders>
              <w:top w:val="nil"/>
              <w:left w:val="nil"/>
              <w:bottom w:val="single" w:sz="8" w:space="0" w:color="auto"/>
              <w:right w:val="single" w:sz="8" w:space="0" w:color="auto"/>
            </w:tcBorders>
            <w:shd w:val="clear" w:color="auto" w:fill="auto"/>
            <w:noWrap/>
            <w:vAlign w:val="center"/>
            <w:hideMark/>
          </w:tcPr>
          <w:p w14:paraId="5BDCF960"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76.521</w:t>
            </w:r>
          </w:p>
        </w:tc>
        <w:tc>
          <w:tcPr>
            <w:tcW w:w="1140" w:type="dxa"/>
            <w:tcBorders>
              <w:top w:val="nil"/>
              <w:left w:val="nil"/>
              <w:bottom w:val="single" w:sz="8" w:space="0" w:color="auto"/>
              <w:right w:val="single" w:sz="8" w:space="0" w:color="auto"/>
            </w:tcBorders>
            <w:shd w:val="clear" w:color="auto" w:fill="auto"/>
            <w:noWrap/>
            <w:vAlign w:val="center"/>
            <w:hideMark/>
          </w:tcPr>
          <w:p w14:paraId="4757BDA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1.075.773</w:t>
            </w:r>
          </w:p>
        </w:tc>
      </w:tr>
      <w:tr w:rsidR="001A1242" w:rsidRPr="001A1242" w14:paraId="096212D4" w14:textId="77777777" w:rsidTr="00E73B68">
        <w:trPr>
          <w:trHeight w:val="315"/>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027F52C"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57F57C6A"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Dedicado</w:t>
            </w:r>
          </w:p>
        </w:tc>
        <w:tc>
          <w:tcPr>
            <w:tcW w:w="1420" w:type="dxa"/>
            <w:tcBorders>
              <w:top w:val="nil"/>
              <w:left w:val="nil"/>
              <w:bottom w:val="single" w:sz="8" w:space="0" w:color="auto"/>
              <w:right w:val="single" w:sz="8" w:space="0" w:color="auto"/>
            </w:tcBorders>
            <w:shd w:val="clear" w:color="auto" w:fill="auto"/>
            <w:noWrap/>
            <w:vAlign w:val="center"/>
            <w:hideMark/>
          </w:tcPr>
          <w:p w14:paraId="7FB2C9C4"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Línea</w:t>
            </w:r>
          </w:p>
        </w:tc>
        <w:tc>
          <w:tcPr>
            <w:tcW w:w="1140" w:type="dxa"/>
            <w:tcBorders>
              <w:top w:val="nil"/>
              <w:left w:val="nil"/>
              <w:bottom w:val="single" w:sz="8" w:space="0" w:color="auto"/>
              <w:right w:val="single" w:sz="8" w:space="0" w:color="auto"/>
            </w:tcBorders>
            <w:shd w:val="clear" w:color="auto" w:fill="auto"/>
            <w:noWrap/>
            <w:vAlign w:val="center"/>
            <w:hideMark/>
          </w:tcPr>
          <w:p w14:paraId="08F36D8D"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2.400.581</w:t>
            </w:r>
          </w:p>
        </w:tc>
        <w:tc>
          <w:tcPr>
            <w:tcW w:w="1040" w:type="dxa"/>
            <w:tcBorders>
              <w:top w:val="nil"/>
              <w:left w:val="nil"/>
              <w:bottom w:val="single" w:sz="8" w:space="0" w:color="auto"/>
              <w:right w:val="single" w:sz="8" w:space="0" w:color="auto"/>
            </w:tcBorders>
            <w:shd w:val="clear" w:color="auto" w:fill="auto"/>
            <w:noWrap/>
            <w:vAlign w:val="center"/>
            <w:hideMark/>
          </w:tcPr>
          <w:p w14:paraId="7DBE6BBF"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1.131.450</w:t>
            </w:r>
          </w:p>
        </w:tc>
        <w:tc>
          <w:tcPr>
            <w:tcW w:w="1040" w:type="dxa"/>
            <w:tcBorders>
              <w:top w:val="nil"/>
              <w:left w:val="nil"/>
              <w:bottom w:val="single" w:sz="8" w:space="0" w:color="auto"/>
              <w:right w:val="single" w:sz="8" w:space="0" w:color="auto"/>
            </w:tcBorders>
            <w:shd w:val="clear" w:color="auto" w:fill="auto"/>
            <w:noWrap/>
            <w:vAlign w:val="center"/>
            <w:hideMark/>
          </w:tcPr>
          <w:p w14:paraId="0D388111"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375.660</w:t>
            </w:r>
          </w:p>
        </w:tc>
        <w:tc>
          <w:tcPr>
            <w:tcW w:w="1140" w:type="dxa"/>
            <w:tcBorders>
              <w:top w:val="nil"/>
              <w:left w:val="nil"/>
              <w:bottom w:val="single" w:sz="8" w:space="0" w:color="auto"/>
              <w:right w:val="single" w:sz="8" w:space="0" w:color="auto"/>
            </w:tcBorders>
            <w:shd w:val="clear" w:color="auto" w:fill="auto"/>
            <w:noWrap/>
            <w:vAlign w:val="center"/>
            <w:hideMark/>
          </w:tcPr>
          <w:p w14:paraId="4BBC1442" w14:textId="77777777" w:rsidR="001A1242" w:rsidRPr="001A1242" w:rsidRDefault="001A1242" w:rsidP="001A1242">
            <w:pPr>
              <w:jc w:val="center"/>
              <w:rPr>
                <w:rFonts w:ascii="Calibri" w:hAnsi="Calibri" w:cs="Calibri"/>
                <w:color w:val="000000"/>
                <w:sz w:val="20"/>
                <w:szCs w:val="20"/>
              </w:rPr>
            </w:pPr>
            <w:r w:rsidRPr="001A1242">
              <w:rPr>
                <w:rFonts w:ascii="Calibri" w:hAnsi="Calibri" w:cs="Calibri"/>
                <w:color w:val="000000"/>
                <w:sz w:val="20"/>
                <w:szCs w:val="20"/>
              </w:rPr>
              <w:t>3.907.692</w:t>
            </w:r>
          </w:p>
        </w:tc>
      </w:tr>
    </w:tbl>
    <w:p w14:paraId="2BA6C91E" w14:textId="51DFD33C" w:rsidR="00C34530" w:rsidRPr="00256DF1" w:rsidRDefault="007C0518" w:rsidP="00C34530">
      <w:pPr>
        <w:pStyle w:val="Ttulo2"/>
        <w:ind w:left="426" w:hanging="426"/>
        <w:rPr>
          <w:rFonts w:asciiTheme="minorHAnsi" w:hAnsiTheme="minorHAnsi" w:cstheme="minorHAnsi"/>
        </w:rPr>
      </w:pPr>
      <w:bookmarkStart w:id="1162" w:name="_Toc68449346"/>
      <w:bookmarkStart w:id="1163" w:name="_Toc68451514"/>
      <w:bookmarkStart w:id="1164" w:name="_Toc68451607"/>
      <w:bookmarkStart w:id="1165" w:name="_Ref62033818"/>
      <w:bookmarkStart w:id="1166" w:name="_Toc78839727"/>
      <w:bookmarkEnd w:id="1162"/>
      <w:bookmarkEnd w:id="1163"/>
      <w:bookmarkEnd w:id="1164"/>
      <w:r>
        <w:rPr>
          <w:rFonts w:asciiTheme="minorHAnsi" w:hAnsiTheme="minorHAnsi" w:cstheme="minorHAnsi"/>
        </w:rPr>
        <w:t xml:space="preserve">Porcentaje de </w:t>
      </w:r>
      <w:r w:rsidR="00C34530" w:rsidRPr="00256DF1">
        <w:rPr>
          <w:rFonts w:asciiTheme="minorHAnsi" w:hAnsiTheme="minorHAnsi" w:cstheme="minorHAnsi"/>
        </w:rPr>
        <w:t>uso de las instalaciones de transmisión dedicada por parte de usuarios sometidos a regulación de precios</w:t>
      </w:r>
      <w:bookmarkEnd w:id="1165"/>
      <w:bookmarkEnd w:id="1166"/>
    </w:p>
    <w:p w14:paraId="54A00B3D" w14:textId="77777777" w:rsidR="00476E61" w:rsidRDefault="00476E61" w:rsidP="00476E61">
      <w:pPr>
        <w:rPr>
          <w:rFonts w:asciiTheme="minorHAnsi" w:hAnsiTheme="minorHAnsi" w:cstheme="minorHAnsi"/>
        </w:rPr>
      </w:pPr>
      <w:bookmarkStart w:id="1167" w:name="_Hlk68084551"/>
      <w:r>
        <w:rPr>
          <w:rFonts w:asciiTheme="minorHAnsi" w:hAnsiTheme="minorHAnsi" w:cstheme="minorHAnsi"/>
        </w:rPr>
        <w:t>En virtud de lo señalado en el numeral 3.8.4 del Capítulo II de las Bases</w:t>
      </w:r>
      <w:bookmarkStart w:id="1168" w:name="_Hlk68347604"/>
      <w:r w:rsidRPr="007A6982">
        <w:rPr>
          <w:rFonts w:asciiTheme="minorHAnsi" w:hAnsiTheme="minorHAnsi" w:cstheme="minorHAnsi"/>
        </w:rPr>
        <w:t xml:space="preserve"> </w:t>
      </w:r>
      <w:r>
        <w:rPr>
          <w:rFonts w:asciiTheme="minorHAnsi" w:hAnsiTheme="minorHAnsi" w:cstheme="minorHAnsi"/>
        </w:rPr>
        <w:t>el Consultor del Estudio Zonal</w:t>
      </w:r>
      <w:bookmarkEnd w:id="1168"/>
      <w:r>
        <w:rPr>
          <w:rFonts w:asciiTheme="minorHAnsi" w:hAnsiTheme="minorHAnsi" w:cstheme="minorHAnsi"/>
        </w:rPr>
        <w:t xml:space="preserve"> debió determinar la proporción correspondiente al uso de las instalaciones de transmisión dedicada por parte de los usuarios sometidos a regulación de precios. Esto, continúa dicho numeral, debe hacerlo a partir de los antecedentes y resultados de las simulaciones empleadas para la elaboración del Informe Técnico Definitivo a que hace referencia el artículo 101° de la Ley, es decir, el informe aprobado mediante Resolución Exenta N° 244.</w:t>
      </w:r>
    </w:p>
    <w:p w14:paraId="1ADC0A1D" w14:textId="77777777" w:rsidR="00476E61" w:rsidRDefault="00476E61" w:rsidP="00476E61">
      <w:pPr>
        <w:rPr>
          <w:rFonts w:asciiTheme="minorHAnsi" w:hAnsiTheme="minorHAnsi" w:cstheme="minorHAnsi"/>
        </w:rPr>
      </w:pPr>
    </w:p>
    <w:p w14:paraId="067CC40B" w14:textId="4B3A3D6A" w:rsidR="00476E61" w:rsidRDefault="00476E61" w:rsidP="00476E61">
      <w:pPr>
        <w:rPr>
          <w:rFonts w:asciiTheme="minorHAnsi" w:hAnsiTheme="minorHAnsi" w:cstheme="minorHAnsi"/>
        </w:rPr>
      </w:pPr>
      <w:r>
        <w:rPr>
          <w:rFonts w:asciiTheme="minorHAnsi" w:hAnsiTheme="minorHAnsi" w:cstheme="minorHAnsi"/>
        </w:rPr>
        <w:t xml:space="preserve">De igual forma, el numeral 3.8.2 del </w:t>
      </w:r>
      <w:r w:rsidR="006513FD">
        <w:rPr>
          <w:rFonts w:asciiTheme="minorHAnsi" w:hAnsiTheme="minorHAnsi" w:cstheme="minorHAnsi"/>
        </w:rPr>
        <w:t>Capítulo</w:t>
      </w:r>
      <w:r>
        <w:rPr>
          <w:rFonts w:asciiTheme="minorHAnsi" w:hAnsiTheme="minorHAnsi" w:cstheme="minorHAnsi"/>
        </w:rPr>
        <w:t xml:space="preserve"> II de las Bases, indica que las instalaciones de transmisión dedicadas que son utilizadas por usuarios sometidos a regulación de precios deberán ser determinadas a partir de los mismos antecedentes antes referidos, incluidos en la Resolución Exenta N° 244.</w:t>
      </w:r>
    </w:p>
    <w:p w14:paraId="7B7994BD" w14:textId="77777777" w:rsidR="00476E61" w:rsidRDefault="00476E61" w:rsidP="00476E61">
      <w:pPr>
        <w:rPr>
          <w:rFonts w:asciiTheme="minorHAnsi" w:hAnsiTheme="minorHAnsi" w:cstheme="minorHAnsi"/>
        </w:rPr>
      </w:pPr>
    </w:p>
    <w:p w14:paraId="024C0017" w14:textId="37E08031" w:rsidR="00476E61" w:rsidRDefault="00476E61" w:rsidP="00476E61">
      <w:pPr>
        <w:rPr>
          <w:rFonts w:asciiTheme="minorHAnsi" w:hAnsiTheme="minorHAnsi" w:cstheme="minorHAnsi"/>
        </w:rPr>
      </w:pPr>
      <w:r>
        <w:rPr>
          <w:rFonts w:asciiTheme="minorHAnsi" w:hAnsiTheme="minorHAnsi" w:cstheme="minorHAnsi"/>
        </w:rPr>
        <w:t xml:space="preserve">Con lo anterior en consideración, la Comisión revisó el trabajo realizado por el Consultor del Estudio Zonal, tanto respecto de la determinación de las instalaciones dedicadas utilizadas por usuarios sometidos a regulación de precios como de los porcentajes de uso obtenidos, </w:t>
      </w:r>
      <w:r>
        <w:rPr>
          <w:rFonts w:asciiTheme="minorHAnsi" w:hAnsiTheme="minorHAnsi" w:cstheme="minorHAnsi"/>
        </w:rPr>
        <w:lastRenderedPageBreak/>
        <w:t>confirmando que los antecedentes utilizados correspondiesen a aquellos incluidos en la Resolución Exenta N° 244, así como que la metodología utilizada coincidiera con la descrita en las Bases, particularmente, en el antes referido numeral 3.8.4.</w:t>
      </w:r>
    </w:p>
    <w:p w14:paraId="0F42529D" w14:textId="77777777" w:rsidR="005523F9" w:rsidRDefault="005523F9" w:rsidP="00476E61">
      <w:pPr>
        <w:rPr>
          <w:rFonts w:asciiTheme="minorHAnsi" w:hAnsiTheme="minorHAnsi" w:cstheme="minorHAnsi"/>
        </w:rPr>
      </w:pPr>
    </w:p>
    <w:p w14:paraId="3CBBCA81" w14:textId="77777777" w:rsidR="00476E61" w:rsidRDefault="00476E61" w:rsidP="00476E61">
      <w:pPr>
        <w:rPr>
          <w:rFonts w:asciiTheme="minorHAnsi" w:hAnsiTheme="minorHAnsi" w:cstheme="minorHAnsi"/>
        </w:rPr>
      </w:pPr>
      <w:r>
        <w:rPr>
          <w:rFonts w:asciiTheme="minorHAnsi" w:hAnsiTheme="minorHAnsi" w:cstheme="minorHAnsi"/>
        </w:rPr>
        <w:t>Cabe señalar que en aquellos casos en que la metodología referida requería antecedentes que no se encontraban disponibles entre aquellos contenidos en el Informe Técnico Definitivo de Calificación, el Consultor utilizó información disponible en las plataformas públicas del Coordinador.</w:t>
      </w:r>
    </w:p>
    <w:p w14:paraId="0B54992C" w14:textId="77777777" w:rsidR="00476E61" w:rsidRDefault="00476E61" w:rsidP="00476E61">
      <w:pPr>
        <w:rPr>
          <w:rFonts w:asciiTheme="minorHAnsi" w:hAnsiTheme="minorHAnsi" w:cstheme="minorHAnsi"/>
        </w:rPr>
      </w:pPr>
    </w:p>
    <w:p w14:paraId="4784EC73" w14:textId="750A178A" w:rsidR="00476E61" w:rsidRPr="00737CF5" w:rsidRDefault="00476E61" w:rsidP="00476E61">
      <w:pPr>
        <w:rPr>
          <w:rFonts w:asciiTheme="minorHAnsi" w:hAnsiTheme="minorHAnsi" w:cstheme="minorHAnsi"/>
        </w:rPr>
      </w:pPr>
      <w:r>
        <w:rPr>
          <w:rFonts w:asciiTheme="minorHAnsi" w:hAnsiTheme="minorHAnsi" w:cstheme="minorHAnsi"/>
        </w:rPr>
        <w:t>En virtud de lo anterior, en el desarrollo del presente informe, se consideraron los porcentajes de uso de las instalaciones de transmisión dedicada por parte de usuarios sometidos a regulación de precios determinados por el Consultor del Estudio Zonal. Sin perjuicio de ello, se realiz</w:t>
      </w:r>
      <w:r w:rsidR="005523F9">
        <w:rPr>
          <w:rFonts w:asciiTheme="minorHAnsi" w:hAnsiTheme="minorHAnsi" w:cstheme="minorHAnsi"/>
        </w:rPr>
        <w:t>aron</w:t>
      </w:r>
      <w:r>
        <w:rPr>
          <w:rFonts w:asciiTheme="minorHAnsi" w:hAnsiTheme="minorHAnsi" w:cstheme="minorHAnsi"/>
        </w:rPr>
        <w:t xml:space="preserve"> modificaci</w:t>
      </w:r>
      <w:r w:rsidR="005523F9">
        <w:rPr>
          <w:rFonts w:asciiTheme="minorHAnsi" w:hAnsiTheme="minorHAnsi" w:cstheme="minorHAnsi"/>
        </w:rPr>
        <w:t>o</w:t>
      </w:r>
      <w:r>
        <w:rPr>
          <w:rFonts w:asciiTheme="minorHAnsi" w:hAnsiTheme="minorHAnsi" w:cstheme="minorHAnsi"/>
        </w:rPr>
        <w:t>n</w:t>
      </w:r>
      <w:r w:rsidR="005523F9">
        <w:rPr>
          <w:rFonts w:asciiTheme="minorHAnsi" w:hAnsiTheme="minorHAnsi" w:cstheme="minorHAnsi"/>
        </w:rPr>
        <w:t>es</w:t>
      </w:r>
      <w:r>
        <w:rPr>
          <w:rFonts w:asciiTheme="minorHAnsi" w:hAnsiTheme="minorHAnsi" w:cstheme="minorHAnsi"/>
        </w:rPr>
        <w:t xml:space="preserve"> en relación con los valores finales propuestos por el Consultor, omitiendo</w:t>
      </w:r>
      <w:r w:rsidR="006513FD">
        <w:rPr>
          <w:rFonts w:asciiTheme="minorHAnsi" w:hAnsiTheme="minorHAnsi" w:cstheme="minorHAnsi"/>
        </w:rPr>
        <w:t xml:space="preserve"> </w:t>
      </w:r>
      <w:r>
        <w:rPr>
          <w:rFonts w:asciiTheme="minorHAnsi" w:hAnsiTheme="minorHAnsi" w:cstheme="minorHAnsi"/>
        </w:rPr>
        <w:t xml:space="preserve">la aplicación del umbral de 37,1% a la que se refiere éste en el </w:t>
      </w:r>
      <w:r w:rsidRPr="00737CF5">
        <w:rPr>
          <w:rFonts w:asciiTheme="minorHAnsi" w:hAnsiTheme="minorHAnsi" w:cstheme="minorHAnsi"/>
        </w:rPr>
        <w:t>numeral 5.5.1 de su Informe Final Definitivo</w:t>
      </w:r>
      <w:r w:rsidR="00737CF5" w:rsidRPr="00737CF5">
        <w:rPr>
          <w:rFonts w:asciiTheme="minorHAnsi" w:hAnsiTheme="minorHAnsi" w:cstheme="minorHAnsi"/>
        </w:rPr>
        <w:t xml:space="preserve">, </w:t>
      </w:r>
      <w:r w:rsidR="00737CF5" w:rsidRPr="006B1721">
        <w:rPr>
          <w:rFonts w:asciiTheme="minorHAnsi" w:hAnsiTheme="minorHAnsi" w:cstheme="minorHAnsi"/>
        </w:rPr>
        <w:t xml:space="preserve">en virtud de lo indicado en el artículo 115 de la </w:t>
      </w:r>
      <w:r w:rsidR="00737CF5">
        <w:rPr>
          <w:rFonts w:asciiTheme="minorHAnsi" w:hAnsiTheme="minorHAnsi" w:cstheme="minorHAnsi"/>
        </w:rPr>
        <w:t>L</w:t>
      </w:r>
      <w:r w:rsidR="00737CF5" w:rsidRPr="006B1721">
        <w:rPr>
          <w:rFonts w:asciiTheme="minorHAnsi" w:hAnsiTheme="minorHAnsi" w:cstheme="minorHAnsi"/>
        </w:rPr>
        <w:t>ey</w:t>
      </w:r>
      <w:r w:rsidR="0038396D">
        <w:rPr>
          <w:rFonts w:asciiTheme="minorHAnsi" w:hAnsiTheme="minorHAnsi" w:cstheme="minorHAnsi"/>
        </w:rPr>
        <w:t xml:space="preserve">, </w:t>
      </w:r>
      <w:r w:rsidR="00BF43E4">
        <w:rPr>
          <w:rFonts w:asciiTheme="minorHAnsi" w:hAnsiTheme="minorHAnsi" w:cstheme="minorHAnsi"/>
        </w:rPr>
        <w:t xml:space="preserve">y a partir de </w:t>
      </w:r>
      <w:r w:rsidR="0038396D">
        <w:rPr>
          <w:rFonts w:asciiTheme="minorHAnsi" w:hAnsiTheme="minorHAnsi" w:cstheme="minorHAnsi"/>
        </w:rPr>
        <w:t xml:space="preserve">las </w:t>
      </w:r>
      <w:r w:rsidR="005523F9">
        <w:rPr>
          <w:rFonts w:asciiTheme="minorHAnsi" w:hAnsiTheme="minorHAnsi" w:cstheme="minorHAnsi"/>
        </w:rPr>
        <w:t>observaciones</w:t>
      </w:r>
      <w:r w:rsidR="0038396D">
        <w:rPr>
          <w:rFonts w:asciiTheme="minorHAnsi" w:hAnsiTheme="minorHAnsi" w:cstheme="minorHAnsi"/>
        </w:rPr>
        <w:t xml:space="preserve"> realizadas al Informe Técnico Preliminar.</w:t>
      </w:r>
    </w:p>
    <w:p w14:paraId="516FCBD9" w14:textId="77777777" w:rsidR="00476E61" w:rsidRDefault="00476E61" w:rsidP="00476E61">
      <w:pPr>
        <w:rPr>
          <w:rFonts w:asciiTheme="minorHAnsi" w:hAnsiTheme="minorHAnsi" w:cstheme="minorHAnsi"/>
        </w:rPr>
      </w:pPr>
    </w:p>
    <w:p w14:paraId="3E0C0D70" w14:textId="2266236A" w:rsidR="005A4785" w:rsidRPr="005A4785" w:rsidRDefault="00476E61" w:rsidP="005A4785">
      <w:pPr>
        <w:rPr>
          <w:rFonts w:asciiTheme="minorHAnsi" w:hAnsiTheme="minorHAnsi" w:cstheme="minorHAnsi"/>
        </w:rPr>
      </w:pPr>
      <w:r w:rsidRPr="005A4785">
        <w:rPr>
          <w:rFonts w:asciiTheme="minorHAnsi" w:hAnsiTheme="minorHAnsi" w:cstheme="minorHAnsi"/>
        </w:rPr>
        <w:t xml:space="preserve">En la </w:t>
      </w:r>
      <w:r w:rsidR="000C3285">
        <w:rPr>
          <w:rFonts w:asciiTheme="minorHAnsi" w:hAnsiTheme="minorHAnsi" w:cstheme="minorHAnsi"/>
        </w:rPr>
        <w:fldChar w:fldCharType="begin"/>
      </w:r>
      <w:r w:rsidR="000C3285">
        <w:rPr>
          <w:rFonts w:asciiTheme="minorHAnsi" w:hAnsiTheme="minorHAnsi" w:cstheme="minorHAnsi"/>
        </w:rPr>
        <w:instrText xml:space="preserve"> REF _Ref68618175 \h </w:instrText>
      </w:r>
      <w:r w:rsidR="000C3285">
        <w:rPr>
          <w:rFonts w:asciiTheme="minorHAnsi" w:hAnsiTheme="minorHAnsi" w:cstheme="minorHAnsi"/>
        </w:rPr>
      </w:r>
      <w:r w:rsidR="000C3285">
        <w:rPr>
          <w:rFonts w:asciiTheme="minorHAnsi" w:hAnsiTheme="minorHAnsi" w:cstheme="minorHAnsi"/>
        </w:rPr>
        <w:fldChar w:fldCharType="separate"/>
      </w:r>
      <w:r w:rsidR="00AC28E3" w:rsidRPr="000C3285">
        <w:rPr>
          <w:rFonts w:asciiTheme="minorHAnsi" w:hAnsiTheme="minorHAnsi" w:cstheme="minorHAnsi"/>
        </w:rPr>
        <w:t xml:space="preserve">Tabla </w:t>
      </w:r>
      <w:r w:rsidR="00AC28E3">
        <w:rPr>
          <w:rFonts w:asciiTheme="minorHAnsi" w:hAnsiTheme="minorHAnsi" w:cstheme="minorHAnsi"/>
          <w:noProof/>
        </w:rPr>
        <w:t>42</w:t>
      </w:r>
      <w:r w:rsidR="000C3285">
        <w:rPr>
          <w:rFonts w:asciiTheme="minorHAnsi" w:hAnsiTheme="minorHAnsi" w:cstheme="minorHAnsi"/>
        </w:rPr>
        <w:fldChar w:fldCharType="end"/>
      </w:r>
      <w:r w:rsidR="000C3285">
        <w:rPr>
          <w:rFonts w:asciiTheme="minorHAnsi" w:hAnsiTheme="minorHAnsi" w:cstheme="minorHAnsi"/>
        </w:rPr>
        <w:t xml:space="preserve"> </w:t>
      </w:r>
      <w:r w:rsidRPr="005A4785">
        <w:rPr>
          <w:rFonts w:asciiTheme="minorHAnsi" w:hAnsiTheme="minorHAnsi" w:cstheme="minorHAnsi"/>
        </w:rPr>
        <w:t>se presentan los porcentajes de uso aplicados en el presente informe</w:t>
      </w:r>
      <w:r w:rsidR="005A4785" w:rsidRPr="005A4785">
        <w:rPr>
          <w:rFonts w:asciiTheme="minorHAnsi" w:hAnsiTheme="minorHAnsi" w:cstheme="minorHAnsi"/>
        </w:rPr>
        <w:t>.</w:t>
      </w:r>
      <w:r w:rsidR="00BF43E4">
        <w:rPr>
          <w:rFonts w:asciiTheme="minorHAnsi" w:hAnsiTheme="minorHAnsi" w:cstheme="minorHAnsi"/>
        </w:rPr>
        <w:t xml:space="preserve"> </w:t>
      </w:r>
    </w:p>
    <w:p w14:paraId="6F6C50CF" w14:textId="77777777" w:rsidR="005A4785" w:rsidRDefault="005A4785" w:rsidP="005A4785">
      <w:pPr>
        <w:rPr>
          <w:rFonts w:asciiTheme="minorHAnsi" w:hAnsiTheme="minorHAnsi" w:cstheme="minorHAnsi"/>
        </w:rPr>
      </w:pPr>
    </w:p>
    <w:p w14:paraId="12D15FFB" w14:textId="2C1D7AFF" w:rsidR="000C3285" w:rsidRPr="000C3285" w:rsidRDefault="000C3285" w:rsidP="000C3285">
      <w:pPr>
        <w:pStyle w:val="Descripcin"/>
        <w:spacing w:before="0"/>
        <w:rPr>
          <w:rFonts w:asciiTheme="minorHAnsi" w:hAnsiTheme="minorHAnsi" w:cstheme="minorHAnsi"/>
        </w:rPr>
      </w:pPr>
      <w:bookmarkStart w:id="1169" w:name="_Ref68618175"/>
      <w:r w:rsidRPr="000C3285">
        <w:rPr>
          <w:rFonts w:asciiTheme="minorHAnsi" w:hAnsiTheme="minorHAnsi" w:cstheme="minorHAnsi"/>
        </w:rPr>
        <w:t xml:space="preserve">Tabla </w:t>
      </w:r>
      <w:r w:rsidRPr="000C3285">
        <w:rPr>
          <w:rFonts w:asciiTheme="minorHAnsi" w:hAnsiTheme="minorHAnsi" w:cstheme="minorHAnsi"/>
        </w:rPr>
        <w:fldChar w:fldCharType="begin"/>
      </w:r>
      <w:r w:rsidRPr="000C3285">
        <w:rPr>
          <w:rFonts w:asciiTheme="minorHAnsi" w:hAnsiTheme="minorHAnsi" w:cstheme="minorHAnsi"/>
        </w:rPr>
        <w:instrText xml:space="preserve"> SEQ Tabla \* ARABIC </w:instrText>
      </w:r>
      <w:r w:rsidRPr="000C3285">
        <w:rPr>
          <w:rFonts w:asciiTheme="minorHAnsi" w:hAnsiTheme="minorHAnsi" w:cstheme="minorHAnsi"/>
        </w:rPr>
        <w:fldChar w:fldCharType="separate"/>
      </w:r>
      <w:r w:rsidR="00AC28E3">
        <w:rPr>
          <w:rFonts w:asciiTheme="minorHAnsi" w:hAnsiTheme="minorHAnsi" w:cstheme="minorHAnsi"/>
          <w:noProof/>
        </w:rPr>
        <w:t>42</w:t>
      </w:r>
      <w:r w:rsidRPr="000C3285">
        <w:rPr>
          <w:rFonts w:asciiTheme="minorHAnsi" w:hAnsiTheme="minorHAnsi" w:cstheme="minorHAnsi"/>
        </w:rPr>
        <w:fldChar w:fldCharType="end"/>
      </w:r>
      <w:bookmarkEnd w:id="1169"/>
      <w:r w:rsidRPr="000C3285">
        <w:rPr>
          <w:rFonts w:asciiTheme="minorHAnsi" w:hAnsiTheme="minorHAnsi" w:cstheme="minorHAnsi"/>
        </w:rPr>
        <w:t>: Porcentaje de uso de instalaciones dedicadas por parte de usuarios sometidos a regulación de precios</w:t>
      </w:r>
    </w:p>
    <w:tbl>
      <w:tblPr>
        <w:tblW w:w="6865" w:type="dxa"/>
        <w:jc w:val="center"/>
        <w:tblCellMar>
          <w:left w:w="70" w:type="dxa"/>
          <w:right w:w="70" w:type="dxa"/>
        </w:tblCellMar>
        <w:tblLook w:val="04A0" w:firstRow="1" w:lastRow="0" w:firstColumn="1" w:lastColumn="0" w:noHBand="0" w:noVBand="1"/>
      </w:tblPr>
      <w:tblGrid>
        <w:gridCol w:w="1163"/>
        <w:gridCol w:w="4480"/>
        <w:gridCol w:w="1222"/>
      </w:tblGrid>
      <w:tr w:rsidR="00BF43E4" w:rsidRPr="00BF43E4" w14:paraId="0ECAC916" w14:textId="77777777" w:rsidTr="00BF43E4">
        <w:trPr>
          <w:trHeight w:val="300"/>
          <w:tblHeader/>
          <w:jc w:val="center"/>
        </w:trPr>
        <w:tc>
          <w:tcPr>
            <w:tcW w:w="1163" w:type="dxa"/>
            <w:tcBorders>
              <w:top w:val="single" w:sz="8" w:space="0" w:color="auto"/>
              <w:left w:val="single" w:sz="8" w:space="0" w:color="auto"/>
              <w:bottom w:val="single" w:sz="8" w:space="0" w:color="auto"/>
              <w:right w:val="single" w:sz="8" w:space="0" w:color="auto"/>
            </w:tcBorders>
            <w:shd w:val="clear" w:color="auto" w:fill="auto"/>
            <w:noWrap/>
            <w:hideMark/>
          </w:tcPr>
          <w:p w14:paraId="389723C9" w14:textId="1B09BE6B" w:rsidR="00BF43E4" w:rsidRPr="00BF43E4" w:rsidRDefault="00BF43E4" w:rsidP="00BF43E4">
            <w:pPr>
              <w:jc w:val="center"/>
              <w:rPr>
                <w:rFonts w:asciiTheme="minorHAnsi" w:hAnsiTheme="minorHAnsi" w:cstheme="minorHAnsi"/>
                <w:b/>
                <w:bCs/>
                <w:color w:val="000000"/>
                <w:sz w:val="20"/>
                <w:szCs w:val="20"/>
              </w:rPr>
            </w:pPr>
            <w:r w:rsidRPr="00E73B68">
              <w:rPr>
                <w:rFonts w:asciiTheme="minorHAnsi" w:hAnsiTheme="minorHAnsi" w:cstheme="minorHAnsi"/>
                <w:b/>
                <w:bCs/>
                <w:sz w:val="20"/>
                <w:szCs w:val="20"/>
              </w:rPr>
              <w:t>IDTramo244</w:t>
            </w:r>
          </w:p>
        </w:tc>
        <w:tc>
          <w:tcPr>
            <w:tcW w:w="4480" w:type="dxa"/>
            <w:tcBorders>
              <w:top w:val="single" w:sz="8" w:space="0" w:color="auto"/>
              <w:left w:val="nil"/>
              <w:bottom w:val="single" w:sz="8" w:space="0" w:color="auto"/>
              <w:right w:val="single" w:sz="8" w:space="0" w:color="auto"/>
            </w:tcBorders>
            <w:shd w:val="clear" w:color="auto" w:fill="auto"/>
            <w:noWrap/>
            <w:hideMark/>
          </w:tcPr>
          <w:p w14:paraId="1944BA80" w14:textId="5FDADD05" w:rsidR="00BF43E4" w:rsidRPr="00BF43E4" w:rsidRDefault="00BF43E4" w:rsidP="00BF43E4">
            <w:pPr>
              <w:jc w:val="center"/>
              <w:rPr>
                <w:rFonts w:asciiTheme="minorHAnsi" w:hAnsiTheme="minorHAnsi" w:cstheme="minorHAnsi"/>
                <w:b/>
                <w:bCs/>
                <w:color w:val="000000"/>
                <w:sz w:val="20"/>
                <w:szCs w:val="20"/>
              </w:rPr>
            </w:pPr>
            <w:r w:rsidRPr="00E73B68">
              <w:rPr>
                <w:rFonts w:asciiTheme="minorHAnsi" w:hAnsiTheme="minorHAnsi" w:cstheme="minorHAnsi"/>
                <w:b/>
                <w:bCs/>
                <w:sz w:val="20"/>
                <w:szCs w:val="20"/>
              </w:rPr>
              <w:t>NombreTramo244</w:t>
            </w:r>
          </w:p>
        </w:tc>
        <w:tc>
          <w:tcPr>
            <w:tcW w:w="1222" w:type="dxa"/>
            <w:tcBorders>
              <w:top w:val="single" w:sz="8" w:space="0" w:color="auto"/>
              <w:left w:val="nil"/>
              <w:bottom w:val="single" w:sz="8" w:space="0" w:color="auto"/>
              <w:right w:val="single" w:sz="8" w:space="0" w:color="auto"/>
            </w:tcBorders>
            <w:shd w:val="clear" w:color="auto" w:fill="auto"/>
            <w:noWrap/>
            <w:hideMark/>
          </w:tcPr>
          <w:p w14:paraId="7CB38A3A" w14:textId="6A5DF3F6" w:rsidR="00BF43E4" w:rsidRPr="00BF43E4" w:rsidRDefault="00BF43E4" w:rsidP="00BF43E4">
            <w:pPr>
              <w:jc w:val="center"/>
              <w:rPr>
                <w:rFonts w:asciiTheme="minorHAnsi" w:hAnsiTheme="minorHAnsi" w:cstheme="minorHAnsi"/>
                <w:b/>
                <w:bCs/>
                <w:color w:val="000000"/>
                <w:sz w:val="20"/>
                <w:szCs w:val="20"/>
              </w:rPr>
            </w:pPr>
            <w:r w:rsidRPr="00E73B68">
              <w:rPr>
                <w:rFonts w:asciiTheme="minorHAnsi" w:hAnsiTheme="minorHAnsi" w:cstheme="minorHAnsi"/>
                <w:b/>
                <w:bCs/>
                <w:sz w:val="20"/>
                <w:szCs w:val="20"/>
              </w:rPr>
              <w:t>Participación</w:t>
            </w:r>
          </w:p>
        </w:tc>
      </w:tr>
      <w:tr w:rsidR="00BF43E4" w:rsidRPr="00BF43E4" w14:paraId="6885DAD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49107C5" w14:textId="31651AD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SE-D_320</w:t>
            </w:r>
          </w:p>
        </w:tc>
        <w:tc>
          <w:tcPr>
            <w:tcW w:w="4480" w:type="dxa"/>
            <w:tcBorders>
              <w:top w:val="nil"/>
              <w:left w:val="nil"/>
              <w:bottom w:val="single" w:sz="8" w:space="0" w:color="auto"/>
              <w:right w:val="single" w:sz="8" w:space="0" w:color="auto"/>
            </w:tcBorders>
            <w:shd w:val="clear" w:color="auto" w:fill="auto"/>
            <w:noWrap/>
            <w:hideMark/>
          </w:tcPr>
          <w:p w14:paraId="1AE3BB94" w14:textId="0EC3178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Aihuapi</w:t>
            </w:r>
          </w:p>
        </w:tc>
        <w:tc>
          <w:tcPr>
            <w:tcW w:w="1222" w:type="dxa"/>
            <w:tcBorders>
              <w:top w:val="nil"/>
              <w:left w:val="nil"/>
              <w:bottom w:val="single" w:sz="8" w:space="0" w:color="auto"/>
              <w:right w:val="single" w:sz="8" w:space="0" w:color="auto"/>
            </w:tcBorders>
            <w:shd w:val="clear" w:color="auto" w:fill="auto"/>
            <w:noWrap/>
            <w:hideMark/>
          </w:tcPr>
          <w:p w14:paraId="2D9FDA49" w14:textId="6D6A47B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15,61%</w:t>
            </w:r>
          </w:p>
        </w:tc>
      </w:tr>
      <w:tr w:rsidR="00BF43E4" w:rsidRPr="00BF43E4" w14:paraId="24EE0B9C"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22A40E6" w14:textId="214E481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SE-D_234</w:t>
            </w:r>
          </w:p>
        </w:tc>
        <w:tc>
          <w:tcPr>
            <w:tcW w:w="4480" w:type="dxa"/>
            <w:tcBorders>
              <w:top w:val="nil"/>
              <w:left w:val="nil"/>
              <w:bottom w:val="single" w:sz="8" w:space="0" w:color="auto"/>
              <w:right w:val="single" w:sz="8" w:space="0" w:color="auto"/>
            </w:tcBorders>
            <w:shd w:val="clear" w:color="auto" w:fill="auto"/>
            <w:noWrap/>
            <w:hideMark/>
          </w:tcPr>
          <w:p w14:paraId="5A08B7FB" w14:textId="53308A1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Alhue</w:t>
            </w:r>
          </w:p>
        </w:tc>
        <w:tc>
          <w:tcPr>
            <w:tcW w:w="1222" w:type="dxa"/>
            <w:tcBorders>
              <w:top w:val="nil"/>
              <w:left w:val="nil"/>
              <w:bottom w:val="single" w:sz="8" w:space="0" w:color="auto"/>
              <w:right w:val="single" w:sz="8" w:space="0" w:color="auto"/>
            </w:tcBorders>
            <w:shd w:val="clear" w:color="auto" w:fill="auto"/>
            <w:noWrap/>
            <w:hideMark/>
          </w:tcPr>
          <w:p w14:paraId="1B86FEEA" w14:textId="082DCE1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11,51%</w:t>
            </w:r>
          </w:p>
        </w:tc>
      </w:tr>
      <w:tr w:rsidR="00BF43E4" w:rsidRPr="00BF43E4" w14:paraId="1DCF6078"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B4026C7" w14:textId="60477A3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SE-D_14</w:t>
            </w:r>
          </w:p>
        </w:tc>
        <w:tc>
          <w:tcPr>
            <w:tcW w:w="4480" w:type="dxa"/>
            <w:tcBorders>
              <w:top w:val="nil"/>
              <w:left w:val="nil"/>
              <w:bottom w:val="single" w:sz="8" w:space="0" w:color="auto"/>
              <w:right w:val="single" w:sz="8" w:space="0" w:color="auto"/>
            </w:tcBorders>
            <w:shd w:val="clear" w:color="auto" w:fill="auto"/>
            <w:noWrap/>
            <w:hideMark/>
          </w:tcPr>
          <w:p w14:paraId="471C8898" w14:textId="31280BC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Alto Norte</w:t>
            </w:r>
          </w:p>
        </w:tc>
        <w:tc>
          <w:tcPr>
            <w:tcW w:w="1222" w:type="dxa"/>
            <w:tcBorders>
              <w:top w:val="nil"/>
              <w:left w:val="nil"/>
              <w:bottom w:val="single" w:sz="8" w:space="0" w:color="auto"/>
              <w:right w:val="single" w:sz="8" w:space="0" w:color="auto"/>
            </w:tcBorders>
            <w:shd w:val="clear" w:color="auto" w:fill="auto"/>
            <w:noWrap/>
            <w:hideMark/>
          </w:tcPr>
          <w:p w14:paraId="2CB10311" w14:textId="6858F14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13,70%</w:t>
            </w:r>
          </w:p>
        </w:tc>
      </w:tr>
      <w:tr w:rsidR="00BF43E4" w:rsidRPr="00BF43E4" w14:paraId="1725736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7B4A566" w14:textId="372C8FF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SE-D_321</w:t>
            </w:r>
          </w:p>
        </w:tc>
        <w:tc>
          <w:tcPr>
            <w:tcW w:w="4480" w:type="dxa"/>
            <w:tcBorders>
              <w:top w:val="nil"/>
              <w:left w:val="nil"/>
              <w:bottom w:val="single" w:sz="8" w:space="0" w:color="auto"/>
              <w:right w:val="single" w:sz="8" w:space="0" w:color="auto"/>
            </w:tcBorders>
            <w:shd w:val="clear" w:color="auto" w:fill="auto"/>
            <w:noWrap/>
            <w:hideMark/>
          </w:tcPr>
          <w:p w14:paraId="283A10AC" w14:textId="439C2E3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Antillanca</w:t>
            </w:r>
          </w:p>
        </w:tc>
        <w:tc>
          <w:tcPr>
            <w:tcW w:w="1222" w:type="dxa"/>
            <w:tcBorders>
              <w:top w:val="nil"/>
              <w:left w:val="nil"/>
              <w:bottom w:val="single" w:sz="8" w:space="0" w:color="auto"/>
              <w:right w:val="single" w:sz="8" w:space="0" w:color="auto"/>
            </w:tcBorders>
            <w:shd w:val="clear" w:color="auto" w:fill="auto"/>
            <w:noWrap/>
            <w:hideMark/>
          </w:tcPr>
          <w:p w14:paraId="569E6F6C" w14:textId="59A6610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17,39%</w:t>
            </w:r>
          </w:p>
        </w:tc>
      </w:tr>
      <w:tr w:rsidR="00BF43E4" w:rsidRPr="00BF43E4" w14:paraId="6F25C2F7"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2C80E5B" w14:textId="5EE624D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SE-D_133</w:t>
            </w:r>
          </w:p>
        </w:tc>
        <w:tc>
          <w:tcPr>
            <w:tcW w:w="4480" w:type="dxa"/>
            <w:tcBorders>
              <w:top w:val="nil"/>
              <w:left w:val="nil"/>
              <w:bottom w:val="single" w:sz="8" w:space="0" w:color="auto"/>
              <w:right w:val="single" w:sz="8" w:space="0" w:color="auto"/>
            </w:tcBorders>
            <w:shd w:val="clear" w:color="auto" w:fill="auto"/>
            <w:noWrap/>
            <w:hideMark/>
          </w:tcPr>
          <w:p w14:paraId="1FDB82CA" w14:textId="3E1FFBE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Central Javiera</w:t>
            </w:r>
          </w:p>
        </w:tc>
        <w:tc>
          <w:tcPr>
            <w:tcW w:w="1222" w:type="dxa"/>
            <w:tcBorders>
              <w:top w:val="nil"/>
              <w:left w:val="nil"/>
              <w:bottom w:val="single" w:sz="8" w:space="0" w:color="auto"/>
              <w:right w:val="single" w:sz="8" w:space="0" w:color="auto"/>
            </w:tcBorders>
            <w:shd w:val="clear" w:color="auto" w:fill="auto"/>
            <w:noWrap/>
            <w:hideMark/>
          </w:tcPr>
          <w:p w14:paraId="43354F08" w14:textId="6C0FEF2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4,97%</w:t>
            </w:r>
          </w:p>
        </w:tc>
      </w:tr>
      <w:tr w:rsidR="00BF43E4" w:rsidRPr="00BF43E4" w14:paraId="58F64963"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6B56E80" w14:textId="3A55F53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SE-D_29</w:t>
            </w:r>
          </w:p>
        </w:tc>
        <w:tc>
          <w:tcPr>
            <w:tcW w:w="4480" w:type="dxa"/>
            <w:tcBorders>
              <w:top w:val="nil"/>
              <w:left w:val="nil"/>
              <w:bottom w:val="single" w:sz="8" w:space="0" w:color="auto"/>
              <w:right w:val="single" w:sz="8" w:space="0" w:color="auto"/>
            </w:tcBorders>
            <w:shd w:val="clear" w:color="auto" w:fill="auto"/>
            <w:noWrap/>
            <w:hideMark/>
          </w:tcPr>
          <w:p w14:paraId="495CE636" w14:textId="0EAD479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 xml:space="preserve">Chacaya </w:t>
            </w:r>
          </w:p>
        </w:tc>
        <w:tc>
          <w:tcPr>
            <w:tcW w:w="1222" w:type="dxa"/>
            <w:tcBorders>
              <w:top w:val="nil"/>
              <w:left w:val="nil"/>
              <w:bottom w:val="single" w:sz="8" w:space="0" w:color="auto"/>
              <w:right w:val="single" w:sz="8" w:space="0" w:color="auto"/>
            </w:tcBorders>
            <w:shd w:val="clear" w:color="auto" w:fill="auto"/>
            <w:noWrap/>
            <w:hideMark/>
          </w:tcPr>
          <w:p w14:paraId="0BF88AEC" w14:textId="289FB14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12,31%</w:t>
            </w:r>
          </w:p>
        </w:tc>
      </w:tr>
      <w:tr w:rsidR="00BF43E4" w:rsidRPr="00BF43E4" w14:paraId="0BAABCE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B6A4A01" w14:textId="11602F8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SE-D_33</w:t>
            </w:r>
          </w:p>
        </w:tc>
        <w:tc>
          <w:tcPr>
            <w:tcW w:w="4480" w:type="dxa"/>
            <w:tcBorders>
              <w:top w:val="nil"/>
              <w:left w:val="nil"/>
              <w:bottom w:val="single" w:sz="8" w:space="0" w:color="auto"/>
              <w:right w:val="single" w:sz="8" w:space="0" w:color="auto"/>
            </w:tcBorders>
            <w:shd w:val="clear" w:color="auto" w:fill="auto"/>
            <w:noWrap/>
            <w:hideMark/>
          </w:tcPr>
          <w:p w14:paraId="37A60FE9" w14:textId="320C463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Chimborazo</w:t>
            </w:r>
          </w:p>
        </w:tc>
        <w:tc>
          <w:tcPr>
            <w:tcW w:w="1222" w:type="dxa"/>
            <w:tcBorders>
              <w:top w:val="nil"/>
              <w:left w:val="nil"/>
              <w:bottom w:val="single" w:sz="8" w:space="0" w:color="auto"/>
              <w:right w:val="single" w:sz="8" w:space="0" w:color="auto"/>
            </w:tcBorders>
            <w:shd w:val="clear" w:color="auto" w:fill="auto"/>
            <w:noWrap/>
            <w:hideMark/>
          </w:tcPr>
          <w:p w14:paraId="78BD27BF" w14:textId="1BEF066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1,00%</w:t>
            </w:r>
          </w:p>
        </w:tc>
      </w:tr>
      <w:tr w:rsidR="00BF43E4" w:rsidRPr="00BF43E4" w14:paraId="67AC8072"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01CCC32" w14:textId="3BD53D0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SE-D_136</w:t>
            </w:r>
          </w:p>
        </w:tc>
        <w:tc>
          <w:tcPr>
            <w:tcW w:w="4480" w:type="dxa"/>
            <w:tcBorders>
              <w:top w:val="nil"/>
              <w:left w:val="nil"/>
              <w:bottom w:val="single" w:sz="8" w:space="0" w:color="auto"/>
              <w:right w:val="single" w:sz="8" w:space="0" w:color="auto"/>
            </w:tcBorders>
            <w:shd w:val="clear" w:color="auto" w:fill="auto"/>
            <w:noWrap/>
            <w:hideMark/>
          </w:tcPr>
          <w:p w14:paraId="5BD26671" w14:textId="7E93752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Choapa</w:t>
            </w:r>
          </w:p>
        </w:tc>
        <w:tc>
          <w:tcPr>
            <w:tcW w:w="1222" w:type="dxa"/>
            <w:tcBorders>
              <w:top w:val="nil"/>
              <w:left w:val="nil"/>
              <w:bottom w:val="single" w:sz="8" w:space="0" w:color="auto"/>
              <w:right w:val="single" w:sz="8" w:space="0" w:color="auto"/>
            </w:tcBorders>
            <w:shd w:val="clear" w:color="auto" w:fill="auto"/>
            <w:noWrap/>
            <w:hideMark/>
          </w:tcPr>
          <w:p w14:paraId="31B0D372" w14:textId="7A0184A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22,68%</w:t>
            </w:r>
          </w:p>
        </w:tc>
      </w:tr>
      <w:tr w:rsidR="00BF43E4" w:rsidRPr="00BF43E4" w14:paraId="2C7A5063"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FC892EB" w14:textId="274AB25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SE-D_247</w:t>
            </w:r>
          </w:p>
        </w:tc>
        <w:tc>
          <w:tcPr>
            <w:tcW w:w="4480" w:type="dxa"/>
            <w:tcBorders>
              <w:top w:val="nil"/>
              <w:left w:val="nil"/>
              <w:bottom w:val="single" w:sz="8" w:space="0" w:color="auto"/>
              <w:right w:val="single" w:sz="8" w:space="0" w:color="auto"/>
            </w:tcBorders>
            <w:shd w:val="clear" w:color="auto" w:fill="auto"/>
            <w:noWrap/>
            <w:hideMark/>
          </w:tcPr>
          <w:p w14:paraId="2CB924BA" w14:textId="77A88BF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Cholguan STS</w:t>
            </w:r>
          </w:p>
        </w:tc>
        <w:tc>
          <w:tcPr>
            <w:tcW w:w="1222" w:type="dxa"/>
            <w:tcBorders>
              <w:top w:val="nil"/>
              <w:left w:val="nil"/>
              <w:bottom w:val="single" w:sz="8" w:space="0" w:color="auto"/>
              <w:right w:val="single" w:sz="8" w:space="0" w:color="auto"/>
            </w:tcBorders>
            <w:shd w:val="clear" w:color="auto" w:fill="auto"/>
            <w:noWrap/>
            <w:hideMark/>
          </w:tcPr>
          <w:p w14:paraId="55C2C7DD" w14:textId="180DA2A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2,67%</w:t>
            </w:r>
          </w:p>
        </w:tc>
      </w:tr>
      <w:tr w:rsidR="00BF43E4" w:rsidRPr="00BF43E4" w14:paraId="2A61A3F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B6ABD67" w14:textId="5E267FB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SE-D_248</w:t>
            </w:r>
          </w:p>
        </w:tc>
        <w:tc>
          <w:tcPr>
            <w:tcW w:w="4480" w:type="dxa"/>
            <w:tcBorders>
              <w:top w:val="nil"/>
              <w:left w:val="nil"/>
              <w:bottom w:val="single" w:sz="8" w:space="0" w:color="auto"/>
              <w:right w:val="single" w:sz="8" w:space="0" w:color="auto"/>
            </w:tcBorders>
            <w:shd w:val="clear" w:color="auto" w:fill="auto"/>
            <w:noWrap/>
            <w:hideMark/>
          </w:tcPr>
          <w:p w14:paraId="78F117A5" w14:textId="05FE8A8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Cipreses</w:t>
            </w:r>
          </w:p>
        </w:tc>
        <w:tc>
          <w:tcPr>
            <w:tcW w:w="1222" w:type="dxa"/>
            <w:tcBorders>
              <w:top w:val="nil"/>
              <w:left w:val="nil"/>
              <w:bottom w:val="single" w:sz="8" w:space="0" w:color="auto"/>
              <w:right w:val="single" w:sz="8" w:space="0" w:color="auto"/>
            </w:tcBorders>
            <w:shd w:val="clear" w:color="auto" w:fill="auto"/>
            <w:noWrap/>
            <w:hideMark/>
          </w:tcPr>
          <w:p w14:paraId="5424FF44" w14:textId="1114A72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0,04%</w:t>
            </w:r>
          </w:p>
        </w:tc>
      </w:tr>
      <w:tr w:rsidR="00BF43E4" w:rsidRPr="00BF43E4" w14:paraId="355D1AD2"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EDB8FB8" w14:textId="605E05D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SE-D_35</w:t>
            </w:r>
          </w:p>
        </w:tc>
        <w:tc>
          <w:tcPr>
            <w:tcW w:w="4480" w:type="dxa"/>
            <w:tcBorders>
              <w:top w:val="nil"/>
              <w:left w:val="nil"/>
              <w:bottom w:val="single" w:sz="8" w:space="0" w:color="auto"/>
              <w:right w:val="single" w:sz="8" w:space="0" w:color="auto"/>
            </w:tcBorders>
            <w:shd w:val="clear" w:color="auto" w:fill="auto"/>
            <w:noWrap/>
            <w:hideMark/>
          </w:tcPr>
          <w:p w14:paraId="48257C01" w14:textId="1212240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Collahuasi</w:t>
            </w:r>
          </w:p>
        </w:tc>
        <w:tc>
          <w:tcPr>
            <w:tcW w:w="1222" w:type="dxa"/>
            <w:tcBorders>
              <w:top w:val="nil"/>
              <w:left w:val="nil"/>
              <w:bottom w:val="single" w:sz="8" w:space="0" w:color="auto"/>
              <w:right w:val="single" w:sz="8" w:space="0" w:color="auto"/>
            </w:tcBorders>
            <w:shd w:val="clear" w:color="auto" w:fill="auto"/>
            <w:noWrap/>
            <w:hideMark/>
          </w:tcPr>
          <w:p w14:paraId="61131D6F" w14:textId="5CFCF91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14,42%</w:t>
            </w:r>
          </w:p>
        </w:tc>
      </w:tr>
      <w:tr w:rsidR="00BF43E4" w:rsidRPr="00BF43E4" w14:paraId="442C8DA0"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FDAA88E" w14:textId="6FED757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SE-D_251</w:t>
            </w:r>
          </w:p>
        </w:tc>
        <w:tc>
          <w:tcPr>
            <w:tcW w:w="4480" w:type="dxa"/>
            <w:tcBorders>
              <w:top w:val="nil"/>
              <w:left w:val="nil"/>
              <w:bottom w:val="single" w:sz="8" w:space="0" w:color="auto"/>
              <w:right w:val="single" w:sz="8" w:space="0" w:color="auto"/>
            </w:tcBorders>
            <w:shd w:val="clear" w:color="auto" w:fill="auto"/>
            <w:noWrap/>
            <w:hideMark/>
          </w:tcPr>
          <w:p w14:paraId="12812741" w14:textId="03C075A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Curillinque</w:t>
            </w:r>
          </w:p>
        </w:tc>
        <w:tc>
          <w:tcPr>
            <w:tcW w:w="1222" w:type="dxa"/>
            <w:tcBorders>
              <w:top w:val="nil"/>
              <w:left w:val="nil"/>
              <w:bottom w:val="single" w:sz="8" w:space="0" w:color="auto"/>
              <w:right w:val="single" w:sz="8" w:space="0" w:color="auto"/>
            </w:tcBorders>
            <w:shd w:val="clear" w:color="auto" w:fill="auto"/>
            <w:noWrap/>
            <w:hideMark/>
          </w:tcPr>
          <w:p w14:paraId="7FCBB004" w14:textId="096F5C1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0,03%</w:t>
            </w:r>
          </w:p>
        </w:tc>
      </w:tr>
      <w:tr w:rsidR="00BF43E4" w:rsidRPr="00BF43E4" w14:paraId="5C659F27"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C421CD8" w14:textId="102BD97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SE-D_327</w:t>
            </w:r>
          </w:p>
        </w:tc>
        <w:tc>
          <w:tcPr>
            <w:tcW w:w="4480" w:type="dxa"/>
            <w:tcBorders>
              <w:top w:val="nil"/>
              <w:left w:val="nil"/>
              <w:bottom w:val="single" w:sz="8" w:space="0" w:color="auto"/>
              <w:right w:val="single" w:sz="8" w:space="0" w:color="auto"/>
            </w:tcBorders>
            <w:shd w:val="clear" w:color="auto" w:fill="auto"/>
            <w:noWrap/>
            <w:hideMark/>
          </w:tcPr>
          <w:p w14:paraId="0F5995FD" w14:textId="7D41485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Degañ</w:t>
            </w:r>
          </w:p>
        </w:tc>
        <w:tc>
          <w:tcPr>
            <w:tcW w:w="1222" w:type="dxa"/>
            <w:tcBorders>
              <w:top w:val="nil"/>
              <w:left w:val="nil"/>
              <w:bottom w:val="single" w:sz="8" w:space="0" w:color="auto"/>
              <w:right w:val="single" w:sz="8" w:space="0" w:color="auto"/>
            </w:tcBorders>
            <w:shd w:val="clear" w:color="auto" w:fill="auto"/>
            <w:noWrap/>
            <w:hideMark/>
          </w:tcPr>
          <w:p w14:paraId="7ADBC6C6" w14:textId="4C80593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24,61%</w:t>
            </w:r>
          </w:p>
        </w:tc>
      </w:tr>
      <w:tr w:rsidR="00BF43E4" w:rsidRPr="00BF43E4" w14:paraId="383BD096"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1977382" w14:textId="72EA79C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SE-D_219</w:t>
            </w:r>
          </w:p>
        </w:tc>
        <w:tc>
          <w:tcPr>
            <w:tcW w:w="4480" w:type="dxa"/>
            <w:tcBorders>
              <w:top w:val="nil"/>
              <w:left w:val="nil"/>
              <w:bottom w:val="single" w:sz="8" w:space="0" w:color="auto"/>
              <w:right w:val="single" w:sz="8" w:space="0" w:color="auto"/>
            </w:tcBorders>
            <w:shd w:val="clear" w:color="auto" w:fill="auto"/>
            <w:noWrap/>
            <w:hideMark/>
          </w:tcPr>
          <w:p w14:paraId="6A3721FC" w14:textId="284DA97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El Manzano</w:t>
            </w:r>
          </w:p>
        </w:tc>
        <w:tc>
          <w:tcPr>
            <w:tcW w:w="1222" w:type="dxa"/>
            <w:tcBorders>
              <w:top w:val="nil"/>
              <w:left w:val="nil"/>
              <w:bottom w:val="single" w:sz="8" w:space="0" w:color="auto"/>
              <w:right w:val="single" w:sz="8" w:space="0" w:color="auto"/>
            </w:tcBorders>
            <w:shd w:val="clear" w:color="auto" w:fill="auto"/>
            <w:noWrap/>
            <w:hideMark/>
          </w:tcPr>
          <w:p w14:paraId="601F9FA1" w14:textId="466C329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2,17%</w:t>
            </w:r>
          </w:p>
        </w:tc>
      </w:tr>
      <w:tr w:rsidR="00BF43E4" w:rsidRPr="00BF43E4" w14:paraId="6E3EE21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9BDCFF3" w14:textId="3FDDD9A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SE-D_49</w:t>
            </w:r>
          </w:p>
        </w:tc>
        <w:tc>
          <w:tcPr>
            <w:tcW w:w="4480" w:type="dxa"/>
            <w:tcBorders>
              <w:top w:val="nil"/>
              <w:left w:val="nil"/>
              <w:bottom w:val="single" w:sz="8" w:space="0" w:color="auto"/>
              <w:right w:val="single" w:sz="8" w:space="0" w:color="auto"/>
            </w:tcBorders>
            <w:shd w:val="clear" w:color="auto" w:fill="auto"/>
            <w:noWrap/>
            <w:hideMark/>
          </w:tcPr>
          <w:p w14:paraId="31DF85BB" w14:textId="3CF456E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Farellones</w:t>
            </w:r>
          </w:p>
        </w:tc>
        <w:tc>
          <w:tcPr>
            <w:tcW w:w="1222" w:type="dxa"/>
            <w:tcBorders>
              <w:top w:val="nil"/>
              <w:left w:val="nil"/>
              <w:bottom w:val="single" w:sz="8" w:space="0" w:color="auto"/>
              <w:right w:val="single" w:sz="8" w:space="0" w:color="auto"/>
            </w:tcBorders>
            <w:shd w:val="clear" w:color="auto" w:fill="auto"/>
            <w:noWrap/>
            <w:hideMark/>
          </w:tcPr>
          <w:p w14:paraId="671A125A" w14:textId="04B6B75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1,00%</w:t>
            </w:r>
          </w:p>
        </w:tc>
      </w:tr>
      <w:tr w:rsidR="00BF43E4" w:rsidRPr="00BF43E4" w14:paraId="151BB20F"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D7516B9" w14:textId="70A4026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SE-D_145</w:t>
            </w:r>
          </w:p>
        </w:tc>
        <w:tc>
          <w:tcPr>
            <w:tcW w:w="4480" w:type="dxa"/>
            <w:tcBorders>
              <w:top w:val="nil"/>
              <w:left w:val="nil"/>
              <w:bottom w:val="single" w:sz="8" w:space="0" w:color="auto"/>
              <w:right w:val="single" w:sz="8" w:space="0" w:color="auto"/>
            </w:tcBorders>
            <w:shd w:val="clear" w:color="auto" w:fill="auto"/>
            <w:noWrap/>
            <w:hideMark/>
          </w:tcPr>
          <w:p w14:paraId="0FF5AD39" w14:textId="5EFE2BE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Huasco</w:t>
            </w:r>
          </w:p>
        </w:tc>
        <w:tc>
          <w:tcPr>
            <w:tcW w:w="1222" w:type="dxa"/>
            <w:tcBorders>
              <w:top w:val="nil"/>
              <w:left w:val="nil"/>
              <w:bottom w:val="single" w:sz="8" w:space="0" w:color="auto"/>
              <w:right w:val="single" w:sz="8" w:space="0" w:color="auto"/>
            </w:tcBorders>
            <w:shd w:val="clear" w:color="auto" w:fill="auto"/>
            <w:noWrap/>
            <w:hideMark/>
          </w:tcPr>
          <w:p w14:paraId="5F031A7A" w14:textId="57E6ECC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5,17%</w:t>
            </w:r>
          </w:p>
        </w:tc>
      </w:tr>
      <w:tr w:rsidR="00BF43E4" w:rsidRPr="00BF43E4" w14:paraId="3AC46F7A"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28AA6F7" w14:textId="51172A9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SE-D_55</w:t>
            </w:r>
          </w:p>
        </w:tc>
        <w:tc>
          <w:tcPr>
            <w:tcW w:w="4480" w:type="dxa"/>
            <w:tcBorders>
              <w:top w:val="nil"/>
              <w:left w:val="nil"/>
              <w:bottom w:val="single" w:sz="8" w:space="0" w:color="auto"/>
              <w:right w:val="single" w:sz="8" w:space="0" w:color="auto"/>
            </w:tcBorders>
            <w:shd w:val="clear" w:color="auto" w:fill="auto"/>
            <w:noWrap/>
            <w:hideMark/>
          </w:tcPr>
          <w:p w14:paraId="7C343070" w14:textId="00C9026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Iquique</w:t>
            </w:r>
          </w:p>
        </w:tc>
        <w:tc>
          <w:tcPr>
            <w:tcW w:w="1222" w:type="dxa"/>
            <w:tcBorders>
              <w:top w:val="nil"/>
              <w:left w:val="nil"/>
              <w:bottom w:val="single" w:sz="8" w:space="0" w:color="auto"/>
              <w:right w:val="single" w:sz="8" w:space="0" w:color="auto"/>
            </w:tcBorders>
            <w:shd w:val="clear" w:color="auto" w:fill="auto"/>
            <w:noWrap/>
            <w:hideMark/>
          </w:tcPr>
          <w:p w14:paraId="7933294D" w14:textId="3A6ECBD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24,19%</w:t>
            </w:r>
          </w:p>
        </w:tc>
      </w:tr>
      <w:tr w:rsidR="00BF43E4" w:rsidRPr="00BF43E4" w14:paraId="755DDB1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CF56294" w14:textId="478ED27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SE-D_261</w:t>
            </w:r>
          </w:p>
        </w:tc>
        <w:tc>
          <w:tcPr>
            <w:tcW w:w="4480" w:type="dxa"/>
            <w:tcBorders>
              <w:top w:val="nil"/>
              <w:left w:val="nil"/>
              <w:bottom w:val="single" w:sz="8" w:space="0" w:color="auto"/>
              <w:right w:val="single" w:sz="8" w:space="0" w:color="auto"/>
            </w:tcBorders>
            <w:shd w:val="clear" w:color="auto" w:fill="auto"/>
            <w:noWrap/>
            <w:hideMark/>
          </w:tcPr>
          <w:p w14:paraId="0CD397A5" w14:textId="4D2C2E7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Lebu</w:t>
            </w:r>
          </w:p>
        </w:tc>
        <w:tc>
          <w:tcPr>
            <w:tcW w:w="1222" w:type="dxa"/>
            <w:tcBorders>
              <w:top w:val="nil"/>
              <w:left w:val="nil"/>
              <w:bottom w:val="single" w:sz="8" w:space="0" w:color="auto"/>
              <w:right w:val="single" w:sz="8" w:space="0" w:color="auto"/>
            </w:tcBorders>
            <w:shd w:val="clear" w:color="auto" w:fill="auto"/>
            <w:noWrap/>
            <w:hideMark/>
          </w:tcPr>
          <w:p w14:paraId="2C6D3A2F" w14:textId="32FF56E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19,79%</w:t>
            </w:r>
          </w:p>
        </w:tc>
      </w:tr>
      <w:tr w:rsidR="00BF43E4" w:rsidRPr="00BF43E4" w14:paraId="55D155B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CABD0A9" w14:textId="08B5EDA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SE-D_154</w:t>
            </w:r>
          </w:p>
        </w:tc>
        <w:tc>
          <w:tcPr>
            <w:tcW w:w="4480" w:type="dxa"/>
            <w:tcBorders>
              <w:top w:val="nil"/>
              <w:left w:val="nil"/>
              <w:bottom w:val="single" w:sz="8" w:space="0" w:color="auto"/>
              <w:right w:val="single" w:sz="8" w:space="0" w:color="auto"/>
            </w:tcBorders>
            <w:shd w:val="clear" w:color="auto" w:fill="auto"/>
            <w:noWrap/>
            <w:hideMark/>
          </w:tcPr>
          <w:p w14:paraId="5670B73D" w14:textId="466B04A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Los Loros</w:t>
            </w:r>
          </w:p>
        </w:tc>
        <w:tc>
          <w:tcPr>
            <w:tcW w:w="1222" w:type="dxa"/>
            <w:tcBorders>
              <w:top w:val="nil"/>
              <w:left w:val="nil"/>
              <w:bottom w:val="single" w:sz="8" w:space="0" w:color="auto"/>
              <w:right w:val="single" w:sz="8" w:space="0" w:color="auto"/>
            </w:tcBorders>
            <w:shd w:val="clear" w:color="auto" w:fill="auto"/>
            <w:noWrap/>
            <w:hideMark/>
          </w:tcPr>
          <w:p w14:paraId="3D3282D1" w14:textId="129F0EA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21,87%</w:t>
            </w:r>
          </w:p>
        </w:tc>
      </w:tr>
      <w:tr w:rsidR="00BF43E4" w:rsidRPr="00BF43E4" w14:paraId="604636BF"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AD2BD8D" w14:textId="7B010FA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lastRenderedPageBreak/>
              <w:t>SE-D_267</w:t>
            </w:r>
          </w:p>
        </w:tc>
        <w:tc>
          <w:tcPr>
            <w:tcW w:w="4480" w:type="dxa"/>
            <w:tcBorders>
              <w:top w:val="nil"/>
              <w:left w:val="nil"/>
              <w:bottom w:val="single" w:sz="8" w:space="0" w:color="auto"/>
              <w:right w:val="single" w:sz="8" w:space="0" w:color="auto"/>
            </w:tcBorders>
            <w:shd w:val="clear" w:color="auto" w:fill="auto"/>
            <w:noWrap/>
            <w:hideMark/>
          </w:tcPr>
          <w:p w14:paraId="61BEA329" w14:textId="72C2595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Mampil</w:t>
            </w:r>
          </w:p>
        </w:tc>
        <w:tc>
          <w:tcPr>
            <w:tcW w:w="1222" w:type="dxa"/>
            <w:tcBorders>
              <w:top w:val="nil"/>
              <w:left w:val="nil"/>
              <w:bottom w:val="single" w:sz="8" w:space="0" w:color="auto"/>
              <w:right w:val="single" w:sz="8" w:space="0" w:color="auto"/>
            </w:tcBorders>
            <w:shd w:val="clear" w:color="auto" w:fill="auto"/>
            <w:noWrap/>
            <w:hideMark/>
          </w:tcPr>
          <w:p w14:paraId="69864D09" w14:textId="24EAA9E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0,94%</w:t>
            </w:r>
          </w:p>
        </w:tc>
      </w:tr>
      <w:tr w:rsidR="00BF43E4" w:rsidRPr="00BF43E4" w14:paraId="5415176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0AF2D7C" w14:textId="59843B5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SE-D_68</w:t>
            </w:r>
          </w:p>
        </w:tc>
        <w:tc>
          <w:tcPr>
            <w:tcW w:w="4480" w:type="dxa"/>
            <w:tcBorders>
              <w:top w:val="nil"/>
              <w:left w:val="nil"/>
              <w:bottom w:val="single" w:sz="8" w:space="0" w:color="auto"/>
              <w:right w:val="single" w:sz="8" w:space="0" w:color="auto"/>
            </w:tcBorders>
            <w:shd w:val="clear" w:color="auto" w:fill="auto"/>
            <w:noWrap/>
            <w:hideMark/>
          </w:tcPr>
          <w:p w14:paraId="5B709755" w14:textId="40E626B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Mejillones</w:t>
            </w:r>
          </w:p>
        </w:tc>
        <w:tc>
          <w:tcPr>
            <w:tcW w:w="1222" w:type="dxa"/>
            <w:tcBorders>
              <w:top w:val="nil"/>
              <w:left w:val="nil"/>
              <w:bottom w:val="single" w:sz="8" w:space="0" w:color="auto"/>
              <w:right w:val="single" w:sz="8" w:space="0" w:color="auto"/>
            </w:tcBorders>
            <w:shd w:val="clear" w:color="auto" w:fill="auto"/>
            <w:noWrap/>
            <w:hideMark/>
          </w:tcPr>
          <w:p w14:paraId="096A74F2" w14:textId="586822B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17,01%</w:t>
            </w:r>
          </w:p>
        </w:tc>
      </w:tr>
      <w:tr w:rsidR="00BF43E4" w:rsidRPr="00BF43E4" w14:paraId="62C850D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83043DB" w14:textId="2E0846A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SE-D_207</w:t>
            </w:r>
          </w:p>
        </w:tc>
        <w:tc>
          <w:tcPr>
            <w:tcW w:w="4480" w:type="dxa"/>
            <w:tcBorders>
              <w:top w:val="nil"/>
              <w:left w:val="nil"/>
              <w:bottom w:val="single" w:sz="8" w:space="0" w:color="auto"/>
              <w:right w:val="single" w:sz="8" w:space="0" w:color="auto"/>
            </w:tcBorders>
            <w:shd w:val="clear" w:color="auto" w:fill="auto"/>
            <w:noWrap/>
            <w:hideMark/>
          </w:tcPr>
          <w:p w14:paraId="7EA7F62E" w14:textId="0E8A764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Nueva Ventanas</w:t>
            </w:r>
          </w:p>
        </w:tc>
        <w:tc>
          <w:tcPr>
            <w:tcW w:w="1222" w:type="dxa"/>
            <w:tcBorders>
              <w:top w:val="nil"/>
              <w:left w:val="nil"/>
              <w:bottom w:val="single" w:sz="8" w:space="0" w:color="auto"/>
              <w:right w:val="single" w:sz="8" w:space="0" w:color="auto"/>
            </w:tcBorders>
            <w:shd w:val="clear" w:color="auto" w:fill="auto"/>
            <w:noWrap/>
            <w:hideMark/>
          </w:tcPr>
          <w:p w14:paraId="0C9C49CF" w14:textId="70E7D82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30,37%</w:t>
            </w:r>
          </w:p>
        </w:tc>
      </w:tr>
      <w:tr w:rsidR="00BF43E4" w:rsidRPr="00BF43E4" w14:paraId="3B96A266"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9D2C66A" w14:textId="095B6A7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SE-D_75</w:t>
            </w:r>
          </w:p>
        </w:tc>
        <w:tc>
          <w:tcPr>
            <w:tcW w:w="4480" w:type="dxa"/>
            <w:tcBorders>
              <w:top w:val="nil"/>
              <w:left w:val="nil"/>
              <w:bottom w:val="single" w:sz="8" w:space="0" w:color="auto"/>
              <w:right w:val="single" w:sz="8" w:space="0" w:color="auto"/>
            </w:tcBorders>
            <w:shd w:val="clear" w:color="auto" w:fill="auto"/>
            <w:noWrap/>
            <w:hideMark/>
          </w:tcPr>
          <w:p w14:paraId="661296B7" w14:textId="13112B0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Nueva Zaldivar</w:t>
            </w:r>
          </w:p>
        </w:tc>
        <w:tc>
          <w:tcPr>
            <w:tcW w:w="1222" w:type="dxa"/>
            <w:tcBorders>
              <w:top w:val="nil"/>
              <w:left w:val="nil"/>
              <w:bottom w:val="single" w:sz="8" w:space="0" w:color="auto"/>
              <w:right w:val="single" w:sz="8" w:space="0" w:color="auto"/>
            </w:tcBorders>
            <w:shd w:val="clear" w:color="auto" w:fill="auto"/>
            <w:noWrap/>
            <w:hideMark/>
          </w:tcPr>
          <w:p w14:paraId="722CCBE2" w14:textId="14ACA1C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2,14%</w:t>
            </w:r>
          </w:p>
        </w:tc>
      </w:tr>
      <w:tr w:rsidR="00BF43E4" w:rsidRPr="00BF43E4" w14:paraId="465AA2BF"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CE1024A" w14:textId="3DC7414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SE-D_165</w:t>
            </w:r>
          </w:p>
        </w:tc>
        <w:tc>
          <w:tcPr>
            <w:tcW w:w="4480" w:type="dxa"/>
            <w:tcBorders>
              <w:top w:val="nil"/>
              <w:left w:val="nil"/>
              <w:bottom w:val="single" w:sz="8" w:space="0" w:color="auto"/>
              <w:right w:val="single" w:sz="8" w:space="0" w:color="auto"/>
            </w:tcBorders>
            <w:shd w:val="clear" w:color="auto" w:fill="auto"/>
            <w:noWrap/>
            <w:hideMark/>
          </w:tcPr>
          <w:p w14:paraId="7F21A58C" w14:textId="201F656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Oxidos Planta</w:t>
            </w:r>
          </w:p>
        </w:tc>
        <w:tc>
          <w:tcPr>
            <w:tcW w:w="1222" w:type="dxa"/>
            <w:tcBorders>
              <w:top w:val="nil"/>
              <w:left w:val="nil"/>
              <w:bottom w:val="single" w:sz="8" w:space="0" w:color="auto"/>
              <w:right w:val="single" w:sz="8" w:space="0" w:color="auto"/>
            </w:tcBorders>
            <w:shd w:val="clear" w:color="auto" w:fill="auto"/>
            <w:noWrap/>
            <w:hideMark/>
          </w:tcPr>
          <w:p w14:paraId="48D8F5CD" w14:textId="6F81235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4,69%</w:t>
            </w:r>
          </w:p>
        </w:tc>
      </w:tr>
      <w:tr w:rsidR="00BF43E4" w:rsidRPr="00BF43E4" w14:paraId="68F91105"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E225B18" w14:textId="48367A8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SE-D_78</w:t>
            </w:r>
          </w:p>
        </w:tc>
        <w:tc>
          <w:tcPr>
            <w:tcW w:w="4480" w:type="dxa"/>
            <w:tcBorders>
              <w:top w:val="nil"/>
              <w:left w:val="nil"/>
              <w:bottom w:val="single" w:sz="8" w:space="0" w:color="auto"/>
              <w:right w:val="single" w:sz="8" w:space="0" w:color="auto"/>
            </w:tcBorders>
            <w:shd w:val="clear" w:color="auto" w:fill="auto"/>
            <w:noWrap/>
            <w:hideMark/>
          </w:tcPr>
          <w:p w14:paraId="270D7C2A" w14:textId="6D08766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Palestina</w:t>
            </w:r>
          </w:p>
        </w:tc>
        <w:tc>
          <w:tcPr>
            <w:tcW w:w="1222" w:type="dxa"/>
            <w:tcBorders>
              <w:top w:val="nil"/>
              <w:left w:val="nil"/>
              <w:bottom w:val="single" w:sz="8" w:space="0" w:color="auto"/>
              <w:right w:val="single" w:sz="8" w:space="0" w:color="auto"/>
            </w:tcBorders>
            <w:shd w:val="clear" w:color="auto" w:fill="auto"/>
            <w:noWrap/>
            <w:hideMark/>
          </w:tcPr>
          <w:p w14:paraId="4B6125EF" w14:textId="78B3E91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0,96%</w:t>
            </w:r>
          </w:p>
        </w:tc>
      </w:tr>
      <w:tr w:rsidR="00BF43E4" w:rsidRPr="00BF43E4" w14:paraId="1ADDD43E"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60EECCB" w14:textId="2902323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SE-D_167</w:t>
            </w:r>
          </w:p>
        </w:tc>
        <w:tc>
          <w:tcPr>
            <w:tcW w:w="4480" w:type="dxa"/>
            <w:tcBorders>
              <w:top w:val="nil"/>
              <w:left w:val="nil"/>
              <w:bottom w:val="single" w:sz="8" w:space="0" w:color="auto"/>
              <w:right w:val="single" w:sz="8" w:space="0" w:color="auto"/>
            </w:tcBorders>
            <w:shd w:val="clear" w:color="auto" w:fill="auto"/>
            <w:noWrap/>
            <w:hideMark/>
          </w:tcPr>
          <w:p w14:paraId="759F0AE0" w14:textId="544DECA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Paposo</w:t>
            </w:r>
          </w:p>
        </w:tc>
        <w:tc>
          <w:tcPr>
            <w:tcW w:w="1222" w:type="dxa"/>
            <w:tcBorders>
              <w:top w:val="nil"/>
              <w:left w:val="nil"/>
              <w:bottom w:val="single" w:sz="8" w:space="0" w:color="auto"/>
              <w:right w:val="single" w:sz="8" w:space="0" w:color="auto"/>
            </w:tcBorders>
            <w:shd w:val="clear" w:color="auto" w:fill="auto"/>
            <w:noWrap/>
            <w:hideMark/>
          </w:tcPr>
          <w:p w14:paraId="71711920" w14:textId="4C7CC01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0,34%</w:t>
            </w:r>
          </w:p>
        </w:tc>
      </w:tr>
      <w:tr w:rsidR="00BF43E4" w:rsidRPr="00BF43E4" w14:paraId="632D21FC"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B240C7D" w14:textId="68E25B7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SE-D_332</w:t>
            </w:r>
          </w:p>
        </w:tc>
        <w:tc>
          <w:tcPr>
            <w:tcW w:w="4480" w:type="dxa"/>
            <w:tcBorders>
              <w:top w:val="nil"/>
              <w:left w:val="nil"/>
              <w:bottom w:val="single" w:sz="8" w:space="0" w:color="auto"/>
              <w:right w:val="single" w:sz="8" w:space="0" w:color="auto"/>
            </w:tcBorders>
            <w:shd w:val="clear" w:color="auto" w:fill="auto"/>
            <w:noWrap/>
            <w:hideMark/>
          </w:tcPr>
          <w:p w14:paraId="40FFF991" w14:textId="4EDBE30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Pilmaiquen</w:t>
            </w:r>
          </w:p>
        </w:tc>
        <w:tc>
          <w:tcPr>
            <w:tcW w:w="1222" w:type="dxa"/>
            <w:tcBorders>
              <w:top w:val="nil"/>
              <w:left w:val="nil"/>
              <w:bottom w:val="single" w:sz="8" w:space="0" w:color="auto"/>
              <w:right w:val="single" w:sz="8" w:space="0" w:color="auto"/>
            </w:tcBorders>
            <w:shd w:val="clear" w:color="auto" w:fill="auto"/>
            <w:noWrap/>
            <w:hideMark/>
          </w:tcPr>
          <w:p w14:paraId="37160791" w14:textId="64A0AA7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22,47%</w:t>
            </w:r>
          </w:p>
        </w:tc>
      </w:tr>
      <w:tr w:rsidR="00BF43E4" w:rsidRPr="00BF43E4" w14:paraId="2D14E8A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57DB85B" w14:textId="02B7FF1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SE-D_84</w:t>
            </w:r>
          </w:p>
        </w:tc>
        <w:tc>
          <w:tcPr>
            <w:tcW w:w="4480" w:type="dxa"/>
            <w:tcBorders>
              <w:top w:val="nil"/>
              <w:left w:val="nil"/>
              <w:bottom w:val="single" w:sz="8" w:space="0" w:color="auto"/>
              <w:right w:val="single" w:sz="8" w:space="0" w:color="auto"/>
            </w:tcBorders>
            <w:shd w:val="clear" w:color="auto" w:fill="auto"/>
            <w:noWrap/>
            <w:hideMark/>
          </w:tcPr>
          <w:p w14:paraId="531665E8" w14:textId="67C275E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Puri</w:t>
            </w:r>
          </w:p>
        </w:tc>
        <w:tc>
          <w:tcPr>
            <w:tcW w:w="1222" w:type="dxa"/>
            <w:tcBorders>
              <w:top w:val="nil"/>
              <w:left w:val="nil"/>
              <w:bottom w:val="single" w:sz="8" w:space="0" w:color="auto"/>
              <w:right w:val="single" w:sz="8" w:space="0" w:color="auto"/>
            </w:tcBorders>
            <w:shd w:val="clear" w:color="auto" w:fill="auto"/>
            <w:noWrap/>
            <w:hideMark/>
          </w:tcPr>
          <w:p w14:paraId="1D504FDF" w14:textId="2A327A5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1,00%</w:t>
            </w:r>
          </w:p>
        </w:tc>
      </w:tr>
      <w:tr w:rsidR="00BF43E4" w:rsidRPr="00BF43E4" w14:paraId="74E095D7"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62DB220" w14:textId="6D8B138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SE-D_228</w:t>
            </w:r>
          </w:p>
        </w:tc>
        <w:tc>
          <w:tcPr>
            <w:tcW w:w="4480" w:type="dxa"/>
            <w:tcBorders>
              <w:top w:val="nil"/>
              <w:left w:val="nil"/>
              <w:bottom w:val="single" w:sz="8" w:space="0" w:color="auto"/>
              <w:right w:val="single" w:sz="8" w:space="0" w:color="auto"/>
            </w:tcBorders>
            <w:shd w:val="clear" w:color="auto" w:fill="auto"/>
            <w:noWrap/>
            <w:hideMark/>
          </w:tcPr>
          <w:p w14:paraId="7217213B" w14:textId="0B79BC7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Queltehues</w:t>
            </w:r>
          </w:p>
        </w:tc>
        <w:tc>
          <w:tcPr>
            <w:tcW w:w="1222" w:type="dxa"/>
            <w:tcBorders>
              <w:top w:val="nil"/>
              <w:left w:val="nil"/>
              <w:bottom w:val="single" w:sz="8" w:space="0" w:color="auto"/>
              <w:right w:val="single" w:sz="8" w:space="0" w:color="auto"/>
            </w:tcBorders>
            <w:shd w:val="clear" w:color="auto" w:fill="auto"/>
            <w:noWrap/>
            <w:hideMark/>
          </w:tcPr>
          <w:p w14:paraId="7C62C9B1" w14:textId="583F527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2,48%</w:t>
            </w:r>
          </w:p>
        </w:tc>
      </w:tr>
      <w:tr w:rsidR="00BF43E4" w:rsidRPr="00BF43E4" w14:paraId="30ADED08"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6E153C3" w14:textId="104C163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SE-D_293</w:t>
            </w:r>
          </w:p>
        </w:tc>
        <w:tc>
          <w:tcPr>
            <w:tcW w:w="4480" w:type="dxa"/>
            <w:tcBorders>
              <w:top w:val="nil"/>
              <w:left w:val="nil"/>
              <w:bottom w:val="single" w:sz="8" w:space="0" w:color="auto"/>
              <w:right w:val="single" w:sz="8" w:space="0" w:color="auto"/>
            </w:tcBorders>
            <w:shd w:val="clear" w:color="auto" w:fill="auto"/>
            <w:noWrap/>
            <w:hideMark/>
          </w:tcPr>
          <w:p w14:paraId="6D574703" w14:textId="51FC4A0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Quilleco</w:t>
            </w:r>
          </w:p>
        </w:tc>
        <w:tc>
          <w:tcPr>
            <w:tcW w:w="1222" w:type="dxa"/>
            <w:tcBorders>
              <w:top w:val="nil"/>
              <w:left w:val="nil"/>
              <w:bottom w:val="single" w:sz="8" w:space="0" w:color="auto"/>
              <w:right w:val="single" w:sz="8" w:space="0" w:color="auto"/>
            </w:tcBorders>
            <w:shd w:val="clear" w:color="auto" w:fill="auto"/>
            <w:noWrap/>
            <w:hideMark/>
          </w:tcPr>
          <w:p w14:paraId="484C42DD" w14:textId="56B04AB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1,38%</w:t>
            </w:r>
          </w:p>
        </w:tc>
      </w:tr>
      <w:tr w:rsidR="00BF43E4" w:rsidRPr="00BF43E4" w14:paraId="6C08A5B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B6B1018" w14:textId="442FA22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SE-D_295</w:t>
            </w:r>
          </w:p>
        </w:tc>
        <w:tc>
          <w:tcPr>
            <w:tcW w:w="4480" w:type="dxa"/>
            <w:tcBorders>
              <w:top w:val="nil"/>
              <w:left w:val="nil"/>
              <w:bottom w:val="single" w:sz="8" w:space="0" w:color="auto"/>
              <w:right w:val="single" w:sz="8" w:space="0" w:color="auto"/>
            </w:tcBorders>
            <w:shd w:val="clear" w:color="auto" w:fill="auto"/>
            <w:noWrap/>
            <w:hideMark/>
          </w:tcPr>
          <w:p w14:paraId="7555276E" w14:textId="726C912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R. Melado</w:t>
            </w:r>
          </w:p>
        </w:tc>
        <w:tc>
          <w:tcPr>
            <w:tcW w:w="1222" w:type="dxa"/>
            <w:tcBorders>
              <w:top w:val="nil"/>
              <w:left w:val="nil"/>
              <w:bottom w:val="single" w:sz="8" w:space="0" w:color="auto"/>
              <w:right w:val="single" w:sz="8" w:space="0" w:color="auto"/>
            </w:tcBorders>
            <w:shd w:val="clear" w:color="auto" w:fill="auto"/>
            <w:noWrap/>
            <w:hideMark/>
          </w:tcPr>
          <w:p w14:paraId="5ED6A86F" w14:textId="4A0A517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17,06%</w:t>
            </w:r>
          </w:p>
        </w:tc>
      </w:tr>
      <w:tr w:rsidR="00BF43E4" w:rsidRPr="00BF43E4" w14:paraId="40BAD41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2CAD6FE" w14:textId="08E47EF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SE-D_229</w:t>
            </w:r>
          </w:p>
        </w:tc>
        <w:tc>
          <w:tcPr>
            <w:tcW w:w="4480" w:type="dxa"/>
            <w:tcBorders>
              <w:top w:val="nil"/>
              <w:left w:val="nil"/>
              <w:bottom w:val="single" w:sz="8" w:space="0" w:color="auto"/>
              <w:right w:val="single" w:sz="8" w:space="0" w:color="auto"/>
            </w:tcBorders>
            <w:shd w:val="clear" w:color="auto" w:fill="auto"/>
            <w:noWrap/>
            <w:hideMark/>
          </w:tcPr>
          <w:p w14:paraId="5AA6A304" w14:textId="40E8058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Renca</w:t>
            </w:r>
          </w:p>
        </w:tc>
        <w:tc>
          <w:tcPr>
            <w:tcW w:w="1222" w:type="dxa"/>
            <w:tcBorders>
              <w:top w:val="nil"/>
              <w:left w:val="nil"/>
              <w:bottom w:val="single" w:sz="8" w:space="0" w:color="auto"/>
              <w:right w:val="single" w:sz="8" w:space="0" w:color="auto"/>
            </w:tcBorders>
            <w:shd w:val="clear" w:color="auto" w:fill="auto"/>
            <w:noWrap/>
            <w:hideMark/>
          </w:tcPr>
          <w:p w14:paraId="45C8BB00" w14:textId="2027E0A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81,21%</w:t>
            </w:r>
          </w:p>
        </w:tc>
      </w:tr>
      <w:tr w:rsidR="00BF43E4" w:rsidRPr="00BF43E4" w14:paraId="303EF893"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A66DE61" w14:textId="34E3639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SE-D_297</w:t>
            </w:r>
          </w:p>
        </w:tc>
        <w:tc>
          <w:tcPr>
            <w:tcW w:w="4480" w:type="dxa"/>
            <w:tcBorders>
              <w:top w:val="nil"/>
              <w:left w:val="nil"/>
              <w:bottom w:val="single" w:sz="8" w:space="0" w:color="auto"/>
              <w:right w:val="single" w:sz="8" w:space="0" w:color="auto"/>
            </w:tcBorders>
            <w:shd w:val="clear" w:color="auto" w:fill="auto"/>
            <w:noWrap/>
            <w:hideMark/>
          </w:tcPr>
          <w:p w14:paraId="376E0448" w14:textId="1270F67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Rucue</w:t>
            </w:r>
          </w:p>
        </w:tc>
        <w:tc>
          <w:tcPr>
            <w:tcW w:w="1222" w:type="dxa"/>
            <w:tcBorders>
              <w:top w:val="nil"/>
              <w:left w:val="nil"/>
              <w:bottom w:val="single" w:sz="8" w:space="0" w:color="auto"/>
              <w:right w:val="single" w:sz="8" w:space="0" w:color="auto"/>
            </w:tcBorders>
            <w:shd w:val="clear" w:color="auto" w:fill="auto"/>
            <w:noWrap/>
            <w:hideMark/>
          </w:tcPr>
          <w:p w14:paraId="12A71E38" w14:textId="12AC262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1,26%</w:t>
            </w:r>
          </w:p>
        </w:tc>
      </w:tr>
      <w:tr w:rsidR="00BF43E4" w:rsidRPr="00BF43E4" w14:paraId="5F29012F"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AD2FC03" w14:textId="714131E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SE-D_90</w:t>
            </w:r>
          </w:p>
        </w:tc>
        <w:tc>
          <w:tcPr>
            <w:tcW w:w="4480" w:type="dxa"/>
            <w:tcBorders>
              <w:top w:val="nil"/>
              <w:left w:val="nil"/>
              <w:bottom w:val="single" w:sz="8" w:space="0" w:color="auto"/>
              <w:right w:val="single" w:sz="8" w:space="0" w:color="auto"/>
            </w:tcBorders>
            <w:shd w:val="clear" w:color="auto" w:fill="auto"/>
            <w:noWrap/>
            <w:hideMark/>
          </w:tcPr>
          <w:p w14:paraId="0B1AEC6A" w14:textId="6D23AB6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 A</w:t>
            </w:r>
          </w:p>
        </w:tc>
        <w:tc>
          <w:tcPr>
            <w:tcW w:w="1222" w:type="dxa"/>
            <w:tcBorders>
              <w:top w:val="nil"/>
              <w:left w:val="nil"/>
              <w:bottom w:val="single" w:sz="8" w:space="0" w:color="auto"/>
              <w:right w:val="single" w:sz="8" w:space="0" w:color="auto"/>
            </w:tcBorders>
            <w:shd w:val="clear" w:color="auto" w:fill="auto"/>
            <w:noWrap/>
            <w:hideMark/>
          </w:tcPr>
          <w:p w14:paraId="22EC5296" w14:textId="0C7280E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4,14%</w:t>
            </w:r>
          </w:p>
        </w:tc>
      </w:tr>
      <w:tr w:rsidR="00BF43E4" w:rsidRPr="00BF43E4" w14:paraId="36D3028E"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31F46DC" w14:textId="1FC70D1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SE-D_91</w:t>
            </w:r>
          </w:p>
        </w:tc>
        <w:tc>
          <w:tcPr>
            <w:tcW w:w="4480" w:type="dxa"/>
            <w:tcBorders>
              <w:top w:val="nil"/>
              <w:left w:val="nil"/>
              <w:bottom w:val="single" w:sz="8" w:space="0" w:color="auto"/>
              <w:right w:val="single" w:sz="8" w:space="0" w:color="auto"/>
            </w:tcBorders>
            <w:shd w:val="clear" w:color="auto" w:fill="auto"/>
            <w:noWrap/>
            <w:hideMark/>
          </w:tcPr>
          <w:p w14:paraId="21EE3725" w14:textId="324DB43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 Bombeo 2</w:t>
            </w:r>
          </w:p>
        </w:tc>
        <w:tc>
          <w:tcPr>
            <w:tcW w:w="1222" w:type="dxa"/>
            <w:tcBorders>
              <w:top w:val="nil"/>
              <w:left w:val="nil"/>
              <w:bottom w:val="single" w:sz="8" w:space="0" w:color="auto"/>
              <w:right w:val="single" w:sz="8" w:space="0" w:color="auto"/>
            </w:tcBorders>
            <w:shd w:val="clear" w:color="auto" w:fill="auto"/>
            <w:noWrap/>
            <w:hideMark/>
          </w:tcPr>
          <w:p w14:paraId="4AC65C62" w14:textId="6A06CCA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0,90%</w:t>
            </w:r>
          </w:p>
        </w:tc>
      </w:tr>
      <w:tr w:rsidR="00BF43E4" w:rsidRPr="00BF43E4" w14:paraId="49E26087"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815CB17" w14:textId="21E5675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SE-D_92</w:t>
            </w:r>
          </w:p>
        </w:tc>
        <w:tc>
          <w:tcPr>
            <w:tcW w:w="4480" w:type="dxa"/>
            <w:tcBorders>
              <w:top w:val="nil"/>
              <w:left w:val="nil"/>
              <w:bottom w:val="single" w:sz="8" w:space="0" w:color="auto"/>
              <w:right w:val="single" w:sz="8" w:space="0" w:color="auto"/>
            </w:tcBorders>
            <w:shd w:val="clear" w:color="auto" w:fill="auto"/>
            <w:noWrap/>
            <w:hideMark/>
          </w:tcPr>
          <w:p w14:paraId="571D1276" w14:textId="78B9BA6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 Bombeo 3</w:t>
            </w:r>
          </w:p>
        </w:tc>
        <w:tc>
          <w:tcPr>
            <w:tcW w:w="1222" w:type="dxa"/>
            <w:tcBorders>
              <w:top w:val="nil"/>
              <w:left w:val="nil"/>
              <w:bottom w:val="single" w:sz="8" w:space="0" w:color="auto"/>
              <w:right w:val="single" w:sz="8" w:space="0" w:color="auto"/>
            </w:tcBorders>
            <w:shd w:val="clear" w:color="auto" w:fill="auto"/>
            <w:noWrap/>
            <w:hideMark/>
          </w:tcPr>
          <w:p w14:paraId="115A224B" w14:textId="08303CA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1,01%</w:t>
            </w:r>
          </w:p>
        </w:tc>
      </w:tr>
      <w:tr w:rsidR="00BF43E4" w:rsidRPr="00BF43E4" w14:paraId="12988F1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C9DE740" w14:textId="3D92F69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SE-D_93</w:t>
            </w:r>
          </w:p>
        </w:tc>
        <w:tc>
          <w:tcPr>
            <w:tcW w:w="4480" w:type="dxa"/>
            <w:tcBorders>
              <w:top w:val="nil"/>
              <w:left w:val="nil"/>
              <w:bottom w:val="single" w:sz="8" w:space="0" w:color="auto"/>
              <w:right w:val="single" w:sz="8" w:space="0" w:color="auto"/>
            </w:tcBorders>
            <w:shd w:val="clear" w:color="auto" w:fill="auto"/>
            <w:noWrap/>
            <w:hideMark/>
          </w:tcPr>
          <w:p w14:paraId="20BD2B50" w14:textId="4A0A82E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 Bombeo 4</w:t>
            </w:r>
          </w:p>
        </w:tc>
        <w:tc>
          <w:tcPr>
            <w:tcW w:w="1222" w:type="dxa"/>
            <w:tcBorders>
              <w:top w:val="nil"/>
              <w:left w:val="nil"/>
              <w:bottom w:val="single" w:sz="8" w:space="0" w:color="auto"/>
              <w:right w:val="single" w:sz="8" w:space="0" w:color="auto"/>
            </w:tcBorders>
            <w:shd w:val="clear" w:color="auto" w:fill="auto"/>
            <w:noWrap/>
            <w:hideMark/>
          </w:tcPr>
          <w:p w14:paraId="14336439" w14:textId="104CAA6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1,01%</w:t>
            </w:r>
          </w:p>
        </w:tc>
      </w:tr>
      <w:tr w:rsidR="00BF43E4" w:rsidRPr="00BF43E4" w14:paraId="675228F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1B70C0D" w14:textId="68327DD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SE-D_180</w:t>
            </w:r>
          </w:p>
        </w:tc>
        <w:tc>
          <w:tcPr>
            <w:tcW w:w="4480" w:type="dxa"/>
            <w:tcBorders>
              <w:top w:val="nil"/>
              <w:left w:val="nil"/>
              <w:bottom w:val="single" w:sz="8" w:space="0" w:color="auto"/>
              <w:right w:val="single" w:sz="8" w:space="0" w:color="auto"/>
            </w:tcBorders>
            <w:shd w:val="clear" w:color="auto" w:fill="auto"/>
            <w:noWrap/>
            <w:hideMark/>
          </w:tcPr>
          <w:p w14:paraId="66561142" w14:textId="7411CEE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Seccionadora Francisco</w:t>
            </w:r>
          </w:p>
        </w:tc>
        <w:tc>
          <w:tcPr>
            <w:tcW w:w="1222" w:type="dxa"/>
            <w:tcBorders>
              <w:top w:val="nil"/>
              <w:left w:val="nil"/>
              <w:bottom w:val="single" w:sz="8" w:space="0" w:color="auto"/>
              <w:right w:val="single" w:sz="8" w:space="0" w:color="auto"/>
            </w:tcBorders>
            <w:shd w:val="clear" w:color="auto" w:fill="auto"/>
            <w:noWrap/>
            <w:hideMark/>
          </w:tcPr>
          <w:p w14:paraId="0EE0F636" w14:textId="6A3B908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0,37%</w:t>
            </w:r>
          </w:p>
        </w:tc>
      </w:tr>
      <w:tr w:rsidR="00BF43E4" w:rsidRPr="00BF43E4" w14:paraId="6AAED48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5F98FA6" w14:textId="0A240A1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SE-D_102</w:t>
            </w:r>
          </w:p>
        </w:tc>
        <w:tc>
          <w:tcPr>
            <w:tcW w:w="4480" w:type="dxa"/>
            <w:tcBorders>
              <w:top w:val="nil"/>
              <w:left w:val="nil"/>
              <w:bottom w:val="single" w:sz="8" w:space="0" w:color="auto"/>
              <w:right w:val="single" w:sz="8" w:space="0" w:color="auto"/>
            </w:tcBorders>
            <w:shd w:val="clear" w:color="auto" w:fill="auto"/>
            <w:noWrap/>
            <w:hideMark/>
          </w:tcPr>
          <w:p w14:paraId="6208B4EF" w14:textId="23A3208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Sulfuros</w:t>
            </w:r>
          </w:p>
        </w:tc>
        <w:tc>
          <w:tcPr>
            <w:tcW w:w="1222" w:type="dxa"/>
            <w:tcBorders>
              <w:top w:val="nil"/>
              <w:left w:val="nil"/>
              <w:bottom w:val="single" w:sz="8" w:space="0" w:color="auto"/>
              <w:right w:val="single" w:sz="8" w:space="0" w:color="auto"/>
            </w:tcBorders>
            <w:shd w:val="clear" w:color="auto" w:fill="auto"/>
            <w:noWrap/>
            <w:hideMark/>
          </w:tcPr>
          <w:p w14:paraId="031228AB" w14:textId="442348D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3,80%</w:t>
            </w:r>
          </w:p>
        </w:tc>
      </w:tr>
      <w:tr w:rsidR="00BF43E4" w:rsidRPr="00BF43E4" w14:paraId="7A720D5A"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01D1A6A" w14:textId="18AE0E4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SE-D_104</w:t>
            </w:r>
          </w:p>
        </w:tc>
        <w:tc>
          <w:tcPr>
            <w:tcW w:w="4480" w:type="dxa"/>
            <w:tcBorders>
              <w:top w:val="nil"/>
              <w:left w:val="nil"/>
              <w:bottom w:val="single" w:sz="8" w:space="0" w:color="auto"/>
              <w:right w:val="single" w:sz="8" w:space="0" w:color="auto"/>
            </w:tcBorders>
            <w:shd w:val="clear" w:color="auto" w:fill="auto"/>
            <w:noWrap/>
            <w:hideMark/>
          </w:tcPr>
          <w:p w14:paraId="078B224A" w14:textId="6865F5F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Tamaya</w:t>
            </w:r>
          </w:p>
        </w:tc>
        <w:tc>
          <w:tcPr>
            <w:tcW w:w="1222" w:type="dxa"/>
            <w:tcBorders>
              <w:top w:val="nil"/>
              <w:left w:val="nil"/>
              <w:bottom w:val="single" w:sz="8" w:space="0" w:color="auto"/>
              <w:right w:val="single" w:sz="8" w:space="0" w:color="auto"/>
            </w:tcBorders>
            <w:shd w:val="clear" w:color="auto" w:fill="auto"/>
            <w:noWrap/>
            <w:hideMark/>
          </w:tcPr>
          <w:p w14:paraId="7FAF12D2" w14:textId="2A9A8FA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6,78%</w:t>
            </w:r>
          </w:p>
        </w:tc>
      </w:tr>
      <w:tr w:rsidR="00BF43E4" w:rsidRPr="00BF43E4" w14:paraId="0489701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4773AB2" w14:textId="0684C71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SE-D_231</w:t>
            </w:r>
          </w:p>
        </w:tc>
        <w:tc>
          <w:tcPr>
            <w:tcW w:w="4480" w:type="dxa"/>
            <w:tcBorders>
              <w:top w:val="nil"/>
              <w:left w:val="nil"/>
              <w:bottom w:val="single" w:sz="8" w:space="0" w:color="auto"/>
              <w:right w:val="single" w:sz="8" w:space="0" w:color="auto"/>
            </w:tcBorders>
            <w:shd w:val="clear" w:color="auto" w:fill="auto"/>
            <w:noWrap/>
            <w:hideMark/>
          </w:tcPr>
          <w:p w14:paraId="6D138206" w14:textId="2ED7832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Tap La Laja</w:t>
            </w:r>
          </w:p>
        </w:tc>
        <w:tc>
          <w:tcPr>
            <w:tcW w:w="1222" w:type="dxa"/>
            <w:tcBorders>
              <w:top w:val="nil"/>
              <w:left w:val="nil"/>
              <w:bottom w:val="single" w:sz="8" w:space="0" w:color="auto"/>
              <w:right w:val="single" w:sz="8" w:space="0" w:color="auto"/>
            </w:tcBorders>
            <w:shd w:val="clear" w:color="auto" w:fill="auto"/>
            <w:noWrap/>
            <w:hideMark/>
          </w:tcPr>
          <w:p w14:paraId="20700556" w14:textId="1CCEF39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1,21%</w:t>
            </w:r>
          </w:p>
        </w:tc>
      </w:tr>
      <w:tr w:rsidR="00BF43E4" w:rsidRPr="00BF43E4" w14:paraId="169B3D3F"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79EC108" w14:textId="4A63B6D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SE-D_183</w:t>
            </w:r>
          </w:p>
        </w:tc>
        <w:tc>
          <w:tcPr>
            <w:tcW w:w="4480" w:type="dxa"/>
            <w:tcBorders>
              <w:top w:val="nil"/>
              <w:left w:val="nil"/>
              <w:bottom w:val="single" w:sz="8" w:space="0" w:color="auto"/>
              <w:right w:val="single" w:sz="8" w:space="0" w:color="auto"/>
            </w:tcBorders>
            <w:shd w:val="clear" w:color="auto" w:fill="auto"/>
            <w:noWrap/>
            <w:hideMark/>
          </w:tcPr>
          <w:p w14:paraId="1060281A" w14:textId="6E69CE1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Tap Las Luces</w:t>
            </w:r>
          </w:p>
        </w:tc>
        <w:tc>
          <w:tcPr>
            <w:tcW w:w="1222" w:type="dxa"/>
            <w:tcBorders>
              <w:top w:val="nil"/>
              <w:left w:val="nil"/>
              <w:bottom w:val="single" w:sz="8" w:space="0" w:color="auto"/>
              <w:right w:val="single" w:sz="8" w:space="0" w:color="auto"/>
            </w:tcBorders>
            <w:shd w:val="clear" w:color="auto" w:fill="auto"/>
            <w:noWrap/>
            <w:hideMark/>
          </w:tcPr>
          <w:p w14:paraId="53EF18E7" w14:textId="6C14117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6,88%</w:t>
            </w:r>
          </w:p>
        </w:tc>
      </w:tr>
      <w:tr w:rsidR="00BF43E4" w:rsidRPr="00BF43E4" w14:paraId="3794C880"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C895FDE" w14:textId="58EFA6A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SE-D_119</w:t>
            </w:r>
          </w:p>
        </w:tc>
        <w:tc>
          <w:tcPr>
            <w:tcW w:w="4480" w:type="dxa"/>
            <w:tcBorders>
              <w:top w:val="nil"/>
              <w:left w:val="nil"/>
              <w:bottom w:val="single" w:sz="8" w:space="0" w:color="auto"/>
              <w:right w:val="single" w:sz="8" w:space="0" w:color="auto"/>
            </w:tcBorders>
            <w:shd w:val="clear" w:color="auto" w:fill="auto"/>
            <w:noWrap/>
            <w:hideMark/>
          </w:tcPr>
          <w:p w14:paraId="1D2FBA84" w14:textId="7CDA129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Tap Tamarugal</w:t>
            </w:r>
          </w:p>
        </w:tc>
        <w:tc>
          <w:tcPr>
            <w:tcW w:w="1222" w:type="dxa"/>
            <w:tcBorders>
              <w:top w:val="nil"/>
              <w:left w:val="nil"/>
              <w:bottom w:val="single" w:sz="8" w:space="0" w:color="auto"/>
              <w:right w:val="single" w:sz="8" w:space="0" w:color="auto"/>
            </w:tcBorders>
            <w:shd w:val="clear" w:color="auto" w:fill="auto"/>
            <w:noWrap/>
            <w:hideMark/>
          </w:tcPr>
          <w:p w14:paraId="4B131EE3" w14:textId="5507F93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14,41%</w:t>
            </w:r>
          </w:p>
        </w:tc>
      </w:tr>
      <w:tr w:rsidR="00BF43E4" w:rsidRPr="00BF43E4" w14:paraId="4FB3110A"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1DCAEC4" w14:textId="2DF1264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SE-D_120</w:t>
            </w:r>
          </w:p>
        </w:tc>
        <w:tc>
          <w:tcPr>
            <w:tcW w:w="4480" w:type="dxa"/>
            <w:tcBorders>
              <w:top w:val="nil"/>
              <w:left w:val="nil"/>
              <w:bottom w:val="single" w:sz="8" w:space="0" w:color="auto"/>
              <w:right w:val="single" w:sz="8" w:space="0" w:color="auto"/>
            </w:tcBorders>
            <w:shd w:val="clear" w:color="auto" w:fill="auto"/>
            <w:noWrap/>
            <w:hideMark/>
          </w:tcPr>
          <w:p w14:paraId="6A296DFE" w14:textId="17561D1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Tap Uribe</w:t>
            </w:r>
          </w:p>
        </w:tc>
        <w:tc>
          <w:tcPr>
            <w:tcW w:w="1222" w:type="dxa"/>
            <w:tcBorders>
              <w:top w:val="nil"/>
              <w:left w:val="nil"/>
              <w:bottom w:val="single" w:sz="8" w:space="0" w:color="auto"/>
              <w:right w:val="single" w:sz="8" w:space="0" w:color="auto"/>
            </w:tcBorders>
            <w:shd w:val="clear" w:color="auto" w:fill="auto"/>
            <w:noWrap/>
            <w:hideMark/>
          </w:tcPr>
          <w:p w14:paraId="526D8C7A" w14:textId="5DA747D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1,73%</w:t>
            </w:r>
          </w:p>
        </w:tc>
      </w:tr>
      <w:tr w:rsidR="00BF43E4" w:rsidRPr="00BF43E4" w14:paraId="6DAC4E28"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3A19BFA" w14:textId="757BAAF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SE-D_187</w:t>
            </w:r>
          </w:p>
        </w:tc>
        <w:tc>
          <w:tcPr>
            <w:tcW w:w="4480" w:type="dxa"/>
            <w:tcBorders>
              <w:top w:val="nil"/>
              <w:left w:val="nil"/>
              <w:bottom w:val="single" w:sz="8" w:space="0" w:color="auto"/>
              <w:right w:val="single" w:sz="8" w:space="0" w:color="auto"/>
            </w:tcBorders>
            <w:shd w:val="clear" w:color="auto" w:fill="auto"/>
            <w:noWrap/>
            <w:hideMark/>
          </w:tcPr>
          <w:p w14:paraId="09E99C84" w14:textId="245AB7D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Tierra Amarilla</w:t>
            </w:r>
          </w:p>
        </w:tc>
        <w:tc>
          <w:tcPr>
            <w:tcW w:w="1222" w:type="dxa"/>
            <w:tcBorders>
              <w:top w:val="nil"/>
              <w:left w:val="nil"/>
              <w:bottom w:val="single" w:sz="8" w:space="0" w:color="auto"/>
              <w:right w:val="single" w:sz="8" w:space="0" w:color="auto"/>
            </w:tcBorders>
            <w:shd w:val="clear" w:color="auto" w:fill="auto"/>
            <w:noWrap/>
            <w:hideMark/>
          </w:tcPr>
          <w:p w14:paraId="62262D7F" w14:textId="474BCBE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23,19%</w:t>
            </w:r>
          </w:p>
        </w:tc>
      </w:tr>
      <w:tr w:rsidR="00BF43E4" w:rsidRPr="00BF43E4" w14:paraId="3F4F3D0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63F3963" w14:textId="41D984F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SE-D_121</w:t>
            </w:r>
          </w:p>
        </w:tc>
        <w:tc>
          <w:tcPr>
            <w:tcW w:w="4480" w:type="dxa"/>
            <w:tcBorders>
              <w:top w:val="nil"/>
              <w:left w:val="nil"/>
              <w:bottom w:val="single" w:sz="8" w:space="0" w:color="auto"/>
              <w:right w:val="single" w:sz="8" w:space="0" w:color="auto"/>
            </w:tcBorders>
            <w:shd w:val="clear" w:color="auto" w:fill="auto"/>
            <w:noWrap/>
            <w:hideMark/>
          </w:tcPr>
          <w:p w14:paraId="42895153" w14:textId="50CE550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Tocopilla</w:t>
            </w:r>
          </w:p>
        </w:tc>
        <w:tc>
          <w:tcPr>
            <w:tcW w:w="1222" w:type="dxa"/>
            <w:tcBorders>
              <w:top w:val="nil"/>
              <w:left w:val="nil"/>
              <w:bottom w:val="single" w:sz="8" w:space="0" w:color="auto"/>
              <w:right w:val="single" w:sz="8" w:space="0" w:color="auto"/>
            </w:tcBorders>
            <w:shd w:val="clear" w:color="auto" w:fill="auto"/>
            <w:noWrap/>
            <w:hideMark/>
          </w:tcPr>
          <w:p w14:paraId="2901A622" w14:textId="16A136A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12,12%</w:t>
            </w:r>
          </w:p>
        </w:tc>
      </w:tr>
      <w:tr w:rsidR="00BF43E4" w:rsidRPr="00BF43E4" w14:paraId="5318183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DE5AEE7" w14:textId="41BA6C3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SE-D_122</w:t>
            </w:r>
          </w:p>
        </w:tc>
        <w:tc>
          <w:tcPr>
            <w:tcW w:w="4480" w:type="dxa"/>
            <w:tcBorders>
              <w:top w:val="nil"/>
              <w:left w:val="nil"/>
              <w:bottom w:val="single" w:sz="8" w:space="0" w:color="auto"/>
              <w:right w:val="single" w:sz="8" w:space="0" w:color="auto"/>
            </w:tcBorders>
            <w:shd w:val="clear" w:color="auto" w:fill="auto"/>
            <w:noWrap/>
            <w:hideMark/>
          </w:tcPr>
          <w:p w14:paraId="4F73C0F0" w14:textId="27D6B27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Uribe</w:t>
            </w:r>
          </w:p>
        </w:tc>
        <w:tc>
          <w:tcPr>
            <w:tcW w:w="1222" w:type="dxa"/>
            <w:tcBorders>
              <w:top w:val="nil"/>
              <w:left w:val="nil"/>
              <w:bottom w:val="single" w:sz="8" w:space="0" w:color="auto"/>
              <w:right w:val="single" w:sz="8" w:space="0" w:color="auto"/>
            </w:tcBorders>
            <w:shd w:val="clear" w:color="auto" w:fill="auto"/>
            <w:noWrap/>
            <w:hideMark/>
          </w:tcPr>
          <w:p w14:paraId="26BD9C0B" w14:textId="7288ED9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1,68%</w:t>
            </w:r>
          </w:p>
        </w:tc>
      </w:tr>
      <w:tr w:rsidR="00BF43E4" w:rsidRPr="00BF43E4" w14:paraId="5DD6C7E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E65644C" w14:textId="0A10D2A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SE-D_213</w:t>
            </w:r>
          </w:p>
        </w:tc>
        <w:tc>
          <w:tcPr>
            <w:tcW w:w="4480" w:type="dxa"/>
            <w:tcBorders>
              <w:top w:val="nil"/>
              <w:left w:val="nil"/>
              <w:bottom w:val="single" w:sz="8" w:space="0" w:color="auto"/>
              <w:right w:val="single" w:sz="8" w:space="0" w:color="auto"/>
            </w:tcBorders>
            <w:shd w:val="clear" w:color="auto" w:fill="auto"/>
            <w:noWrap/>
            <w:hideMark/>
          </w:tcPr>
          <w:p w14:paraId="72C5968A" w14:textId="426E9EC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Ventanas</w:t>
            </w:r>
          </w:p>
        </w:tc>
        <w:tc>
          <w:tcPr>
            <w:tcW w:w="1222" w:type="dxa"/>
            <w:tcBorders>
              <w:top w:val="nil"/>
              <w:left w:val="nil"/>
              <w:bottom w:val="single" w:sz="8" w:space="0" w:color="auto"/>
              <w:right w:val="single" w:sz="8" w:space="0" w:color="auto"/>
            </w:tcBorders>
            <w:shd w:val="clear" w:color="auto" w:fill="auto"/>
            <w:noWrap/>
            <w:hideMark/>
          </w:tcPr>
          <w:p w14:paraId="212D31A8" w14:textId="28CEC63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30,37%</w:t>
            </w:r>
          </w:p>
        </w:tc>
      </w:tr>
      <w:tr w:rsidR="00BF43E4" w:rsidRPr="00BF43E4" w14:paraId="5ACF65B7"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3BEF861" w14:textId="1F95DD4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D_331</w:t>
            </w:r>
          </w:p>
        </w:tc>
        <w:tc>
          <w:tcPr>
            <w:tcW w:w="4480" w:type="dxa"/>
            <w:tcBorders>
              <w:top w:val="nil"/>
              <w:left w:val="nil"/>
              <w:bottom w:val="single" w:sz="8" w:space="0" w:color="auto"/>
              <w:right w:val="single" w:sz="8" w:space="0" w:color="auto"/>
            </w:tcBorders>
            <w:shd w:val="clear" w:color="auto" w:fill="auto"/>
            <w:noWrap/>
            <w:hideMark/>
          </w:tcPr>
          <w:p w14:paraId="204B5B76" w14:textId="5355DAD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Alhue 066-&gt;Alhue 023</w:t>
            </w:r>
          </w:p>
        </w:tc>
        <w:tc>
          <w:tcPr>
            <w:tcW w:w="1222" w:type="dxa"/>
            <w:tcBorders>
              <w:top w:val="nil"/>
              <w:left w:val="nil"/>
              <w:bottom w:val="single" w:sz="8" w:space="0" w:color="auto"/>
              <w:right w:val="single" w:sz="8" w:space="0" w:color="auto"/>
            </w:tcBorders>
            <w:shd w:val="clear" w:color="auto" w:fill="auto"/>
            <w:noWrap/>
            <w:hideMark/>
          </w:tcPr>
          <w:p w14:paraId="06007684" w14:textId="1FB8FD8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25,91%</w:t>
            </w:r>
          </w:p>
        </w:tc>
      </w:tr>
      <w:tr w:rsidR="00BF43E4" w:rsidRPr="00BF43E4" w14:paraId="24618C05"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17E0D6C" w14:textId="16E2662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D_470</w:t>
            </w:r>
          </w:p>
        </w:tc>
        <w:tc>
          <w:tcPr>
            <w:tcW w:w="4480" w:type="dxa"/>
            <w:tcBorders>
              <w:top w:val="nil"/>
              <w:left w:val="nil"/>
              <w:bottom w:val="single" w:sz="8" w:space="0" w:color="auto"/>
              <w:right w:val="single" w:sz="8" w:space="0" w:color="auto"/>
            </w:tcBorders>
            <w:shd w:val="clear" w:color="auto" w:fill="auto"/>
            <w:noWrap/>
            <w:hideMark/>
          </w:tcPr>
          <w:p w14:paraId="3BD5D04F" w14:textId="0675BEA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Antillanca 220-&gt;Antillanca 110</w:t>
            </w:r>
          </w:p>
        </w:tc>
        <w:tc>
          <w:tcPr>
            <w:tcW w:w="1222" w:type="dxa"/>
            <w:tcBorders>
              <w:top w:val="nil"/>
              <w:left w:val="nil"/>
              <w:bottom w:val="single" w:sz="8" w:space="0" w:color="auto"/>
              <w:right w:val="single" w:sz="8" w:space="0" w:color="auto"/>
            </w:tcBorders>
            <w:shd w:val="clear" w:color="auto" w:fill="auto"/>
            <w:noWrap/>
            <w:hideMark/>
          </w:tcPr>
          <w:p w14:paraId="14A54C01" w14:textId="6E2020B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12,50%</w:t>
            </w:r>
          </w:p>
        </w:tc>
      </w:tr>
      <w:tr w:rsidR="00BF43E4" w:rsidRPr="00BF43E4" w14:paraId="02A8097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D45647F" w14:textId="6194566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D_342</w:t>
            </w:r>
          </w:p>
        </w:tc>
        <w:tc>
          <w:tcPr>
            <w:tcW w:w="4480" w:type="dxa"/>
            <w:tcBorders>
              <w:top w:val="nil"/>
              <w:left w:val="nil"/>
              <w:bottom w:val="single" w:sz="8" w:space="0" w:color="auto"/>
              <w:right w:val="single" w:sz="8" w:space="0" w:color="auto"/>
            </w:tcBorders>
            <w:shd w:val="clear" w:color="auto" w:fill="auto"/>
            <w:noWrap/>
            <w:hideMark/>
          </w:tcPr>
          <w:p w14:paraId="7A2D3D51" w14:textId="12C3E81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Central Rapel 066-&gt;Central Rapel 220</w:t>
            </w:r>
          </w:p>
        </w:tc>
        <w:tc>
          <w:tcPr>
            <w:tcW w:w="1222" w:type="dxa"/>
            <w:tcBorders>
              <w:top w:val="nil"/>
              <w:left w:val="nil"/>
              <w:bottom w:val="single" w:sz="8" w:space="0" w:color="auto"/>
              <w:right w:val="single" w:sz="8" w:space="0" w:color="auto"/>
            </w:tcBorders>
            <w:shd w:val="clear" w:color="auto" w:fill="auto"/>
            <w:noWrap/>
            <w:hideMark/>
          </w:tcPr>
          <w:p w14:paraId="34963CD2" w14:textId="00AA999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9,46%</w:t>
            </w:r>
          </w:p>
        </w:tc>
      </w:tr>
      <w:tr w:rsidR="00BF43E4" w:rsidRPr="00BF43E4" w14:paraId="3A5E1915"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37F4D5C" w14:textId="2BD1E46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D_207</w:t>
            </w:r>
          </w:p>
        </w:tc>
        <w:tc>
          <w:tcPr>
            <w:tcW w:w="4480" w:type="dxa"/>
            <w:tcBorders>
              <w:top w:val="nil"/>
              <w:left w:val="nil"/>
              <w:bottom w:val="single" w:sz="8" w:space="0" w:color="auto"/>
              <w:right w:val="single" w:sz="8" w:space="0" w:color="auto"/>
            </w:tcBorders>
            <w:shd w:val="clear" w:color="auto" w:fill="auto"/>
            <w:noWrap/>
            <w:hideMark/>
          </w:tcPr>
          <w:p w14:paraId="45C767F7" w14:textId="4A6045D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Choapa 110-&gt;Choapa 220</w:t>
            </w:r>
          </w:p>
        </w:tc>
        <w:tc>
          <w:tcPr>
            <w:tcW w:w="1222" w:type="dxa"/>
            <w:tcBorders>
              <w:top w:val="nil"/>
              <w:left w:val="nil"/>
              <w:bottom w:val="single" w:sz="8" w:space="0" w:color="auto"/>
              <w:right w:val="single" w:sz="8" w:space="0" w:color="auto"/>
            </w:tcBorders>
            <w:shd w:val="clear" w:color="auto" w:fill="auto"/>
            <w:noWrap/>
            <w:hideMark/>
          </w:tcPr>
          <w:p w14:paraId="0DEC3947" w14:textId="6A638C6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26,75%</w:t>
            </w:r>
          </w:p>
        </w:tc>
      </w:tr>
      <w:tr w:rsidR="00BF43E4" w:rsidRPr="00BF43E4" w14:paraId="2E9BF22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6F50EA0" w14:textId="080D236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D_44</w:t>
            </w:r>
          </w:p>
        </w:tc>
        <w:tc>
          <w:tcPr>
            <w:tcW w:w="4480" w:type="dxa"/>
            <w:tcBorders>
              <w:top w:val="nil"/>
              <w:left w:val="nil"/>
              <w:bottom w:val="single" w:sz="8" w:space="0" w:color="auto"/>
              <w:right w:val="single" w:sz="8" w:space="0" w:color="auto"/>
            </w:tcBorders>
            <w:shd w:val="clear" w:color="auto" w:fill="auto"/>
            <w:noWrap/>
            <w:hideMark/>
          </w:tcPr>
          <w:p w14:paraId="423EDB5A" w14:textId="7B1503A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Chuquicamata 110-&gt;Chuquicamata 220</w:t>
            </w:r>
          </w:p>
        </w:tc>
        <w:tc>
          <w:tcPr>
            <w:tcW w:w="1222" w:type="dxa"/>
            <w:tcBorders>
              <w:top w:val="nil"/>
              <w:left w:val="nil"/>
              <w:bottom w:val="single" w:sz="8" w:space="0" w:color="auto"/>
              <w:right w:val="single" w:sz="8" w:space="0" w:color="auto"/>
            </w:tcBorders>
            <w:shd w:val="clear" w:color="auto" w:fill="auto"/>
            <w:noWrap/>
            <w:hideMark/>
          </w:tcPr>
          <w:p w14:paraId="0071F3A0" w14:textId="703A35E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1,90%</w:t>
            </w:r>
          </w:p>
        </w:tc>
      </w:tr>
      <w:tr w:rsidR="00BF43E4" w:rsidRPr="00BF43E4" w14:paraId="01CDB182"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FA4ADE3" w14:textId="04337C2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D_480</w:t>
            </w:r>
          </w:p>
        </w:tc>
        <w:tc>
          <w:tcPr>
            <w:tcW w:w="4480" w:type="dxa"/>
            <w:tcBorders>
              <w:top w:val="nil"/>
              <w:left w:val="nil"/>
              <w:bottom w:val="single" w:sz="8" w:space="0" w:color="auto"/>
              <w:right w:val="single" w:sz="8" w:space="0" w:color="auto"/>
            </w:tcBorders>
            <w:shd w:val="clear" w:color="auto" w:fill="auto"/>
            <w:noWrap/>
            <w:hideMark/>
          </w:tcPr>
          <w:p w14:paraId="5BAFB0E5" w14:textId="462F6AF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Degañ 110-&gt;Degañ 024</w:t>
            </w:r>
          </w:p>
        </w:tc>
        <w:tc>
          <w:tcPr>
            <w:tcW w:w="1222" w:type="dxa"/>
            <w:tcBorders>
              <w:top w:val="nil"/>
              <w:left w:val="nil"/>
              <w:bottom w:val="single" w:sz="8" w:space="0" w:color="auto"/>
              <w:right w:val="single" w:sz="8" w:space="0" w:color="auto"/>
            </w:tcBorders>
            <w:shd w:val="clear" w:color="auto" w:fill="auto"/>
            <w:noWrap/>
            <w:hideMark/>
          </w:tcPr>
          <w:p w14:paraId="7E223810" w14:textId="242679E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39,24%</w:t>
            </w:r>
          </w:p>
        </w:tc>
      </w:tr>
      <w:tr w:rsidR="00BF43E4" w:rsidRPr="00BF43E4" w14:paraId="33C605A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B1F66B9" w14:textId="731FE21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D_53</w:t>
            </w:r>
          </w:p>
        </w:tc>
        <w:tc>
          <w:tcPr>
            <w:tcW w:w="4480" w:type="dxa"/>
            <w:tcBorders>
              <w:top w:val="nil"/>
              <w:left w:val="nil"/>
              <w:bottom w:val="single" w:sz="8" w:space="0" w:color="auto"/>
              <w:right w:val="single" w:sz="8" w:space="0" w:color="auto"/>
            </w:tcBorders>
            <w:shd w:val="clear" w:color="auto" w:fill="auto"/>
            <w:noWrap/>
            <w:hideMark/>
          </w:tcPr>
          <w:p w14:paraId="0EB49E48" w14:textId="293195A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Dolores 023-&gt;Dolores 13.8</w:t>
            </w:r>
          </w:p>
        </w:tc>
        <w:tc>
          <w:tcPr>
            <w:tcW w:w="1222" w:type="dxa"/>
            <w:tcBorders>
              <w:top w:val="nil"/>
              <w:left w:val="nil"/>
              <w:bottom w:val="single" w:sz="8" w:space="0" w:color="auto"/>
              <w:right w:val="single" w:sz="8" w:space="0" w:color="auto"/>
            </w:tcBorders>
            <w:shd w:val="clear" w:color="auto" w:fill="auto"/>
            <w:noWrap/>
            <w:hideMark/>
          </w:tcPr>
          <w:p w14:paraId="4228D6D2" w14:textId="6E45EBF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79,87%</w:t>
            </w:r>
          </w:p>
        </w:tc>
      </w:tr>
      <w:tr w:rsidR="00BF43E4" w:rsidRPr="00BF43E4" w14:paraId="222EF8F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ED325C4" w14:textId="0B7A88E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D_54</w:t>
            </w:r>
          </w:p>
        </w:tc>
        <w:tc>
          <w:tcPr>
            <w:tcW w:w="4480" w:type="dxa"/>
            <w:tcBorders>
              <w:top w:val="nil"/>
              <w:left w:val="nil"/>
              <w:bottom w:val="single" w:sz="8" w:space="0" w:color="auto"/>
              <w:right w:val="single" w:sz="8" w:space="0" w:color="auto"/>
            </w:tcBorders>
            <w:shd w:val="clear" w:color="auto" w:fill="auto"/>
            <w:noWrap/>
            <w:hideMark/>
          </w:tcPr>
          <w:p w14:paraId="155CAB18" w14:textId="76E39B1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Dolores 023-&gt;Tap Dolores 110</w:t>
            </w:r>
          </w:p>
        </w:tc>
        <w:tc>
          <w:tcPr>
            <w:tcW w:w="1222" w:type="dxa"/>
            <w:tcBorders>
              <w:top w:val="nil"/>
              <w:left w:val="nil"/>
              <w:bottom w:val="single" w:sz="8" w:space="0" w:color="auto"/>
              <w:right w:val="single" w:sz="8" w:space="0" w:color="auto"/>
            </w:tcBorders>
            <w:shd w:val="clear" w:color="auto" w:fill="auto"/>
            <w:noWrap/>
            <w:hideMark/>
          </w:tcPr>
          <w:p w14:paraId="1F1C77DC" w14:textId="14C123D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11,98%</w:t>
            </w:r>
          </w:p>
        </w:tc>
      </w:tr>
      <w:tr w:rsidR="00BF43E4" w:rsidRPr="00BF43E4" w14:paraId="62E4F55A"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F1288A6" w14:textId="50888D0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D_303</w:t>
            </w:r>
          </w:p>
        </w:tc>
        <w:tc>
          <w:tcPr>
            <w:tcW w:w="4480" w:type="dxa"/>
            <w:tcBorders>
              <w:top w:val="nil"/>
              <w:left w:val="nil"/>
              <w:bottom w:val="single" w:sz="8" w:space="0" w:color="auto"/>
              <w:right w:val="single" w:sz="8" w:space="0" w:color="auto"/>
            </w:tcBorders>
            <w:shd w:val="clear" w:color="auto" w:fill="auto"/>
            <w:noWrap/>
            <w:hideMark/>
          </w:tcPr>
          <w:p w14:paraId="051155D9" w14:textId="2196250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El Manzano 220-&gt;El Manzano 023</w:t>
            </w:r>
          </w:p>
        </w:tc>
        <w:tc>
          <w:tcPr>
            <w:tcW w:w="1222" w:type="dxa"/>
            <w:tcBorders>
              <w:top w:val="nil"/>
              <w:left w:val="nil"/>
              <w:bottom w:val="single" w:sz="8" w:space="0" w:color="auto"/>
              <w:right w:val="single" w:sz="8" w:space="0" w:color="auto"/>
            </w:tcBorders>
            <w:shd w:val="clear" w:color="auto" w:fill="auto"/>
            <w:noWrap/>
            <w:hideMark/>
          </w:tcPr>
          <w:p w14:paraId="05171DF5" w14:textId="1818145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13,26%</w:t>
            </w:r>
          </w:p>
        </w:tc>
      </w:tr>
      <w:tr w:rsidR="00BF43E4" w:rsidRPr="00BF43E4" w14:paraId="55CA9B57"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4A56420" w14:textId="6ED1961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D_104</w:t>
            </w:r>
          </w:p>
        </w:tc>
        <w:tc>
          <w:tcPr>
            <w:tcW w:w="4480" w:type="dxa"/>
            <w:tcBorders>
              <w:top w:val="nil"/>
              <w:left w:val="nil"/>
              <w:bottom w:val="single" w:sz="8" w:space="0" w:color="auto"/>
              <w:right w:val="single" w:sz="8" w:space="0" w:color="auto"/>
            </w:tcBorders>
            <w:shd w:val="clear" w:color="auto" w:fill="auto"/>
            <w:noWrap/>
            <w:hideMark/>
          </w:tcPr>
          <w:p w14:paraId="57FEDEB7" w14:textId="267A9FF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Lagunas 220-&gt;Lagunas 023</w:t>
            </w:r>
          </w:p>
        </w:tc>
        <w:tc>
          <w:tcPr>
            <w:tcW w:w="1222" w:type="dxa"/>
            <w:tcBorders>
              <w:top w:val="nil"/>
              <w:left w:val="nil"/>
              <w:bottom w:val="single" w:sz="8" w:space="0" w:color="auto"/>
              <w:right w:val="single" w:sz="8" w:space="0" w:color="auto"/>
            </w:tcBorders>
            <w:shd w:val="clear" w:color="auto" w:fill="auto"/>
            <w:noWrap/>
            <w:hideMark/>
          </w:tcPr>
          <w:p w14:paraId="67B2EA12" w14:textId="4957AC4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5,25%</w:t>
            </w:r>
          </w:p>
        </w:tc>
      </w:tr>
      <w:tr w:rsidR="00BF43E4" w:rsidRPr="00BF43E4" w14:paraId="394D1DBA"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8B63A89" w14:textId="43783E8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lastRenderedPageBreak/>
              <w:t>D_379</w:t>
            </w:r>
          </w:p>
        </w:tc>
        <w:tc>
          <w:tcPr>
            <w:tcW w:w="4480" w:type="dxa"/>
            <w:tcBorders>
              <w:top w:val="nil"/>
              <w:left w:val="nil"/>
              <w:bottom w:val="single" w:sz="8" w:space="0" w:color="auto"/>
              <w:right w:val="single" w:sz="8" w:space="0" w:color="auto"/>
            </w:tcBorders>
            <w:shd w:val="clear" w:color="auto" w:fill="auto"/>
            <w:noWrap/>
            <w:hideMark/>
          </w:tcPr>
          <w:p w14:paraId="61F0831E" w14:textId="7703F07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Lo Miranda 066-&gt;Lo Miranda 015</w:t>
            </w:r>
          </w:p>
        </w:tc>
        <w:tc>
          <w:tcPr>
            <w:tcW w:w="1222" w:type="dxa"/>
            <w:tcBorders>
              <w:top w:val="nil"/>
              <w:left w:val="nil"/>
              <w:bottom w:val="single" w:sz="8" w:space="0" w:color="auto"/>
              <w:right w:val="single" w:sz="8" w:space="0" w:color="auto"/>
            </w:tcBorders>
            <w:shd w:val="clear" w:color="auto" w:fill="auto"/>
            <w:noWrap/>
            <w:hideMark/>
          </w:tcPr>
          <w:p w14:paraId="62E2FE92" w14:textId="6D2C4E1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27,08%</w:t>
            </w:r>
          </w:p>
        </w:tc>
      </w:tr>
      <w:tr w:rsidR="00BF43E4" w:rsidRPr="00BF43E4" w14:paraId="00107275"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E7A379E" w14:textId="57BC617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D_384</w:t>
            </w:r>
          </w:p>
        </w:tc>
        <w:tc>
          <w:tcPr>
            <w:tcW w:w="4480" w:type="dxa"/>
            <w:tcBorders>
              <w:top w:val="nil"/>
              <w:left w:val="nil"/>
              <w:bottom w:val="single" w:sz="8" w:space="0" w:color="auto"/>
              <w:right w:val="single" w:sz="8" w:space="0" w:color="auto"/>
            </w:tcBorders>
            <w:shd w:val="clear" w:color="auto" w:fill="auto"/>
            <w:noWrap/>
            <w:hideMark/>
          </w:tcPr>
          <w:p w14:paraId="11B49A71" w14:textId="70F399A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Maipo 220-&gt;Maipo 110</w:t>
            </w:r>
          </w:p>
        </w:tc>
        <w:tc>
          <w:tcPr>
            <w:tcW w:w="1222" w:type="dxa"/>
            <w:tcBorders>
              <w:top w:val="nil"/>
              <w:left w:val="nil"/>
              <w:bottom w:val="single" w:sz="8" w:space="0" w:color="auto"/>
              <w:right w:val="single" w:sz="8" w:space="0" w:color="auto"/>
            </w:tcBorders>
            <w:shd w:val="clear" w:color="auto" w:fill="auto"/>
            <w:noWrap/>
            <w:hideMark/>
          </w:tcPr>
          <w:p w14:paraId="5895A60F" w14:textId="4C5A4E7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11,42%</w:t>
            </w:r>
          </w:p>
        </w:tc>
      </w:tr>
      <w:tr w:rsidR="00BF43E4" w:rsidRPr="00BF43E4" w14:paraId="2330A282"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203A04A" w14:textId="3F81316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D_286</w:t>
            </w:r>
          </w:p>
        </w:tc>
        <w:tc>
          <w:tcPr>
            <w:tcW w:w="4480" w:type="dxa"/>
            <w:tcBorders>
              <w:top w:val="nil"/>
              <w:left w:val="nil"/>
              <w:bottom w:val="single" w:sz="8" w:space="0" w:color="auto"/>
              <w:right w:val="single" w:sz="8" w:space="0" w:color="auto"/>
            </w:tcBorders>
            <w:shd w:val="clear" w:color="auto" w:fill="auto"/>
            <w:noWrap/>
            <w:hideMark/>
          </w:tcPr>
          <w:p w14:paraId="3028E9B0" w14:textId="5A5208A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Nueva Ventanas 220-&gt;Ventanas 110</w:t>
            </w:r>
          </w:p>
        </w:tc>
        <w:tc>
          <w:tcPr>
            <w:tcW w:w="1222" w:type="dxa"/>
            <w:tcBorders>
              <w:top w:val="nil"/>
              <w:left w:val="nil"/>
              <w:bottom w:val="single" w:sz="8" w:space="0" w:color="auto"/>
              <w:right w:val="single" w:sz="8" w:space="0" w:color="auto"/>
            </w:tcBorders>
            <w:shd w:val="clear" w:color="auto" w:fill="auto"/>
            <w:noWrap/>
            <w:hideMark/>
          </w:tcPr>
          <w:p w14:paraId="2C99CBEA" w14:textId="1822B14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27,84%</w:t>
            </w:r>
          </w:p>
        </w:tc>
      </w:tr>
      <w:tr w:rsidR="00BF43E4" w:rsidRPr="00BF43E4" w14:paraId="6572D5B2"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BD7082E" w14:textId="05F7DCF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D_137</w:t>
            </w:r>
          </w:p>
        </w:tc>
        <w:tc>
          <w:tcPr>
            <w:tcW w:w="4480" w:type="dxa"/>
            <w:tcBorders>
              <w:top w:val="nil"/>
              <w:left w:val="nil"/>
              <w:bottom w:val="single" w:sz="8" w:space="0" w:color="auto"/>
              <w:right w:val="single" w:sz="8" w:space="0" w:color="auto"/>
            </w:tcBorders>
            <w:shd w:val="clear" w:color="auto" w:fill="auto"/>
            <w:noWrap/>
            <w:hideMark/>
          </w:tcPr>
          <w:p w14:paraId="236193F8" w14:textId="10E5BAD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Pozo Almonte 110-&gt;Pozo Almonte 066</w:t>
            </w:r>
          </w:p>
        </w:tc>
        <w:tc>
          <w:tcPr>
            <w:tcW w:w="1222" w:type="dxa"/>
            <w:tcBorders>
              <w:top w:val="nil"/>
              <w:left w:val="nil"/>
              <w:bottom w:val="single" w:sz="8" w:space="0" w:color="auto"/>
              <w:right w:val="single" w:sz="8" w:space="0" w:color="auto"/>
            </w:tcBorders>
            <w:shd w:val="clear" w:color="auto" w:fill="auto"/>
            <w:noWrap/>
            <w:hideMark/>
          </w:tcPr>
          <w:p w14:paraId="717660F7" w14:textId="583D974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89,04%</w:t>
            </w:r>
          </w:p>
        </w:tc>
      </w:tr>
      <w:tr w:rsidR="00BF43E4" w:rsidRPr="00BF43E4" w14:paraId="2222116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17CF226" w14:textId="4DE1827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D_321</w:t>
            </w:r>
          </w:p>
        </w:tc>
        <w:tc>
          <w:tcPr>
            <w:tcW w:w="4480" w:type="dxa"/>
            <w:tcBorders>
              <w:top w:val="nil"/>
              <w:left w:val="nil"/>
              <w:bottom w:val="single" w:sz="8" w:space="0" w:color="auto"/>
              <w:right w:val="single" w:sz="8" w:space="0" w:color="auto"/>
            </w:tcBorders>
            <w:shd w:val="clear" w:color="auto" w:fill="auto"/>
            <w:noWrap/>
            <w:hideMark/>
          </w:tcPr>
          <w:p w14:paraId="31623F2C" w14:textId="5F56085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Queltehues 012-&gt;Queltehues 110</w:t>
            </w:r>
          </w:p>
        </w:tc>
        <w:tc>
          <w:tcPr>
            <w:tcW w:w="1222" w:type="dxa"/>
            <w:tcBorders>
              <w:top w:val="nil"/>
              <w:left w:val="nil"/>
              <w:bottom w:val="single" w:sz="8" w:space="0" w:color="auto"/>
              <w:right w:val="single" w:sz="8" w:space="0" w:color="auto"/>
            </w:tcBorders>
            <w:shd w:val="clear" w:color="auto" w:fill="auto"/>
            <w:noWrap/>
            <w:hideMark/>
          </w:tcPr>
          <w:p w14:paraId="211E4AA3" w14:textId="028B8D1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6,97%</w:t>
            </w:r>
          </w:p>
        </w:tc>
      </w:tr>
      <w:tr w:rsidR="00BF43E4" w:rsidRPr="00BF43E4" w14:paraId="0A430840"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002E890" w14:textId="3EAF57E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D_432</w:t>
            </w:r>
          </w:p>
        </w:tc>
        <w:tc>
          <w:tcPr>
            <w:tcW w:w="4480" w:type="dxa"/>
            <w:tcBorders>
              <w:top w:val="nil"/>
              <w:left w:val="nil"/>
              <w:bottom w:val="single" w:sz="8" w:space="0" w:color="auto"/>
              <w:right w:val="single" w:sz="8" w:space="0" w:color="auto"/>
            </w:tcBorders>
            <w:shd w:val="clear" w:color="auto" w:fill="auto"/>
            <w:noWrap/>
            <w:hideMark/>
          </w:tcPr>
          <w:p w14:paraId="5AA09E5C" w14:textId="623A319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 xml:space="preserve">Rio </w:t>
            </w:r>
            <w:r w:rsidR="00496EE8" w:rsidRPr="00BF43E4">
              <w:rPr>
                <w:rFonts w:asciiTheme="minorHAnsi" w:hAnsiTheme="minorHAnsi" w:cstheme="minorHAnsi"/>
                <w:sz w:val="20"/>
                <w:szCs w:val="20"/>
              </w:rPr>
              <w:t>Toltén</w:t>
            </w:r>
            <w:r w:rsidRPr="00BF43E4">
              <w:rPr>
                <w:rFonts w:asciiTheme="minorHAnsi" w:hAnsiTheme="minorHAnsi" w:cstheme="minorHAnsi"/>
                <w:sz w:val="20"/>
                <w:szCs w:val="20"/>
              </w:rPr>
              <w:t xml:space="preserve"> 220-&gt;Rio </w:t>
            </w:r>
            <w:r w:rsidR="00496EE8" w:rsidRPr="00BF43E4">
              <w:rPr>
                <w:rFonts w:asciiTheme="minorHAnsi" w:hAnsiTheme="minorHAnsi" w:cstheme="minorHAnsi"/>
                <w:sz w:val="20"/>
                <w:szCs w:val="20"/>
              </w:rPr>
              <w:t>Toltén</w:t>
            </w:r>
            <w:r w:rsidRPr="00BF43E4">
              <w:rPr>
                <w:rFonts w:asciiTheme="minorHAnsi" w:hAnsiTheme="minorHAnsi" w:cstheme="minorHAnsi"/>
                <w:sz w:val="20"/>
                <w:szCs w:val="20"/>
              </w:rPr>
              <w:t xml:space="preserve"> 110</w:t>
            </w:r>
          </w:p>
        </w:tc>
        <w:tc>
          <w:tcPr>
            <w:tcW w:w="1222" w:type="dxa"/>
            <w:tcBorders>
              <w:top w:val="nil"/>
              <w:left w:val="nil"/>
              <w:bottom w:val="single" w:sz="8" w:space="0" w:color="auto"/>
              <w:right w:val="single" w:sz="8" w:space="0" w:color="auto"/>
            </w:tcBorders>
            <w:shd w:val="clear" w:color="auto" w:fill="auto"/>
            <w:noWrap/>
            <w:hideMark/>
          </w:tcPr>
          <w:p w14:paraId="5EE820E6" w14:textId="4DAF9E8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18,67%</w:t>
            </w:r>
          </w:p>
        </w:tc>
      </w:tr>
      <w:tr w:rsidR="00BF43E4" w:rsidRPr="00BF43E4" w14:paraId="2CDB9CB3"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8A039EB" w14:textId="6562583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D_143</w:t>
            </w:r>
          </w:p>
        </w:tc>
        <w:tc>
          <w:tcPr>
            <w:tcW w:w="4480" w:type="dxa"/>
            <w:tcBorders>
              <w:top w:val="nil"/>
              <w:left w:val="nil"/>
              <w:bottom w:val="single" w:sz="8" w:space="0" w:color="auto"/>
              <w:right w:val="single" w:sz="8" w:space="0" w:color="auto"/>
            </w:tcBorders>
            <w:shd w:val="clear" w:color="auto" w:fill="auto"/>
            <w:noWrap/>
            <w:hideMark/>
          </w:tcPr>
          <w:p w14:paraId="45DACED4" w14:textId="08DF43C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Salar 220-&gt;Salar 110</w:t>
            </w:r>
          </w:p>
        </w:tc>
        <w:tc>
          <w:tcPr>
            <w:tcW w:w="1222" w:type="dxa"/>
            <w:tcBorders>
              <w:top w:val="nil"/>
              <w:left w:val="nil"/>
              <w:bottom w:val="single" w:sz="8" w:space="0" w:color="auto"/>
              <w:right w:val="single" w:sz="8" w:space="0" w:color="auto"/>
            </w:tcBorders>
            <w:shd w:val="clear" w:color="auto" w:fill="auto"/>
            <w:noWrap/>
            <w:hideMark/>
          </w:tcPr>
          <w:p w14:paraId="763D686A" w14:textId="7836C35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1,84%</w:t>
            </w:r>
          </w:p>
        </w:tc>
      </w:tr>
      <w:tr w:rsidR="00BF43E4" w:rsidRPr="00BF43E4" w14:paraId="0B9CA2F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01751FA" w14:textId="67F0A8F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D_180</w:t>
            </w:r>
          </w:p>
        </w:tc>
        <w:tc>
          <w:tcPr>
            <w:tcW w:w="4480" w:type="dxa"/>
            <w:tcBorders>
              <w:top w:val="nil"/>
              <w:left w:val="nil"/>
              <w:bottom w:val="single" w:sz="8" w:space="0" w:color="auto"/>
              <w:right w:val="single" w:sz="8" w:space="0" w:color="auto"/>
            </w:tcBorders>
            <w:shd w:val="clear" w:color="auto" w:fill="auto"/>
            <w:noWrap/>
            <w:hideMark/>
          </w:tcPr>
          <w:p w14:paraId="19B09A39" w14:textId="1326BC64" w:rsidR="00BF43E4" w:rsidRPr="00BF43E4" w:rsidRDefault="00496EE8"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Tarapacá</w:t>
            </w:r>
            <w:r w:rsidR="00BF43E4" w:rsidRPr="00BF43E4">
              <w:rPr>
                <w:rFonts w:asciiTheme="minorHAnsi" w:hAnsiTheme="minorHAnsi" w:cstheme="minorHAnsi"/>
                <w:sz w:val="20"/>
                <w:szCs w:val="20"/>
              </w:rPr>
              <w:t xml:space="preserve"> 220-&gt;TGTAR PMT</w:t>
            </w:r>
          </w:p>
        </w:tc>
        <w:tc>
          <w:tcPr>
            <w:tcW w:w="1222" w:type="dxa"/>
            <w:tcBorders>
              <w:top w:val="nil"/>
              <w:left w:val="nil"/>
              <w:bottom w:val="single" w:sz="8" w:space="0" w:color="auto"/>
              <w:right w:val="single" w:sz="8" w:space="0" w:color="auto"/>
            </w:tcBorders>
            <w:shd w:val="clear" w:color="auto" w:fill="auto"/>
            <w:noWrap/>
            <w:hideMark/>
          </w:tcPr>
          <w:p w14:paraId="27192B3E" w14:textId="227A799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97,03%</w:t>
            </w:r>
          </w:p>
        </w:tc>
      </w:tr>
      <w:tr w:rsidR="00BF43E4" w:rsidRPr="00BF43E4" w14:paraId="6AD313A3"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323A868" w14:textId="4F97C45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D_263</w:t>
            </w:r>
          </w:p>
        </w:tc>
        <w:tc>
          <w:tcPr>
            <w:tcW w:w="4480" w:type="dxa"/>
            <w:tcBorders>
              <w:top w:val="nil"/>
              <w:left w:val="nil"/>
              <w:bottom w:val="single" w:sz="8" w:space="0" w:color="auto"/>
              <w:right w:val="single" w:sz="8" w:space="0" w:color="auto"/>
            </w:tcBorders>
            <w:shd w:val="clear" w:color="auto" w:fill="auto"/>
            <w:noWrap/>
            <w:hideMark/>
          </w:tcPr>
          <w:p w14:paraId="5A0061BD" w14:textId="0C54FF3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Tierra Amarilla 110-&gt;Tierra Amarilla 023</w:t>
            </w:r>
          </w:p>
        </w:tc>
        <w:tc>
          <w:tcPr>
            <w:tcW w:w="1222" w:type="dxa"/>
            <w:tcBorders>
              <w:top w:val="nil"/>
              <w:left w:val="nil"/>
              <w:bottom w:val="single" w:sz="8" w:space="0" w:color="auto"/>
              <w:right w:val="single" w:sz="8" w:space="0" w:color="auto"/>
            </w:tcBorders>
            <w:shd w:val="clear" w:color="auto" w:fill="auto"/>
            <w:noWrap/>
            <w:hideMark/>
          </w:tcPr>
          <w:p w14:paraId="5BB28632" w14:textId="33CF121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49,09%</w:t>
            </w:r>
          </w:p>
        </w:tc>
      </w:tr>
      <w:tr w:rsidR="00BF43E4" w:rsidRPr="00BF43E4" w14:paraId="4CFFB9AC"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EA54E80" w14:textId="29F57F3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D_467</w:t>
            </w:r>
          </w:p>
        </w:tc>
        <w:tc>
          <w:tcPr>
            <w:tcW w:w="4480" w:type="dxa"/>
            <w:tcBorders>
              <w:top w:val="nil"/>
              <w:left w:val="nil"/>
              <w:bottom w:val="single" w:sz="8" w:space="0" w:color="auto"/>
              <w:right w:val="single" w:sz="8" w:space="0" w:color="auto"/>
            </w:tcBorders>
            <w:shd w:val="clear" w:color="auto" w:fill="auto"/>
            <w:noWrap/>
            <w:hideMark/>
          </w:tcPr>
          <w:p w14:paraId="66C148C2" w14:textId="4A1DC3F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Antillanca 110-&gt;Aihuapi 110</w:t>
            </w:r>
          </w:p>
        </w:tc>
        <w:tc>
          <w:tcPr>
            <w:tcW w:w="1222" w:type="dxa"/>
            <w:tcBorders>
              <w:top w:val="nil"/>
              <w:left w:val="nil"/>
              <w:bottom w:val="single" w:sz="8" w:space="0" w:color="auto"/>
              <w:right w:val="single" w:sz="8" w:space="0" w:color="auto"/>
            </w:tcBorders>
            <w:shd w:val="clear" w:color="auto" w:fill="auto"/>
            <w:noWrap/>
            <w:hideMark/>
          </w:tcPr>
          <w:p w14:paraId="20112687" w14:textId="72F4691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19,08%</w:t>
            </w:r>
          </w:p>
        </w:tc>
      </w:tr>
      <w:tr w:rsidR="00BF43E4" w:rsidRPr="00BF43E4" w14:paraId="3136C269"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982D0E8" w14:textId="256FBF2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D_468</w:t>
            </w:r>
          </w:p>
        </w:tc>
        <w:tc>
          <w:tcPr>
            <w:tcW w:w="4480" w:type="dxa"/>
            <w:tcBorders>
              <w:top w:val="nil"/>
              <w:left w:val="nil"/>
              <w:bottom w:val="single" w:sz="8" w:space="0" w:color="auto"/>
              <w:right w:val="single" w:sz="8" w:space="0" w:color="auto"/>
            </w:tcBorders>
            <w:shd w:val="clear" w:color="auto" w:fill="auto"/>
            <w:noWrap/>
            <w:hideMark/>
          </w:tcPr>
          <w:p w14:paraId="7A950A73" w14:textId="2F796AC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Antillanca 110-&gt;Chirre 110</w:t>
            </w:r>
          </w:p>
        </w:tc>
        <w:tc>
          <w:tcPr>
            <w:tcW w:w="1222" w:type="dxa"/>
            <w:tcBorders>
              <w:top w:val="nil"/>
              <w:left w:val="nil"/>
              <w:bottom w:val="single" w:sz="8" w:space="0" w:color="auto"/>
              <w:right w:val="single" w:sz="8" w:space="0" w:color="auto"/>
            </w:tcBorders>
            <w:shd w:val="clear" w:color="auto" w:fill="auto"/>
            <w:noWrap/>
            <w:hideMark/>
          </w:tcPr>
          <w:p w14:paraId="42BEEA7E" w14:textId="600289B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12,10%</w:t>
            </w:r>
          </w:p>
        </w:tc>
      </w:tr>
      <w:tr w:rsidR="00BF43E4" w:rsidRPr="00BF43E4" w14:paraId="36A51E7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CCCF96F" w14:textId="5C6941F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D_471</w:t>
            </w:r>
          </w:p>
        </w:tc>
        <w:tc>
          <w:tcPr>
            <w:tcW w:w="4480" w:type="dxa"/>
            <w:tcBorders>
              <w:top w:val="nil"/>
              <w:left w:val="nil"/>
              <w:bottom w:val="single" w:sz="8" w:space="0" w:color="auto"/>
              <w:right w:val="single" w:sz="8" w:space="0" w:color="auto"/>
            </w:tcBorders>
            <w:shd w:val="clear" w:color="auto" w:fill="auto"/>
            <w:noWrap/>
            <w:hideMark/>
          </w:tcPr>
          <w:p w14:paraId="7E89CF24" w14:textId="4D1555F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Antillanca 220-&gt;Rahue 220</w:t>
            </w:r>
          </w:p>
        </w:tc>
        <w:tc>
          <w:tcPr>
            <w:tcW w:w="1222" w:type="dxa"/>
            <w:tcBorders>
              <w:top w:val="nil"/>
              <w:left w:val="nil"/>
              <w:bottom w:val="single" w:sz="8" w:space="0" w:color="auto"/>
              <w:right w:val="single" w:sz="8" w:space="0" w:color="auto"/>
            </w:tcBorders>
            <w:shd w:val="clear" w:color="auto" w:fill="auto"/>
            <w:noWrap/>
            <w:hideMark/>
          </w:tcPr>
          <w:p w14:paraId="07DCA4A6" w14:textId="468F8A0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21,37%</w:t>
            </w:r>
          </w:p>
        </w:tc>
      </w:tr>
      <w:tr w:rsidR="00BF43E4" w:rsidRPr="00BF43E4" w14:paraId="1745CF19"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78F855D" w14:textId="0BAFB35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D_30</w:t>
            </w:r>
          </w:p>
        </w:tc>
        <w:tc>
          <w:tcPr>
            <w:tcW w:w="4480" w:type="dxa"/>
            <w:tcBorders>
              <w:top w:val="nil"/>
              <w:left w:val="nil"/>
              <w:bottom w:val="single" w:sz="8" w:space="0" w:color="auto"/>
              <w:right w:val="single" w:sz="8" w:space="0" w:color="auto"/>
            </w:tcBorders>
            <w:shd w:val="clear" w:color="auto" w:fill="auto"/>
            <w:noWrap/>
            <w:hideMark/>
          </w:tcPr>
          <w:p w14:paraId="57FC2676" w14:textId="6E81022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Capricornio 220-&gt;Mantos Blancos 220</w:t>
            </w:r>
          </w:p>
        </w:tc>
        <w:tc>
          <w:tcPr>
            <w:tcW w:w="1222" w:type="dxa"/>
            <w:tcBorders>
              <w:top w:val="nil"/>
              <w:left w:val="nil"/>
              <w:bottom w:val="single" w:sz="8" w:space="0" w:color="auto"/>
              <w:right w:val="single" w:sz="8" w:space="0" w:color="auto"/>
            </w:tcBorders>
            <w:shd w:val="clear" w:color="auto" w:fill="auto"/>
            <w:noWrap/>
            <w:hideMark/>
          </w:tcPr>
          <w:p w14:paraId="7F5C696F" w14:textId="663C664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9,67%</w:t>
            </w:r>
          </w:p>
        </w:tc>
      </w:tr>
      <w:tr w:rsidR="00BF43E4" w:rsidRPr="00BF43E4" w14:paraId="2D6E3CE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C26AAA7" w14:textId="362DE44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D_204</w:t>
            </w:r>
          </w:p>
        </w:tc>
        <w:tc>
          <w:tcPr>
            <w:tcW w:w="4480" w:type="dxa"/>
            <w:tcBorders>
              <w:top w:val="nil"/>
              <w:left w:val="nil"/>
              <w:bottom w:val="single" w:sz="8" w:space="0" w:color="auto"/>
              <w:right w:val="single" w:sz="8" w:space="0" w:color="auto"/>
            </w:tcBorders>
            <w:shd w:val="clear" w:color="auto" w:fill="auto"/>
            <w:noWrap/>
            <w:hideMark/>
          </w:tcPr>
          <w:p w14:paraId="226DA7D4" w14:textId="199C44A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Castilla 110-&gt;Chuschampis 110</w:t>
            </w:r>
          </w:p>
        </w:tc>
        <w:tc>
          <w:tcPr>
            <w:tcW w:w="1222" w:type="dxa"/>
            <w:tcBorders>
              <w:top w:val="nil"/>
              <w:left w:val="nil"/>
              <w:bottom w:val="single" w:sz="8" w:space="0" w:color="auto"/>
              <w:right w:val="single" w:sz="8" w:space="0" w:color="auto"/>
            </w:tcBorders>
            <w:shd w:val="clear" w:color="auto" w:fill="auto"/>
            <w:noWrap/>
            <w:hideMark/>
          </w:tcPr>
          <w:p w14:paraId="63CC3DDD" w14:textId="1B01821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23,09%</w:t>
            </w:r>
          </w:p>
        </w:tc>
      </w:tr>
      <w:tr w:rsidR="00BF43E4" w:rsidRPr="00BF43E4" w14:paraId="55A957C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9240A50" w14:textId="23E9AA7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D_205</w:t>
            </w:r>
          </w:p>
        </w:tc>
        <w:tc>
          <w:tcPr>
            <w:tcW w:w="4480" w:type="dxa"/>
            <w:tcBorders>
              <w:top w:val="nil"/>
              <w:left w:val="nil"/>
              <w:bottom w:val="single" w:sz="8" w:space="0" w:color="auto"/>
              <w:right w:val="single" w:sz="8" w:space="0" w:color="auto"/>
            </w:tcBorders>
            <w:shd w:val="clear" w:color="auto" w:fill="auto"/>
            <w:noWrap/>
            <w:hideMark/>
          </w:tcPr>
          <w:p w14:paraId="76ACA46F" w14:textId="563E655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Cerrillos 110-&gt;Los Loros 110</w:t>
            </w:r>
          </w:p>
        </w:tc>
        <w:tc>
          <w:tcPr>
            <w:tcW w:w="1222" w:type="dxa"/>
            <w:tcBorders>
              <w:top w:val="nil"/>
              <w:left w:val="nil"/>
              <w:bottom w:val="single" w:sz="8" w:space="0" w:color="auto"/>
              <w:right w:val="single" w:sz="8" w:space="0" w:color="auto"/>
            </w:tcBorders>
            <w:shd w:val="clear" w:color="auto" w:fill="auto"/>
            <w:noWrap/>
            <w:hideMark/>
          </w:tcPr>
          <w:p w14:paraId="582D1C73" w14:textId="32C26B9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21,87%</w:t>
            </w:r>
          </w:p>
        </w:tc>
      </w:tr>
      <w:tr w:rsidR="00BF43E4" w:rsidRPr="00BF43E4" w14:paraId="25A277EA"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C99F5CA" w14:textId="67A7119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D_33</w:t>
            </w:r>
          </w:p>
        </w:tc>
        <w:tc>
          <w:tcPr>
            <w:tcW w:w="4480" w:type="dxa"/>
            <w:tcBorders>
              <w:top w:val="nil"/>
              <w:left w:val="nil"/>
              <w:bottom w:val="single" w:sz="8" w:space="0" w:color="auto"/>
              <w:right w:val="single" w:sz="8" w:space="0" w:color="auto"/>
            </w:tcBorders>
            <w:shd w:val="clear" w:color="auto" w:fill="auto"/>
            <w:noWrap/>
            <w:hideMark/>
          </w:tcPr>
          <w:p w14:paraId="19772791" w14:textId="0F59D5F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Chacaya 110-&gt;Mejillones 110</w:t>
            </w:r>
          </w:p>
        </w:tc>
        <w:tc>
          <w:tcPr>
            <w:tcW w:w="1222" w:type="dxa"/>
            <w:tcBorders>
              <w:top w:val="nil"/>
              <w:left w:val="nil"/>
              <w:bottom w:val="single" w:sz="8" w:space="0" w:color="auto"/>
              <w:right w:val="single" w:sz="8" w:space="0" w:color="auto"/>
            </w:tcBorders>
            <w:shd w:val="clear" w:color="auto" w:fill="auto"/>
            <w:noWrap/>
            <w:hideMark/>
          </w:tcPr>
          <w:p w14:paraId="0B35AFB5" w14:textId="0472735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0,98%</w:t>
            </w:r>
          </w:p>
        </w:tc>
      </w:tr>
      <w:tr w:rsidR="00BF43E4" w:rsidRPr="00BF43E4" w14:paraId="3A320CF3"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4DF1895" w14:textId="35BEDDA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D_34</w:t>
            </w:r>
          </w:p>
        </w:tc>
        <w:tc>
          <w:tcPr>
            <w:tcW w:w="4480" w:type="dxa"/>
            <w:tcBorders>
              <w:top w:val="nil"/>
              <w:left w:val="nil"/>
              <w:bottom w:val="single" w:sz="8" w:space="0" w:color="auto"/>
              <w:right w:val="single" w:sz="8" w:space="0" w:color="auto"/>
            </w:tcBorders>
            <w:shd w:val="clear" w:color="auto" w:fill="auto"/>
            <w:noWrap/>
            <w:hideMark/>
          </w:tcPr>
          <w:p w14:paraId="5DBEFE65" w14:textId="297D133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Chacaya 220-&gt;Capricornio 220</w:t>
            </w:r>
          </w:p>
        </w:tc>
        <w:tc>
          <w:tcPr>
            <w:tcW w:w="1222" w:type="dxa"/>
            <w:tcBorders>
              <w:top w:val="nil"/>
              <w:left w:val="nil"/>
              <w:bottom w:val="single" w:sz="8" w:space="0" w:color="auto"/>
              <w:right w:val="single" w:sz="8" w:space="0" w:color="auto"/>
            </w:tcBorders>
            <w:shd w:val="clear" w:color="auto" w:fill="auto"/>
            <w:noWrap/>
            <w:hideMark/>
          </w:tcPr>
          <w:p w14:paraId="0332429C" w14:textId="3E5665A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12,95%</w:t>
            </w:r>
          </w:p>
        </w:tc>
      </w:tr>
      <w:tr w:rsidR="00BF43E4" w:rsidRPr="00BF43E4" w14:paraId="0306AC4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D279B8D" w14:textId="1387184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D_344</w:t>
            </w:r>
          </w:p>
        </w:tc>
        <w:tc>
          <w:tcPr>
            <w:tcW w:w="4480" w:type="dxa"/>
            <w:tcBorders>
              <w:top w:val="nil"/>
              <w:left w:val="nil"/>
              <w:bottom w:val="single" w:sz="8" w:space="0" w:color="auto"/>
              <w:right w:val="single" w:sz="8" w:space="0" w:color="auto"/>
            </w:tcBorders>
            <w:shd w:val="clear" w:color="auto" w:fill="auto"/>
            <w:noWrap/>
            <w:hideMark/>
          </w:tcPr>
          <w:p w14:paraId="63872F76" w14:textId="75336D79" w:rsidR="00BF43E4" w:rsidRPr="00BF43E4" w:rsidRDefault="00496EE8"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Charrúa</w:t>
            </w:r>
            <w:r w:rsidR="00BF43E4" w:rsidRPr="00BF43E4">
              <w:rPr>
                <w:rFonts w:asciiTheme="minorHAnsi" w:hAnsiTheme="minorHAnsi" w:cstheme="minorHAnsi"/>
                <w:sz w:val="20"/>
                <w:szCs w:val="20"/>
              </w:rPr>
              <w:t xml:space="preserve"> 220-&gt;Cholguan STS 220</w:t>
            </w:r>
          </w:p>
        </w:tc>
        <w:tc>
          <w:tcPr>
            <w:tcW w:w="1222" w:type="dxa"/>
            <w:tcBorders>
              <w:top w:val="nil"/>
              <w:left w:val="nil"/>
              <w:bottom w:val="single" w:sz="8" w:space="0" w:color="auto"/>
              <w:right w:val="single" w:sz="8" w:space="0" w:color="auto"/>
            </w:tcBorders>
            <w:shd w:val="clear" w:color="auto" w:fill="auto"/>
            <w:noWrap/>
            <w:hideMark/>
          </w:tcPr>
          <w:p w14:paraId="5434A765" w14:textId="0EB9E74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2,67%</w:t>
            </w:r>
          </w:p>
        </w:tc>
      </w:tr>
      <w:tr w:rsidR="00BF43E4" w:rsidRPr="00BF43E4" w14:paraId="60324545"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20AF5EF" w14:textId="0CE93FE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D_347</w:t>
            </w:r>
          </w:p>
        </w:tc>
        <w:tc>
          <w:tcPr>
            <w:tcW w:w="4480" w:type="dxa"/>
            <w:tcBorders>
              <w:top w:val="nil"/>
              <w:left w:val="nil"/>
              <w:bottom w:val="single" w:sz="8" w:space="0" w:color="auto"/>
              <w:right w:val="single" w:sz="8" w:space="0" w:color="auto"/>
            </w:tcBorders>
            <w:shd w:val="clear" w:color="auto" w:fill="auto"/>
            <w:noWrap/>
            <w:hideMark/>
          </w:tcPr>
          <w:p w14:paraId="69898DC4" w14:textId="61EC40CC" w:rsidR="00BF43E4" w:rsidRPr="00BF43E4" w:rsidRDefault="00496EE8"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Charrúa</w:t>
            </w:r>
            <w:r w:rsidR="00BF43E4" w:rsidRPr="00BF43E4">
              <w:rPr>
                <w:rFonts w:asciiTheme="minorHAnsi" w:hAnsiTheme="minorHAnsi" w:cstheme="minorHAnsi"/>
                <w:sz w:val="20"/>
                <w:szCs w:val="20"/>
              </w:rPr>
              <w:t xml:space="preserve"> 220-&gt;Quilleco 220</w:t>
            </w:r>
          </w:p>
        </w:tc>
        <w:tc>
          <w:tcPr>
            <w:tcW w:w="1222" w:type="dxa"/>
            <w:tcBorders>
              <w:top w:val="nil"/>
              <w:left w:val="nil"/>
              <w:bottom w:val="single" w:sz="8" w:space="0" w:color="auto"/>
              <w:right w:val="single" w:sz="8" w:space="0" w:color="auto"/>
            </w:tcBorders>
            <w:shd w:val="clear" w:color="auto" w:fill="auto"/>
            <w:noWrap/>
            <w:hideMark/>
          </w:tcPr>
          <w:p w14:paraId="5D109508" w14:textId="72C84F0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1,31%</w:t>
            </w:r>
          </w:p>
        </w:tc>
      </w:tr>
      <w:tr w:rsidR="00BF43E4" w:rsidRPr="00BF43E4" w14:paraId="7A5BAA7E"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3986174" w14:textId="098D33E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D_473</w:t>
            </w:r>
          </w:p>
        </w:tc>
        <w:tc>
          <w:tcPr>
            <w:tcW w:w="4480" w:type="dxa"/>
            <w:tcBorders>
              <w:top w:val="nil"/>
              <w:left w:val="nil"/>
              <w:bottom w:val="single" w:sz="8" w:space="0" w:color="auto"/>
              <w:right w:val="single" w:sz="8" w:space="0" w:color="auto"/>
            </w:tcBorders>
            <w:shd w:val="clear" w:color="auto" w:fill="auto"/>
            <w:noWrap/>
            <w:hideMark/>
          </w:tcPr>
          <w:p w14:paraId="07DF5C83" w14:textId="7DC78AB5" w:rsidR="00BF43E4" w:rsidRPr="00BF43E4" w:rsidRDefault="00496EE8"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Chiloé</w:t>
            </w:r>
            <w:r w:rsidR="00BF43E4" w:rsidRPr="00BF43E4">
              <w:rPr>
                <w:rFonts w:asciiTheme="minorHAnsi" w:hAnsiTheme="minorHAnsi" w:cstheme="minorHAnsi"/>
                <w:sz w:val="20"/>
                <w:szCs w:val="20"/>
              </w:rPr>
              <w:t xml:space="preserve"> 110-&gt;Degañ 110</w:t>
            </w:r>
          </w:p>
        </w:tc>
        <w:tc>
          <w:tcPr>
            <w:tcW w:w="1222" w:type="dxa"/>
            <w:tcBorders>
              <w:top w:val="nil"/>
              <w:left w:val="nil"/>
              <w:bottom w:val="single" w:sz="8" w:space="0" w:color="auto"/>
              <w:right w:val="single" w:sz="8" w:space="0" w:color="auto"/>
            </w:tcBorders>
            <w:shd w:val="clear" w:color="auto" w:fill="auto"/>
            <w:noWrap/>
            <w:hideMark/>
          </w:tcPr>
          <w:p w14:paraId="1EECB800" w14:textId="37C01F3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24,61%</w:t>
            </w:r>
          </w:p>
        </w:tc>
      </w:tr>
      <w:tr w:rsidR="00BF43E4" w:rsidRPr="00BF43E4" w14:paraId="2E8B8E1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9A8A374" w14:textId="607B368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D_49</w:t>
            </w:r>
          </w:p>
        </w:tc>
        <w:tc>
          <w:tcPr>
            <w:tcW w:w="4480" w:type="dxa"/>
            <w:tcBorders>
              <w:top w:val="nil"/>
              <w:left w:val="nil"/>
              <w:bottom w:val="single" w:sz="8" w:space="0" w:color="auto"/>
              <w:right w:val="single" w:sz="8" w:space="0" w:color="auto"/>
            </w:tcBorders>
            <w:shd w:val="clear" w:color="auto" w:fill="auto"/>
            <w:noWrap/>
            <w:hideMark/>
          </w:tcPr>
          <w:p w14:paraId="45936066" w14:textId="71E700C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Crucero 220-&gt;Chacaya 220</w:t>
            </w:r>
          </w:p>
        </w:tc>
        <w:tc>
          <w:tcPr>
            <w:tcW w:w="1222" w:type="dxa"/>
            <w:tcBorders>
              <w:top w:val="nil"/>
              <w:left w:val="nil"/>
              <w:bottom w:val="single" w:sz="8" w:space="0" w:color="auto"/>
              <w:right w:val="single" w:sz="8" w:space="0" w:color="auto"/>
            </w:tcBorders>
            <w:shd w:val="clear" w:color="auto" w:fill="auto"/>
            <w:noWrap/>
            <w:hideMark/>
          </w:tcPr>
          <w:p w14:paraId="41E5F8EE" w14:textId="4615AD2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14,96%</w:t>
            </w:r>
          </w:p>
        </w:tc>
      </w:tr>
      <w:tr w:rsidR="00BF43E4" w:rsidRPr="00BF43E4" w14:paraId="48F20C7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AD5E038" w14:textId="48A1A44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D_362</w:t>
            </w:r>
          </w:p>
        </w:tc>
        <w:tc>
          <w:tcPr>
            <w:tcW w:w="4480" w:type="dxa"/>
            <w:tcBorders>
              <w:top w:val="nil"/>
              <w:left w:val="nil"/>
              <w:bottom w:val="single" w:sz="8" w:space="0" w:color="auto"/>
              <w:right w:val="single" w:sz="8" w:space="0" w:color="auto"/>
            </w:tcBorders>
            <w:shd w:val="clear" w:color="auto" w:fill="auto"/>
            <w:noWrap/>
            <w:hideMark/>
          </w:tcPr>
          <w:p w14:paraId="3A07871B" w14:textId="75764B2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 xml:space="preserve">Cunco 110-&gt;Rio </w:t>
            </w:r>
            <w:r w:rsidR="00496EE8" w:rsidRPr="00BF43E4">
              <w:rPr>
                <w:rFonts w:asciiTheme="minorHAnsi" w:hAnsiTheme="minorHAnsi" w:cstheme="minorHAnsi"/>
                <w:sz w:val="20"/>
                <w:szCs w:val="20"/>
              </w:rPr>
              <w:t>Toltén</w:t>
            </w:r>
            <w:r w:rsidRPr="00BF43E4">
              <w:rPr>
                <w:rFonts w:asciiTheme="minorHAnsi" w:hAnsiTheme="minorHAnsi" w:cstheme="minorHAnsi"/>
                <w:sz w:val="20"/>
                <w:szCs w:val="20"/>
              </w:rPr>
              <w:t xml:space="preserve"> 110</w:t>
            </w:r>
          </w:p>
        </w:tc>
        <w:tc>
          <w:tcPr>
            <w:tcW w:w="1222" w:type="dxa"/>
            <w:tcBorders>
              <w:top w:val="nil"/>
              <w:left w:val="nil"/>
              <w:bottom w:val="single" w:sz="8" w:space="0" w:color="auto"/>
              <w:right w:val="single" w:sz="8" w:space="0" w:color="auto"/>
            </w:tcBorders>
            <w:shd w:val="clear" w:color="auto" w:fill="auto"/>
            <w:noWrap/>
            <w:hideMark/>
          </w:tcPr>
          <w:p w14:paraId="4DD6EA94" w14:textId="378CF4F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18,67%</w:t>
            </w:r>
          </w:p>
        </w:tc>
      </w:tr>
      <w:tr w:rsidR="00BF43E4" w:rsidRPr="00BF43E4" w14:paraId="148B7B4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8D48C12" w14:textId="359F9BE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D_363</w:t>
            </w:r>
          </w:p>
        </w:tc>
        <w:tc>
          <w:tcPr>
            <w:tcW w:w="4480" w:type="dxa"/>
            <w:tcBorders>
              <w:top w:val="nil"/>
              <w:left w:val="nil"/>
              <w:bottom w:val="single" w:sz="8" w:space="0" w:color="auto"/>
              <w:right w:val="single" w:sz="8" w:space="0" w:color="auto"/>
            </w:tcBorders>
            <w:shd w:val="clear" w:color="auto" w:fill="auto"/>
            <w:noWrap/>
            <w:hideMark/>
          </w:tcPr>
          <w:p w14:paraId="5D0E3E6B" w14:textId="472CA86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Curillinque 154-&gt;Cipreses 154</w:t>
            </w:r>
          </w:p>
        </w:tc>
        <w:tc>
          <w:tcPr>
            <w:tcW w:w="1222" w:type="dxa"/>
            <w:tcBorders>
              <w:top w:val="nil"/>
              <w:left w:val="nil"/>
              <w:bottom w:val="single" w:sz="8" w:space="0" w:color="auto"/>
              <w:right w:val="single" w:sz="8" w:space="0" w:color="auto"/>
            </w:tcBorders>
            <w:shd w:val="clear" w:color="auto" w:fill="auto"/>
            <w:noWrap/>
            <w:hideMark/>
          </w:tcPr>
          <w:p w14:paraId="067D6B56" w14:textId="1745A68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0,04%</w:t>
            </w:r>
          </w:p>
        </w:tc>
      </w:tr>
      <w:tr w:rsidR="00BF43E4" w:rsidRPr="00BF43E4" w14:paraId="400AB339"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6049BF2" w14:textId="66124F7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D_364</w:t>
            </w:r>
          </w:p>
        </w:tc>
        <w:tc>
          <w:tcPr>
            <w:tcW w:w="4480" w:type="dxa"/>
            <w:tcBorders>
              <w:top w:val="nil"/>
              <w:left w:val="nil"/>
              <w:bottom w:val="single" w:sz="8" w:space="0" w:color="auto"/>
              <w:right w:val="single" w:sz="8" w:space="0" w:color="auto"/>
            </w:tcBorders>
            <w:shd w:val="clear" w:color="auto" w:fill="auto"/>
            <w:noWrap/>
            <w:hideMark/>
          </w:tcPr>
          <w:p w14:paraId="39DF6E41" w14:textId="677FCB4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Curillinque 154-&gt;Itahue 154</w:t>
            </w:r>
          </w:p>
        </w:tc>
        <w:tc>
          <w:tcPr>
            <w:tcW w:w="1222" w:type="dxa"/>
            <w:tcBorders>
              <w:top w:val="nil"/>
              <w:left w:val="nil"/>
              <w:bottom w:val="single" w:sz="8" w:space="0" w:color="auto"/>
              <w:right w:val="single" w:sz="8" w:space="0" w:color="auto"/>
            </w:tcBorders>
            <w:shd w:val="clear" w:color="auto" w:fill="auto"/>
            <w:noWrap/>
            <w:hideMark/>
          </w:tcPr>
          <w:p w14:paraId="4B957733" w14:textId="2CA5E8A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0,03%</w:t>
            </w:r>
          </w:p>
        </w:tc>
      </w:tr>
      <w:tr w:rsidR="00BF43E4" w:rsidRPr="00BF43E4" w14:paraId="44E85A0E"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58A676C" w14:textId="73DA957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D_209</w:t>
            </w:r>
          </w:p>
        </w:tc>
        <w:tc>
          <w:tcPr>
            <w:tcW w:w="4480" w:type="dxa"/>
            <w:tcBorders>
              <w:top w:val="nil"/>
              <w:left w:val="nil"/>
              <w:bottom w:val="single" w:sz="8" w:space="0" w:color="auto"/>
              <w:right w:val="single" w:sz="8" w:space="0" w:color="auto"/>
            </w:tcBorders>
            <w:shd w:val="clear" w:color="auto" w:fill="auto"/>
            <w:noWrap/>
            <w:hideMark/>
          </w:tcPr>
          <w:p w14:paraId="59AE92A5" w14:textId="23A612A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Diego de Almagro 110-&gt;Central Javiera 110</w:t>
            </w:r>
          </w:p>
        </w:tc>
        <w:tc>
          <w:tcPr>
            <w:tcW w:w="1222" w:type="dxa"/>
            <w:tcBorders>
              <w:top w:val="nil"/>
              <w:left w:val="nil"/>
              <w:bottom w:val="single" w:sz="8" w:space="0" w:color="auto"/>
              <w:right w:val="single" w:sz="8" w:space="0" w:color="auto"/>
            </w:tcBorders>
            <w:shd w:val="clear" w:color="auto" w:fill="auto"/>
            <w:noWrap/>
            <w:hideMark/>
          </w:tcPr>
          <w:p w14:paraId="193C99E3" w14:textId="3525C77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8,27%</w:t>
            </w:r>
          </w:p>
        </w:tc>
      </w:tr>
      <w:tr w:rsidR="00BF43E4" w:rsidRPr="00BF43E4" w14:paraId="0F83501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0D39498" w14:textId="0561E85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D_214</w:t>
            </w:r>
          </w:p>
        </w:tc>
        <w:tc>
          <w:tcPr>
            <w:tcW w:w="4480" w:type="dxa"/>
            <w:tcBorders>
              <w:top w:val="nil"/>
              <w:left w:val="nil"/>
              <w:bottom w:val="single" w:sz="8" w:space="0" w:color="auto"/>
              <w:right w:val="single" w:sz="8" w:space="0" w:color="auto"/>
            </w:tcBorders>
            <w:shd w:val="clear" w:color="auto" w:fill="auto"/>
            <w:noWrap/>
            <w:hideMark/>
          </w:tcPr>
          <w:p w14:paraId="6FF845F6" w14:textId="181A14D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Diego de Almagro 110-&gt;Tap Chañares 110</w:t>
            </w:r>
          </w:p>
        </w:tc>
        <w:tc>
          <w:tcPr>
            <w:tcW w:w="1222" w:type="dxa"/>
            <w:tcBorders>
              <w:top w:val="nil"/>
              <w:left w:val="nil"/>
              <w:bottom w:val="single" w:sz="8" w:space="0" w:color="auto"/>
              <w:right w:val="single" w:sz="8" w:space="0" w:color="auto"/>
            </w:tcBorders>
            <w:shd w:val="clear" w:color="auto" w:fill="auto"/>
            <w:noWrap/>
            <w:hideMark/>
          </w:tcPr>
          <w:p w14:paraId="22A0D7CB" w14:textId="3B9F26E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7,96%</w:t>
            </w:r>
          </w:p>
        </w:tc>
      </w:tr>
      <w:tr w:rsidR="00BF43E4" w:rsidRPr="00BF43E4" w14:paraId="61F96DFA"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BA4C89E" w14:textId="63A4EDE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D_216</w:t>
            </w:r>
          </w:p>
        </w:tc>
        <w:tc>
          <w:tcPr>
            <w:tcW w:w="4480" w:type="dxa"/>
            <w:tcBorders>
              <w:top w:val="nil"/>
              <w:left w:val="nil"/>
              <w:bottom w:val="single" w:sz="8" w:space="0" w:color="auto"/>
              <w:right w:val="single" w:sz="8" w:space="0" w:color="auto"/>
            </w:tcBorders>
            <w:shd w:val="clear" w:color="auto" w:fill="auto"/>
            <w:noWrap/>
            <w:hideMark/>
          </w:tcPr>
          <w:p w14:paraId="3BB120B4" w14:textId="494752F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Diego de Almagro 220-&gt;Seccionadora Francisco 220</w:t>
            </w:r>
          </w:p>
        </w:tc>
        <w:tc>
          <w:tcPr>
            <w:tcW w:w="1222" w:type="dxa"/>
            <w:tcBorders>
              <w:top w:val="nil"/>
              <w:left w:val="nil"/>
              <w:bottom w:val="single" w:sz="8" w:space="0" w:color="auto"/>
              <w:right w:val="single" w:sz="8" w:space="0" w:color="auto"/>
            </w:tcBorders>
            <w:shd w:val="clear" w:color="auto" w:fill="auto"/>
            <w:noWrap/>
            <w:hideMark/>
          </w:tcPr>
          <w:p w14:paraId="154061ED" w14:textId="5045BED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0,46%</w:t>
            </w:r>
          </w:p>
        </w:tc>
      </w:tr>
      <w:tr w:rsidR="00BF43E4" w:rsidRPr="00BF43E4" w14:paraId="5779973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8FD0875" w14:textId="1EB72F6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D_55</w:t>
            </w:r>
          </w:p>
        </w:tc>
        <w:tc>
          <w:tcPr>
            <w:tcW w:w="4480" w:type="dxa"/>
            <w:tcBorders>
              <w:top w:val="nil"/>
              <w:left w:val="nil"/>
              <w:bottom w:val="single" w:sz="8" w:space="0" w:color="auto"/>
              <w:right w:val="single" w:sz="8" w:space="0" w:color="auto"/>
            </w:tcBorders>
            <w:shd w:val="clear" w:color="auto" w:fill="auto"/>
            <w:noWrap/>
            <w:hideMark/>
          </w:tcPr>
          <w:p w14:paraId="5E3A34E9" w14:textId="0BE97BA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Domeyko 220-&gt;Chimborazo 220</w:t>
            </w:r>
          </w:p>
        </w:tc>
        <w:tc>
          <w:tcPr>
            <w:tcW w:w="1222" w:type="dxa"/>
            <w:tcBorders>
              <w:top w:val="nil"/>
              <w:left w:val="nil"/>
              <w:bottom w:val="single" w:sz="8" w:space="0" w:color="auto"/>
              <w:right w:val="single" w:sz="8" w:space="0" w:color="auto"/>
            </w:tcBorders>
            <w:shd w:val="clear" w:color="auto" w:fill="auto"/>
            <w:noWrap/>
            <w:hideMark/>
          </w:tcPr>
          <w:p w14:paraId="7A0CC8A0" w14:textId="1739D2F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1,00%</w:t>
            </w:r>
          </w:p>
        </w:tc>
      </w:tr>
      <w:tr w:rsidR="00BF43E4" w:rsidRPr="00BF43E4" w14:paraId="7DC72E9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EABD566" w14:textId="205E4B8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D_56</w:t>
            </w:r>
          </w:p>
        </w:tc>
        <w:tc>
          <w:tcPr>
            <w:tcW w:w="4480" w:type="dxa"/>
            <w:tcBorders>
              <w:top w:val="nil"/>
              <w:left w:val="nil"/>
              <w:bottom w:val="single" w:sz="8" w:space="0" w:color="auto"/>
              <w:right w:val="single" w:sz="8" w:space="0" w:color="auto"/>
            </w:tcBorders>
            <w:shd w:val="clear" w:color="auto" w:fill="auto"/>
            <w:noWrap/>
            <w:hideMark/>
          </w:tcPr>
          <w:p w14:paraId="5126ACE1" w14:textId="5C83798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Domeyko 220-&gt;Escondida 220</w:t>
            </w:r>
          </w:p>
        </w:tc>
        <w:tc>
          <w:tcPr>
            <w:tcW w:w="1222" w:type="dxa"/>
            <w:tcBorders>
              <w:top w:val="nil"/>
              <w:left w:val="nil"/>
              <w:bottom w:val="single" w:sz="8" w:space="0" w:color="auto"/>
              <w:right w:val="single" w:sz="8" w:space="0" w:color="auto"/>
            </w:tcBorders>
            <w:shd w:val="clear" w:color="auto" w:fill="auto"/>
            <w:noWrap/>
            <w:hideMark/>
          </w:tcPr>
          <w:p w14:paraId="53C31345" w14:textId="3ADA8FA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1,18%</w:t>
            </w:r>
          </w:p>
        </w:tc>
      </w:tr>
      <w:tr w:rsidR="00BF43E4" w:rsidRPr="00BF43E4" w14:paraId="62227DCC"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D53E9C4" w14:textId="6DC4EDE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D_60</w:t>
            </w:r>
          </w:p>
        </w:tc>
        <w:tc>
          <w:tcPr>
            <w:tcW w:w="4480" w:type="dxa"/>
            <w:tcBorders>
              <w:top w:val="nil"/>
              <w:left w:val="nil"/>
              <w:bottom w:val="single" w:sz="8" w:space="0" w:color="auto"/>
              <w:right w:val="single" w:sz="8" w:space="0" w:color="auto"/>
            </w:tcBorders>
            <w:shd w:val="clear" w:color="auto" w:fill="auto"/>
            <w:noWrap/>
            <w:hideMark/>
          </w:tcPr>
          <w:p w14:paraId="773BEEF9" w14:textId="36E8802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Domeyko 220-&gt;Puri 220</w:t>
            </w:r>
          </w:p>
        </w:tc>
        <w:tc>
          <w:tcPr>
            <w:tcW w:w="1222" w:type="dxa"/>
            <w:tcBorders>
              <w:top w:val="nil"/>
              <w:left w:val="nil"/>
              <w:bottom w:val="single" w:sz="8" w:space="0" w:color="auto"/>
              <w:right w:val="single" w:sz="8" w:space="0" w:color="auto"/>
            </w:tcBorders>
            <w:shd w:val="clear" w:color="auto" w:fill="auto"/>
            <w:noWrap/>
            <w:hideMark/>
          </w:tcPr>
          <w:p w14:paraId="514BC071" w14:textId="1089371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1,00%</w:t>
            </w:r>
          </w:p>
        </w:tc>
      </w:tr>
      <w:tr w:rsidR="00BF43E4" w:rsidRPr="00BF43E4" w14:paraId="3D1D4A3A"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040F7A3" w14:textId="7B13BF9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D_61</w:t>
            </w:r>
          </w:p>
        </w:tc>
        <w:tc>
          <w:tcPr>
            <w:tcW w:w="4480" w:type="dxa"/>
            <w:tcBorders>
              <w:top w:val="nil"/>
              <w:left w:val="nil"/>
              <w:bottom w:val="single" w:sz="8" w:space="0" w:color="auto"/>
              <w:right w:val="single" w:sz="8" w:space="0" w:color="auto"/>
            </w:tcBorders>
            <w:shd w:val="clear" w:color="auto" w:fill="auto"/>
            <w:noWrap/>
            <w:hideMark/>
          </w:tcPr>
          <w:p w14:paraId="37692412" w14:textId="3FAA6B0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Domeyko 220-&gt;SE Bombeo 4 220</w:t>
            </w:r>
          </w:p>
        </w:tc>
        <w:tc>
          <w:tcPr>
            <w:tcW w:w="1222" w:type="dxa"/>
            <w:tcBorders>
              <w:top w:val="nil"/>
              <w:left w:val="nil"/>
              <w:bottom w:val="single" w:sz="8" w:space="0" w:color="auto"/>
              <w:right w:val="single" w:sz="8" w:space="0" w:color="auto"/>
            </w:tcBorders>
            <w:shd w:val="clear" w:color="auto" w:fill="auto"/>
            <w:noWrap/>
            <w:hideMark/>
          </w:tcPr>
          <w:p w14:paraId="5799AA0B" w14:textId="07D8138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1,01%</w:t>
            </w:r>
          </w:p>
        </w:tc>
      </w:tr>
      <w:tr w:rsidR="00BF43E4" w:rsidRPr="00BF43E4" w14:paraId="66D261BC"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7B571EE" w14:textId="0771054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D_218</w:t>
            </w:r>
          </w:p>
        </w:tc>
        <w:tc>
          <w:tcPr>
            <w:tcW w:w="4480" w:type="dxa"/>
            <w:tcBorders>
              <w:top w:val="nil"/>
              <w:left w:val="nil"/>
              <w:bottom w:val="single" w:sz="8" w:space="0" w:color="auto"/>
              <w:right w:val="single" w:sz="8" w:space="0" w:color="auto"/>
            </w:tcBorders>
            <w:shd w:val="clear" w:color="auto" w:fill="auto"/>
            <w:noWrap/>
            <w:hideMark/>
          </w:tcPr>
          <w:p w14:paraId="76E08FA6" w14:textId="15E4E86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Dos Amigos 110-&gt;Pajonales 110</w:t>
            </w:r>
          </w:p>
        </w:tc>
        <w:tc>
          <w:tcPr>
            <w:tcW w:w="1222" w:type="dxa"/>
            <w:tcBorders>
              <w:top w:val="nil"/>
              <w:left w:val="nil"/>
              <w:bottom w:val="single" w:sz="8" w:space="0" w:color="auto"/>
              <w:right w:val="single" w:sz="8" w:space="0" w:color="auto"/>
            </w:tcBorders>
            <w:shd w:val="clear" w:color="auto" w:fill="auto"/>
            <w:noWrap/>
            <w:hideMark/>
          </w:tcPr>
          <w:p w14:paraId="1FF3CB7E" w14:textId="09B3E52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51,06%</w:t>
            </w:r>
          </w:p>
        </w:tc>
      </w:tr>
      <w:tr w:rsidR="00BF43E4" w:rsidRPr="00BF43E4" w14:paraId="0308455F"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FFC55A5" w14:textId="556AABB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D_66</w:t>
            </w:r>
          </w:p>
        </w:tc>
        <w:tc>
          <w:tcPr>
            <w:tcW w:w="4480" w:type="dxa"/>
            <w:tcBorders>
              <w:top w:val="nil"/>
              <w:left w:val="nil"/>
              <w:bottom w:val="single" w:sz="8" w:space="0" w:color="auto"/>
              <w:right w:val="single" w:sz="8" w:space="0" w:color="auto"/>
            </w:tcBorders>
            <w:shd w:val="clear" w:color="auto" w:fill="auto"/>
            <w:noWrap/>
            <w:hideMark/>
          </w:tcPr>
          <w:p w14:paraId="7E6E6771" w14:textId="784A34D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El Cobre 220-&gt;Chacaya 220</w:t>
            </w:r>
          </w:p>
        </w:tc>
        <w:tc>
          <w:tcPr>
            <w:tcW w:w="1222" w:type="dxa"/>
            <w:tcBorders>
              <w:top w:val="nil"/>
              <w:left w:val="nil"/>
              <w:bottom w:val="single" w:sz="8" w:space="0" w:color="auto"/>
              <w:right w:val="single" w:sz="8" w:space="0" w:color="auto"/>
            </w:tcBorders>
            <w:shd w:val="clear" w:color="auto" w:fill="auto"/>
            <w:noWrap/>
            <w:hideMark/>
          </w:tcPr>
          <w:p w14:paraId="6C834558" w14:textId="51DA002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20,05%</w:t>
            </w:r>
          </w:p>
        </w:tc>
      </w:tr>
      <w:tr w:rsidR="00BF43E4" w:rsidRPr="00BF43E4" w14:paraId="41BAFCA7"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F59FF7D" w14:textId="3344051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D_70</w:t>
            </w:r>
          </w:p>
        </w:tc>
        <w:tc>
          <w:tcPr>
            <w:tcW w:w="4480" w:type="dxa"/>
            <w:tcBorders>
              <w:top w:val="nil"/>
              <w:left w:val="nil"/>
              <w:bottom w:val="single" w:sz="8" w:space="0" w:color="auto"/>
              <w:right w:val="single" w:sz="8" w:space="0" w:color="auto"/>
            </w:tcBorders>
            <w:shd w:val="clear" w:color="auto" w:fill="auto"/>
            <w:noWrap/>
            <w:hideMark/>
          </w:tcPr>
          <w:p w14:paraId="6AAB3E2B" w14:textId="538372E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El Negro 110-&gt;Alto Norte 110</w:t>
            </w:r>
          </w:p>
        </w:tc>
        <w:tc>
          <w:tcPr>
            <w:tcW w:w="1222" w:type="dxa"/>
            <w:tcBorders>
              <w:top w:val="nil"/>
              <w:left w:val="nil"/>
              <w:bottom w:val="single" w:sz="8" w:space="0" w:color="auto"/>
              <w:right w:val="single" w:sz="8" w:space="0" w:color="auto"/>
            </w:tcBorders>
            <w:shd w:val="clear" w:color="auto" w:fill="auto"/>
            <w:noWrap/>
            <w:hideMark/>
          </w:tcPr>
          <w:p w14:paraId="467CEDC8" w14:textId="74DB1EC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13,70%</w:t>
            </w:r>
          </w:p>
        </w:tc>
      </w:tr>
      <w:tr w:rsidR="00BF43E4" w:rsidRPr="00BF43E4" w14:paraId="03EF51E3"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D7B7B32" w14:textId="153931A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D_76</w:t>
            </w:r>
          </w:p>
        </w:tc>
        <w:tc>
          <w:tcPr>
            <w:tcW w:w="4480" w:type="dxa"/>
            <w:tcBorders>
              <w:top w:val="nil"/>
              <w:left w:val="nil"/>
              <w:bottom w:val="single" w:sz="8" w:space="0" w:color="auto"/>
              <w:right w:val="single" w:sz="8" w:space="0" w:color="auto"/>
            </w:tcBorders>
            <w:shd w:val="clear" w:color="auto" w:fill="auto"/>
            <w:noWrap/>
            <w:hideMark/>
          </w:tcPr>
          <w:p w14:paraId="4531EF8D" w14:textId="4E32C0B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Encuentro 220-&gt;Collahuasi 220</w:t>
            </w:r>
          </w:p>
        </w:tc>
        <w:tc>
          <w:tcPr>
            <w:tcW w:w="1222" w:type="dxa"/>
            <w:tcBorders>
              <w:top w:val="nil"/>
              <w:left w:val="nil"/>
              <w:bottom w:val="single" w:sz="8" w:space="0" w:color="auto"/>
              <w:right w:val="single" w:sz="8" w:space="0" w:color="auto"/>
            </w:tcBorders>
            <w:shd w:val="clear" w:color="auto" w:fill="auto"/>
            <w:noWrap/>
            <w:hideMark/>
          </w:tcPr>
          <w:p w14:paraId="27BFCB84" w14:textId="0C1704C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36,13%</w:t>
            </w:r>
          </w:p>
        </w:tc>
      </w:tr>
      <w:tr w:rsidR="00BF43E4" w:rsidRPr="00BF43E4" w14:paraId="068C970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F251728" w14:textId="6A1FA5F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D_85</w:t>
            </w:r>
          </w:p>
        </w:tc>
        <w:tc>
          <w:tcPr>
            <w:tcW w:w="4480" w:type="dxa"/>
            <w:tcBorders>
              <w:top w:val="nil"/>
              <w:left w:val="nil"/>
              <w:bottom w:val="single" w:sz="8" w:space="0" w:color="auto"/>
              <w:right w:val="single" w:sz="8" w:space="0" w:color="auto"/>
            </w:tcBorders>
            <w:shd w:val="clear" w:color="auto" w:fill="auto"/>
            <w:noWrap/>
            <w:hideMark/>
          </w:tcPr>
          <w:p w14:paraId="1CF61B05" w14:textId="5B2E630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Esmeralda 110-&gt;Tap Uribe 110</w:t>
            </w:r>
          </w:p>
        </w:tc>
        <w:tc>
          <w:tcPr>
            <w:tcW w:w="1222" w:type="dxa"/>
            <w:tcBorders>
              <w:top w:val="nil"/>
              <w:left w:val="nil"/>
              <w:bottom w:val="single" w:sz="8" w:space="0" w:color="auto"/>
              <w:right w:val="single" w:sz="8" w:space="0" w:color="auto"/>
            </w:tcBorders>
            <w:shd w:val="clear" w:color="auto" w:fill="auto"/>
            <w:noWrap/>
            <w:hideMark/>
          </w:tcPr>
          <w:p w14:paraId="28775F37" w14:textId="1D9AA24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1,78%</w:t>
            </w:r>
          </w:p>
        </w:tc>
      </w:tr>
      <w:tr w:rsidR="00BF43E4" w:rsidRPr="00BF43E4" w14:paraId="2C9E4A67"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A89A28E" w14:textId="5050F66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D_86</w:t>
            </w:r>
          </w:p>
        </w:tc>
        <w:tc>
          <w:tcPr>
            <w:tcW w:w="4480" w:type="dxa"/>
            <w:tcBorders>
              <w:top w:val="nil"/>
              <w:left w:val="nil"/>
              <w:bottom w:val="single" w:sz="8" w:space="0" w:color="auto"/>
              <w:right w:val="single" w:sz="8" w:space="0" w:color="auto"/>
            </w:tcBorders>
            <w:shd w:val="clear" w:color="auto" w:fill="auto"/>
            <w:noWrap/>
            <w:hideMark/>
          </w:tcPr>
          <w:p w14:paraId="6D2E0D55" w14:textId="4D09C17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Farellones 220-&gt;Chimborazo 220</w:t>
            </w:r>
          </w:p>
        </w:tc>
        <w:tc>
          <w:tcPr>
            <w:tcW w:w="1222" w:type="dxa"/>
            <w:tcBorders>
              <w:top w:val="nil"/>
              <w:left w:val="nil"/>
              <w:bottom w:val="single" w:sz="8" w:space="0" w:color="auto"/>
              <w:right w:val="single" w:sz="8" w:space="0" w:color="auto"/>
            </w:tcBorders>
            <w:shd w:val="clear" w:color="auto" w:fill="auto"/>
            <w:noWrap/>
            <w:hideMark/>
          </w:tcPr>
          <w:p w14:paraId="1AC2575D" w14:textId="0A50736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1,00%</w:t>
            </w:r>
          </w:p>
        </w:tc>
      </w:tr>
      <w:tr w:rsidR="00BF43E4" w:rsidRPr="00BF43E4" w14:paraId="1C3A622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F990D0F" w14:textId="4B675F6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D_89</w:t>
            </w:r>
          </w:p>
        </w:tc>
        <w:tc>
          <w:tcPr>
            <w:tcW w:w="4480" w:type="dxa"/>
            <w:tcBorders>
              <w:top w:val="nil"/>
              <w:left w:val="nil"/>
              <w:bottom w:val="single" w:sz="8" w:space="0" w:color="auto"/>
              <w:right w:val="single" w:sz="8" w:space="0" w:color="auto"/>
            </w:tcBorders>
            <w:shd w:val="clear" w:color="auto" w:fill="auto"/>
            <w:noWrap/>
            <w:hideMark/>
          </w:tcPr>
          <w:p w14:paraId="3D96E8C4" w14:textId="57C4B6D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Iquique 066-&gt;Pozo Almonte 066</w:t>
            </w:r>
          </w:p>
        </w:tc>
        <w:tc>
          <w:tcPr>
            <w:tcW w:w="1222" w:type="dxa"/>
            <w:tcBorders>
              <w:top w:val="nil"/>
              <w:left w:val="nil"/>
              <w:bottom w:val="single" w:sz="8" w:space="0" w:color="auto"/>
              <w:right w:val="single" w:sz="8" w:space="0" w:color="auto"/>
            </w:tcBorders>
            <w:shd w:val="clear" w:color="auto" w:fill="auto"/>
            <w:noWrap/>
            <w:hideMark/>
          </w:tcPr>
          <w:p w14:paraId="616C8BC1" w14:textId="30A7DCB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24,19%</w:t>
            </w:r>
          </w:p>
        </w:tc>
      </w:tr>
      <w:tr w:rsidR="00BF43E4" w:rsidRPr="00BF43E4" w14:paraId="2F2CDFD0"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6D523E1" w14:textId="32CBBE5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D_99</w:t>
            </w:r>
          </w:p>
        </w:tc>
        <w:tc>
          <w:tcPr>
            <w:tcW w:w="4480" w:type="dxa"/>
            <w:tcBorders>
              <w:top w:val="nil"/>
              <w:left w:val="nil"/>
              <w:bottom w:val="single" w:sz="8" w:space="0" w:color="auto"/>
              <w:right w:val="single" w:sz="8" w:space="0" w:color="auto"/>
            </w:tcBorders>
            <w:shd w:val="clear" w:color="auto" w:fill="auto"/>
            <w:noWrap/>
            <w:hideMark/>
          </w:tcPr>
          <w:p w14:paraId="39CE25D0" w14:textId="4D52B3C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Laberinto 220-&gt;Mantos Blancos 220</w:t>
            </w:r>
          </w:p>
        </w:tc>
        <w:tc>
          <w:tcPr>
            <w:tcW w:w="1222" w:type="dxa"/>
            <w:tcBorders>
              <w:top w:val="nil"/>
              <w:left w:val="nil"/>
              <w:bottom w:val="single" w:sz="8" w:space="0" w:color="auto"/>
              <w:right w:val="single" w:sz="8" w:space="0" w:color="auto"/>
            </w:tcBorders>
            <w:shd w:val="clear" w:color="auto" w:fill="auto"/>
            <w:noWrap/>
            <w:hideMark/>
          </w:tcPr>
          <w:p w14:paraId="348D6372" w14:textId="78C6AEE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16,76%</w:t>
            </w:r>
          </w:p>
        </w:tc>
      </w:tr>
      <w:tr w:rsidR="00BF43E4" w:rsidRPr="00BF43E4" w14:paraId="7B381707"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792E868" w14:textId="7930D22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lastRenderedPageBreak/>
              <w:t>D_100</w:t>
            </w:r>
          </w:p>
        </w:tc>
        <w:tc>
          <w:tcPr>
            <w:tcW w:w="4480" w:type="dxa"/>
            <w:tcBorders>
              <w:top w:val="nil"/>
              <w:left w:val="nil"/>
              <w:bottom w:val="single" w:sz="8" w:space="0" w:color="auto"/>
              <w:right w:val="single" w:sz="8" w:space="0" w:color="auto"/>
            </w:tcBorders>
            <w:shd w:val="clear" w:color="auto" w:fill="auto"/>
            <w:noWrap/>
            <w:hideMark/>
          </w:tcPr>
          <w:p w14:paraId="09EAC051" w14:textId="60FBBE5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Laberinto 220-&gt;Oeste 220</w:t>
            </w:r>
          </w:p>
        </w:tc>
        <w:tc>
          <w:tcPr>
            <w:tcW w:w="1222" w:type="dxa"/>
            <w:tcBorders>
              <w:top w:val="nil"/>
              <w:left w:val="nil"/>
              <w:bottom w:val="single" w:sz="8" w:space="0" w:color="auto"/>
              <w:right w:val="single" w:sz="8" w:space="0" w:color="auto"/>
            </w:tcBorders>
            <w:shd w:val="clear" w:color="auto" w:fill="auto"/>
            <w:noWrap/>
            <w:hideMark/>
          </w:tcPr>
          <w:p w14:paraId="0DE0916F" w14:textId="34C31B0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1,12%</w:t>
            </w:r>
          </w:p>
        </w:tc>
      </w:tr>
      <w:tr w:rsidR="00BF43E4" w:rsidRPr="00BF43E4" w14:paraId="37F238B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1D8613A" w14:textId="3BEFBCB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D_103</w:t>
            </w:r>
          </w:p>
        </w:tc>
        <w:tc>
          <w:tcPr>
            <w:tcW w:w="4480" w:type="dxa"/>
            <w:tcBorders>
              <w:top w:val="nil"/>
              <w:left w:val="nil"/>
              <w:bottom w:val="single" w:sz="8" w:space="0" w:color="auto"/>
              <w:right w:val="single" w:sz="8" w:space="0" w:color="auto"/>
            </w:tcBorders>
            <w:shd w:val="clear" w:color="auto" w:fill="auto"/>
            <w:noWrap/>
            <w:hideMark/>
          </w:tcPr>
          <w:p w14:paraId="5516C74F" w14:textId="7726CF8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Lagunas 220-&gt;Collahuasi 220</w:t>
            </w:r>
          </w:p>
        </w:tc>
        <w:tc>
          <w:tcPr>
            <w:tcW w:w="1222" w:type="dxa"/>
            <w:tcBorders>
              <w:top w:val="nil"/>
              <w:left w:val="nil"/>
              <w:bottom w:val="single" w:sz="8" w:space="0" w:color="auto"/>
              <w:right w:val="single" w:sz="8" w:space="0" w:color="auto"/>
            </w:tcBorders>
            <w:shd w:val="clear" w:color="auto" w:fill="auto"/>
            <w:noWrap/>
            <w:hideMark/>
          </w:tcPr>
          <w:p w14:paraId="65E90859" w14:textId="26F375B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21,57%</w:t>
            </w:r>
          </w:p>
        </w:tc>
      </w:tr>
      <w:tr w:rsidR="00BF43E4" w:rsidRPr="00BF43E4" w14:paraId="2CE0DCC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275A987" w14:textId="64F785A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D_229</w:t>
            </w:r>
          </w:p>
        </w:tc>
        <w:tc>
          <w:tcPr>
            <w:tcW w:w="4480" w:type="dxa"/>
            <w:tcBorders>
              <w:top w:val="nil"/>
              <w:left w:val="nil"/>
              <w:bottom w:val="single" w:sz="8" w:space="0" w:color="auto"/>
              <w:right w:val="single" w:sz="8" w:space="0" w:color="auto"/>
            </w:tcBorders>
            <w:shd w:val="clear" w:color="auto" w:fill="auto"/>
            <w:noWrap/>
            <w:hideMark/>
          </w:tcPr>
          <w:p w14:paraId="56F587F8" w14:textId="06D057C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Los Vilos 220-&gt;Choapa 220</w:t>
            </w:r>
          </w:p>
        </w:tc>
        <w:tc>
          <w:tcPr>
            <w:tcW w:w="1222" w:type="dxa"/>
            <w:tcBorders>
              <w:top w:val="nil"/>
              <w:left w:val="nil"/>
              <w:bottom w:val="single" w:sz="8" w:space="0" w:color="auto"/>
              <w:right w:val="single" w:sz="8" w:space="0" w:color="auto"/>
            </w:tcBorders>
            <w:shd w:val="clear" w:color="auto" w:fill="auto"/>
            <w:noWrap/>
            <w:hideMark/>
          </w:tcPr>
          <w:p w14:paraId="246E0C76" w14:textId="01C33E0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21,40%</w:t>
            </w:r>
          </w:p>
        </w:tc>
      </w:tr>
      <w:tr w:rsidR="00BF43E4" w:rsidRPr="00BF43E4" w14:paraId="6A7AAC5A"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9821322" w14:textId="3A2FBE9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D_232</w:t>
            </w:r>
          </w:p>
        </w:tc>
        <w:tc>
          <w:tcPr>
            <w:tcW w:w="4480" w:type="dxa"/>
            <w:tcBorders>
              <w:top w:val="nil"/>
              <w:left w:val="nil"/>
              <w:bottom w:val="single" w:sz="8" w:space="0" w:color="auto"/>
              <w:right w:val="single" w:sz="8" w:space="0" w:color="auto"/>
            </w:tcBorders>
            <w:shd w:val="clear" w:color="auto" w:fill="auto"/>
            <w:noWrap/>
            <w:hideMark/>
          </w:tcPr>
          <w:p w14:paraId="1E24E794" w14:textId="54AF0F6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Maitencillo 110-&gt;Huasco 110</w:t>
            </w:r>
          </w:p>
        </w:tc>
        <w:tc>
          <w:tcPr>
            <w:tcW w:w="1222" w:type="dxa"/>
            <w:tcBorders>
              <w:top w:val="nil"/>
              <w:left w:val="nil"/>
              <w:bottom w:val="single" w:sz="8" w:space="0" w:color="auto"/>
              <w:right w:val="single" w:sz="8" w:space="0" w:color="auto"/>
            </w:tcBorders>
            <w:shd w:val="clear" w:color="auto" w:fill="auto"/>
            <w:noWrap/>
            <w:hideMark/>
          </w:tcPr>
          <w:p w14:paraId="08D4E5A5" w14:textId="5AEED8E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5,17%</w:t>
            </w:r>
          </w:p>
        </w:tc>
      </w:tr>
      <w:tr w:rsidR="00BF43E4" w:rsidRPr="00BF43E4" w14:paraId="3FEC0B8F"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F32E87C" w14:textId="1803104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D_114</w:t>
            </w:r>
          </w:p>
        </w:tc>
        <w:tc>
          <w:tcPr>
            <w:tcW w:w="4480" w:type="dxa"/>
            <w:tcBorders>
              <w:top w:val="nil"/>
              <w:left w:val="nil"/>
              <w:bottom w:val="single" w:sz="8" w:space="0" w:color="auto"/>
              <w:right w:val="single" w:sz="8" w:space="0" w:color="auto"/>
            </w:tcBorders>
            <w:shd w:val="clear" w:color="auto" w:fill="auto"/>
            <w:noWrap/>
            <w:hideMark/>
          </w:tcPr>
          <w:p w14:paraId="5F0DDD8C" w14:textId="489318E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Mejillones 220-&gt;Chacaya 220</w:t>
            </w:r>
          </w:p>
        </w:tc>
        <w:tc>
          <w:tcPr>
            <w:tcW w:w="1222" w:type="dxa"/>
            <w:tcBorders>
              <w:top w:val="nil"/>
              <w:left w:val="nil"/>
              <w:bottom w:val="single" w:sz="8" w:space="0" w:color="auto"/>
              <w:right w:val="single" w:sz="8" w:space="0" w:color="auto"/>
            </w:tcBorders>
            <w:shd w:val="clear" w:color="auto" w:fill="auto"/>
            <w:noWrap/>
            <w:hideMark/>
          </w:tcPr>
          <w:p w14:paraId="31F9317B" w14:textId="4E30265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16,00%</w:t>
            </w:r>
          </w:p>
        </w:tc>
      </w:tr>
      <w:tr w:rsidR="00BF43E4" w:rsidRPr="00BF43E4" w14:paraId="5EEAE705"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D84388D" w14:textId="283BED8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D_399</w:t>
            </w:r>
          </w:p>
        </w:tc>
        <w:tc>
          <w:tcPr>
            <w:tcW w:w="4480" w:type="dxa"/>
            <w:tcBorders>
              <w:top w:val="nil"/>
              <w:left w:val="nil"/>
              <w:bottom w:val="single" w:sz="8" w:space="0" w:color="auto"/>
              <w:right w:val="single" w:sz="8" w:space="0" w:color="auto"/>
            </w:tcBorders>
            <w:shd w:val="clear" w:color="auto" w:fill="auto"/>
            <w:noWrap/>
            <w:hideMark/>
          </w:tcPr>
          <w:p w14:paraId="347A5DA1" w14:textId="1E148C5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Mineros 110-&gt;Sauzal 110</w:t>
            </w:r>
          </w:p>
        </w:tc>
        <w:tc>
          <w:tcPr>
            <w:tcW w:w="1222" w:type="dxa"/>
            <w:tcBorders>
              <w:top w:val="nil"/>
              <w:left w:val="nil"/>
              <w:bottom w:val="single" w:sz="8" w:space="0" w:color="auto"/>
              <w:right w:val="single" w:sz="8" w:space="0" w:color="auto"/>
            </w:tcBorders>
            <w:shd w:val="clear" w:color="auto" w:fill="auto"/>
            <w:noWrap/>
            <w:hideMark/>
          </w:tcPr>
          <w:p w14:paraId="5566AC40" w14:textId="1559C5B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3,27%</w:t>
            </w:r>
          </w:p>
        </w:tc>
      </w:tr>
      <w:tr w:rsidR="00BF43E4" w:rsidRPr="00BF43E4" w14:paraId="60FFFA96"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4AD8780" w14:textId="3002057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D_285</w:t>
            </w:r>
          </w:p>
        </w:tc>
        <w:tc>
          <w:tcPr>
            <w:tcW w:w="4480" w:type="dxa"/>
            <w:tcBorders>
              <w:top w:val="nil"/>
              <w:left w:val="nil"/>
              <w:bottom w:val="single" w:sz="8" w:space="0" w:color="auto"/>
              <w:right w:val="single" w:sz="8" w:space="0" w:color="auto"/>
            </w:tcBorders>
            <w:shd w:val="clear" w:color="auto" w:fill="auto"/>
            <w:noWrap/>
            <w:hideMark/>
          </w:tcPr>
          <w:p w14:paraId="40342DCA" w14:textId="5897C0B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Nogales 220-&gt;Nueva Ventanas 220</w:t>
            </w:r>
          </w:p>
        </w:tc>
        <w:tc>
          <w:tcPr>
            <w:tcW w:w="1222" w:type="dxa"/>
            <w:tcBorders>
              <w:top w:val="nil"/>
              <w:left w:val="nil"/>
              <w:bottom w:val="single" w:sz="8" w:space="0" w:color="auto"/>
              <w:right w:val="single" w:sz="8" w:space="0" w:color="auto"/>
            </w:tcBorders>
            <w:shd w:val="clear" w:color="auto" w:fill="auto"/>
            <w:noWrap/>
            <w:hideMark/>
          </w:tcPr>
          <w:p w14:paraId="2CCD74A0" w14:textId="50C88E8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27,37%</w:t>
            </w:r>
          </w:p>
        </w:tc>
      </w:tr>
      <w:tr w:rsidR="00BF43E4" w:rsidRPr="00BF43E4" w14:paraId="586F924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73D2BE0" w14:textId="390FF84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D_123</w:t>
            </w:r>
          </w:p>
        </w:tc>
        <w:tc>
          <w:tcPr>
            <w:tcW w:w="4480" w:type="dxa"/>
            <w:tcBorders>
              <w:top w:val="nil"/>
              <w:left w:val="nil"/>
              <w:bottom w:val="single" w:sz="8" w:space="0" w:color="auto"/>
              <w:right w:val="single" w:sz="8" w:space="0" w:color="auto"/>
            </w:tcBorders>
            <w:shd w:val="clear" w:color="auto" w:fill="auto"/>
            <w:noWrap/>
            <w:hideMark/>
          </w:tcPr>
          <w:p w14:paraId="60C912FB" w14:textId="34B3A61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Nueva Zaldivar 220-&gt;Sulfuros 220</w:t>
            </w:r>
          </w:p>
        </w:tc>
        <w:tc>
          <w:tcPr>
            <w:tcW w:w="1222" w:type="dxa"/>
            <w:tcBorders>
              <w:top w:val="nil"/>
              <w:left w:val="nil"/>
              <w:bottom w:val="single" w:sz="8" w:space="0" w:color="auto"/>
              <w:right w:val="single" w:sz="8" w:space="0" w:color="auto"/>
            </w:tcBorders>
            <w:shd w:val="clear" w:color="auto" w:fill="auto"/>
            <w:noWrap/>
            <w:hideMark/>
          </w:tcPr>
          <w:p w14:paraId="1CEA0286" w14:textId="6AF776F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4,81%</w:t>
            </w:r>
          </w:p>
        </w:tc>
      </w:tr>
      <w:tr w:rsidR="00BF43E4" w:rsidRPr="00BF43E4" w14:paraId="5AD089B0"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B4B0E66" w14:textId="329C3E9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D_124</w:t>
            </w:r>
          </w:p>
        </w:tc>
        <w:tc>
          <w:tcPr>
            <w:tcW w:w="4480" w:type="dxa"/>
            <w:tcBorders>
              <w:top w:val="nil"/>
              <w:left w:val="nil"/>
              <w:bottom w:val="single" w:sz="8" w:space="0" w:color="auto"/>
              <w:right w:val="single" w:sz="8" w:space="0" w:color="auto"/>
            </w:tcBorders>
            <w:shd w:val="clear" w:color="auto" w:fill="auto"/>
            <w:noWrap/>
            <w:hideMark/>
          </w:tcPr>
          <w:p w14:paraId="197434C6" w14:textId="2F1B1F8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Nueva Zaldivar 220-&gt;Zaldivar 220</w:t>
            </w:r>
          </w:p>
        </w:tc>
        <w:tc>
          <w:tcPr>
            <w:tcW w:w="1222" w:type="dxa"/>
            <w:tcBorders>
              <w:top w:val="nil"/>
              <w:left w:val="nil"/>
              <w:bottom w:val="single" w:sz="8" w:space="0" w:color="auto"/>
              <w:right w:val="single" w:sz="8" w:space="0" w:color="auto"/>
            </w:tcBorders>
            <w:shd w:val="clear" w:color="auto" w:fill="auto"/>
            <w:noWrap/>
            <w:hideMark/>
          </w:tcPr>
          <w:p w14:paraId="1A1961FB" w14:textId="3E950F4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1,60%</w:t>
            </w:r>
          </w:p>
        </w:tc>
      </w:tr>
      <w:tr w:rsidR="00BF43E4" w:rsidRPr="00BF43E4" w14:paraId="2FEA5E1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D3F04ED" w14:textId="7777E81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D_127</w:t>
            </w:r>
          </w:p>
        </w:tc>
        <w:tc>
          <w:tcPr>
            <w:tcW w:w="4480" w:type="dxa"/>
            <w:tcBorders>
              <w:top w:val="nil"/>
              <w:left w:val="nil"/>
              <w:bottom w:val="single" w:sz="8" w:space="0" w:color="auto"/>
              <w:right w:val="single" w:sz="8" w:space="0" w:color="auto"/>
            </w:tcBorders>
            <w:shd w:val="clear" w:color="auto" w:fill="auto"/>
            <w:noWrap/>
            <w:hideMark/>
          </w:tcPr>
          <w:p w14:paraId="45AC9F5C" w14:textId="4E0F974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O Higgins 220-&gt;Mejillones 220</w:t>
            </w:r>
          </w:p>
        </w:tc>
        <w:tc>
          <w:tcPr>
            <w:tcW w:w="1222" w:type="dxa"/>
            <w:tcBorders>
              <w:top w:val="nil"/>
              <w:left w:val="nil"/>
              <w:bottom w:val="single" w:sz="8" w:space="0" w:color="auto"/>
              <w:right w:val="single" w:sz="8" w:space="0" w:color="auto"/>
            </w:tcBorders>
            <w:shd w:val="clear" w:color="auto" w:fill="auto"/>
            <w:noWrap/>
            <w:hideMark/>
          </w:tcPr>
          <w:p w14:paraId="0A6A6D28" w14:textId="472AEE8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17,70%</w:t>
            </w:r>
          </w:p>
        </w:tc>
      </w:tr>
      <w:tr w:rsidR="00BF43E4" w:rsidRPr="00BF43E4" w14:paraId="2E3FE06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D295C6B" w14:textId="550DC7A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D_128</w:t>
            </w:r>
          </w:p>
        </w:tc>
        <w:tc>
          <w:tcPr>
            <w:tcW w:w="4480" w:type="dxa"/>
            <w:tcBorders>
              <w:top w:val="nil"/>
              <w:left w:val="nil"/>
              <w:bottom w:val="single" w:sz="8" w:space="0" w:color="auto"/>
              <w:right w:val="single" w:sz="8" w:space="0" w:color="auto"/>
            </w:tcBorders>
            <w:shd w:val="clear" w:color="auto" w:fill="auto"/>
            <w:noWrap/>
            <w:hideMark/>
          </w:tcPr>
          <w:p w14:paraId="46CB6590" w14:textId="0CB108E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O Higgins 220-&gt;Puri 220</w:t>
            </w:r>
          </w:p>
        </w:tc>
        <w:tc>
          <w:tcPr>
            <w:tcW w:w="1222" w:type="dxa"/>
            <w:tcBorders>
              <w:top w:val="nil"/>
              <w:left w:val="nil"/>
              <w:bottom w:val="single" w:sz="8" w:space="0" w:color="auto"/>
              <w:right w:val="single" w:sz="8" w:space="0" w:color="auto"/>
            </w:tcBorders>
            <w:shd w:val="clear" w:color="auto" w:fill="auto"/>
            <w:noWrap/>
            <w:hideMark/>
          </w:tcPr>
          <w:p w14:paraId="04042659" w14:textId="7EAEE7A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1,00%</w:t>
            </w:r>
          </w:p>
        </w:tc>
      </w:tr>
      <w:tr w:rsidR="00BF43E4" w:rsidRPr="00BF43E4" w14:paraId="55E8872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39182FF" w14:textId="16F9967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D_484</w:t>
            </w:r>
          </w:p>
        </w:tc>
        <w:tc>
          <w:tcPr>
            <w:tcW w:w="4480" w:type="dxa"/>
            <w:tcBorders>
              <w:top w:val="nil"/>
              <w:left w:val="nil"/>
              <w:bottom w:val="single" w:sz="8" w:space="0" w:color="auto"/>
              <w:right w:val="single" w:sz="8" w:space="0" w:color="auto"/>
            </w:tcBorders>
            <w:shd w:val="clear" w:color="auto" w:fill="auto"/>
            <w:noWrap/>
            <w:hideMark/>
          </w:tcPr>
          <w:p w14:paraId="605B62D3" w14:textId="3078553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Osorno 066-&gt;Pilmaiquen 066</w:t>
            </w:r>
          </w:p>
        </w:tc>
        <w:tc>
          <w:tcPr>
            <w:tcW w:w="1222" w:type="dxa"/>
            <w:tcBorders>
              <w:top w:val="nil"/>
              <w:left w:val="nil"/>
              <w:bottom w:val="single" w:sz="8" w:space="0" w:color="auto"/>
              <w:right w:val="single" w:sz="8" w:space="0" w:color="auto"/>
            </w:tcBorders>
            <w:shd w:val="clear" w:color="auto" w:fill="auto"/>
            <w:noWrap/>
            <w:hideMark/>
          </w:tcPr>
          <w:p w14:paraId="2CEB31F6" w14:textId="136A5F7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22,47%</w:t>
            </w:r>
          </w:p>
        </w:tc>
      </w:tr>
      <w:tr w:rsidR="00BF43E4" w:rsidRPr="00BF43E4" w14:paraId="6BFA606E"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494D1E2" w14:textId="72DD7E6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D_241</w:t>
            </w:r>
          </w:p>
        </w:tc>
        <w:tc>
          <w:tcPr>
            <w:tcW w:w="4480" w:type="dxa"/>
            <w:tcBorders>
              <w:top w:val="nil"/>
              <w:left w:val="nil"/>
              <w:bottom w:val="single" w:sz="8" w:space="0" w:color="auto"/>
              <w:right w:val="single" w:sz="8" w:space="0" w:color="auto"/>
            </w:tcBorders>
            <w:shd w:val="clear" w:color="auto" w:fill="auto"/>
            <w:noWrap/>
            <w:hideMark/>
          </w:tcPr>
          <w:p w14:paraId="6C449D38" w14:textId="3647CA6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Oxidos Planta 110-&gt;Central Javiera 110</w:t>
            </w:r>
          </w:p>
        </w:tc>
        <w:tc>
          <w:tcPr>
            <w:tcW w:w="1222" w:type="dxa"/>
            <w:tcBorders>
              <w:top w:val="nil"/>
              <w:left w:val="nil"/>
              <w:bottom w:val="single" w:sz="8" w:space="0" w:color="auto"/>
              <w:right w:val="single" w:sz="8" w:space="0" w:color="auto"/>
            </w:tcBorders>
            <w:shd w:val="clear" w:color="auto" w:fill="auto"/>
            <w:noWrap/>
            <w:hideMark/>
          </w:tcPr>
          <w:p w14:paraId="1F50708C" w14:textId="7B2DA5A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7,35%</w:t>
            </w:r>
          </w:p>
        </w:tc>
      </w:tr>
      <w:tr w:rsidR="00BF43E4" w:rsidRPr="00BF43E4" w14:paraId="1F972EE5"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F52574A" w14:textId="2139647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D_243</w:t>
            </w:r>
          </w:p>
        </w:tc>
        <w:tc>
          <w:tcPr>
            <w:tcW w:w="4480" w:type="dxa"/>
            <w:tcBorders>
              <w:top w:val="nil"/>
              <w:left w:val="nil"/>
              <w:bottom w:val="single" w:sz="8" w:space="0" w:color="auto"/>
              <w:right w:val="single" w:sz="8" w:space="0" w:color="auto"/>
            </w:tcBorders>
            <w:shd w:val="clear" w:color="auto" w:fill="auto"/>
            <w:noWrap/>
            <w:hideMark/>
          </w:tcPr>
          <w:p w14:paraId="14EBB17D" w14:textId="31CF1C4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Oxidos Planta 110-&gt;Tap Las Luces 110</w:t>
            </w:r>
          </w:p>
        </w:tc>
        <w:tc>
          <w:tcPr>
            <w:tcW w:w="1222" w:type="dxa"/>
            <w:tcBorders>
              <w:top w:val="nil"/>
              <w:left w:val="nil"/>
              <w:bottom w:val="single" w:sz="8" w:space="0" w:color="auto"/>
              <w:right w:val="single" w:sz="8" w:space="0" w:color="auto"/>
            </w:tcBorders>
            <w:shd w:val="clear" w:color="auto" w:fill="auto"/>
            <w:noWrap/>
            <w:hideMark/>
          </w:tcPr>
          <w:p w14:paraId="3104C8C6" w14:textId="717D298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6,88%</w:t>
            </w:r>
          </w:p>
        </w:tc>
      </w:tr>
      <w:tr w:rsidR="00BF43E4" w:rsidRPr="00BF43E4" w14:paraId="34B78E1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5EECE4D" w14:textId="69AF40C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D_408</w:t>
            </w:r>
          </w:p>
        </w:tc>
        <w:tc>
          <w:tcPr>
            <w:tcW w:w="4480" w:type="dxa"/>
            <w:tcBorders>
              <w:top w:val="nil"/>
              <w:left w:val="nil"/>
              <w:bottom w:val="single" w:sz="8" w:space="0" w:color="auto"/>
              <w:right w:val="single" w:sz="8" w:space="0" w:color="auto"/>
            </w:tcBorders>
            <w:shd w:val="clear" w:color="auto" w:fill="auto"/>
            <w:noWrap/>
            <w:hideMark/>
          </w:tcPr>
          <w:p w14:paraId="356D21E9" w14:textId="03546A8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Pehuenche 220-&gt;Ancoa 220</w:t>
            </w:r>
          </w:p>
        </w:tc>
        <w:tc>
          <w:tcPr>
            <w:tcW w:w="1222" w:type="dxa"/>
            <w:tcBorders>
              <w:top w:val="nil"/>
              <w:left w:val="nil"/>
              <w:bottom w:val="single" w:sz="8" w:space="0" w:color="auto"/>
              <w:right w:val="single" w:sz="8" w:space="0" w:color="auto"/>
            </w:tcBorders>
            <w:shd w:val="clear" w:color="auto" w:fill="auto"/>
            <w:noWrap/>
            <w:hideMark/>
          </w:tcPr>
          <w:p w14:paraId="36BABB7D" w14:textId="5886C5C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0,08%</w:t>
            </w:r>
          </w:p>
        </w:tc>
      </w:tr>
      <w:tr w:rsidR="00BF43E4" w:rsidRPr="00BF43E4" w14:paraId="0CAB47C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0D1EBFC" w14:textId="455D76B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D_416</w:t>
            </w:r>
          </w:p>
        </w:tc>
        <w:tc>
          <w:tcPr>
            <w:tcW w:w="4480" w:type="dxa"/>
            <w:tcBorders>
              <w:top w:val="nil"/>
              <w:left w:val="nil"/>
              <w:bottom w:val="single" w:sz="8" w:space="0" w:color="auto"/>
              <w:right w:val="single" w:sz="8" w:space="0" w:color="auto"/>
            </w:tcBorders>
            <w:shd w:val="clear" w:color="auto" w:fill="auto"/>
            <w:noWrap/>
            <w:hideMark/>
          </w:tcPr>
          <w:p w14:paraId="1056D2CE" w14:textId="2DA0807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Pirque 110-&gt;Maipo 110</w:t>
            </w:r>
          </w:p>
        </w:tc>
        <w:tc>
          <w:tcPr>
            <w:tcW w:w="1222" w:type="dxa"/>
            <w:tcBorders>
              <w:top w:val="nil"/>
              <w:left w:val="nil"/>
              <w:bottom w:val="single" w:sz="8" w:space="0" w:color="auto"/>
              <w:right w:val="single" w:sz="8" w:space="0" w:color="auto"/>
            </w:tcBorders>
            <w:shd w:val="clear" w:color="auto" w:fill="auto"/>
            <w:noWrap/>
            <w:hideMark/>
          </w:tcPr>
          <w:p w14:paraId="6DE1DB69" w14:textId="016DD06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35,24%</w:t>
            </w:r>
          </w:p>
        </w:tc>
      </w:tr>
      <w:tr w:rsidR="00BF43E4" w:rsidRPr="00BF43E4" w14:paraId="59EBD36E"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1EDDD30" w14:textId="6CE060C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D_136</w:t>
            </w:r>
          </w:p>
        </w:tc>
        <w:tc>
          <w:tcPr>
            <w:tcW w:w="4480" w:type="dxa"/>
            <w:tcBorders>
              <w:top w:val="nil"/>
              <w:left w:val="nil"/>
              <w:bottom w:val="single" w:sz="8" w:space="0" w:color="auto"/>
              <w:right w:val="single" w:sz="8" w:space="0" w:color="auto"/>
            </w:tcBorders>
            <w:shd w:val="clear" w:color="auto" w:fill="auto"/>
            <w:noWrap/>
            <w:hideMark/>
          </w:tcPr>
          <w:p w14:paraId="3D4B34E2" w14:textId="76ED5A9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Pozo Almonte 066-&gt;Tap Tamarugal 066</w:t>
            </w:r>
          </w:p>
        </w:tc>
        <w:tc>
          <w:tcPr>
            <w:tcW w:w="1222" w:type="dxa"/>
            <w:tcBorders>
              <w:top w:val="nil"/>
              <w:left w:val="nil"/>
              <w:bottom w:val="single" w:sz="8" w:space="0" w:color="auto"/>
              <w:right w:val="single" w:sz="8" w:space="0" w:color="auto"/>
            </w:tcBorders>
            <w:shd w:val="clear" w:color="auto" w:fill="auto"/>
            <w:noWrap/>
            <w:hideMark/>
          </w:tcPr>
          <w:p w14:paraId="09388FA8" w14:textId="0AB9C70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67,71%</w:t>
            </w:r>
          </w:p>
        </w:tc>
      </w:tr>
      <w:tr w:rsidR="00BF43E4" w:rsidRPr="00BF43E4" w14:paraId="46947289"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71B1407" w14:textId="1415F00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D_249</w:t>
            </w:r>
          </w:p>
        </w:tc>
        <w:tc>
          <w:tcPr>
            <w:tcW w:w="4480" w:type="dxa"/>
            <w:tcBorders>
              <w:top w:val="nil"/>
              <w:left w:val="nil"/>
              <w:bottom w:val="single" w:sz="8" w:space="0" w:color="auto"/>
              <w:right w:val="single" w:sz="8" w:space="0" w:color="auto"/>
            </w:tcBorders>
            <w:shd w:val="clear" w:color="auto" w:fill="auto"/>
            <w:noWrap/>
            <w:hideMark/>
          </w:tcPr>
          <w:p w14:paraId="74DC2E0D" w14:textId="5DC7F6A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Punta Toro 110-&gt;Chuschampis 110</w:t>
            </w:r>
          </w:p>
        </w:tc>
        <w:tc>
          <w:tcPr>
            <w:tcW w:w="1222" w:type="dxa"/>
            <w:tcBorders>
              <w:top w:val="nil"/>
              <w:left w:val="nil"/>
              <w:bottom w:val="single" w:sz="8" w:space="0" w:color="auto"/>
              <w:right w:val="single" w:sz="8" w:space="0" w:color="auto"/>
            </w:tcBorders>
            <w:shd w:val="clear" w:color="auto" w:fill="auto"/>
            <w:noWrap/>
            <w:hideMark/>
          </w:tcPr>
          <w:p w14:paraId="3DDF9CF0" w14:textId="5B4EC65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23,11%</w:t>
            </w:r>
          </w:p>
        </w:tc>
      </w:tr>
      <w:tr w:rsidR="00BF43E4" w:rsidRPr="00BF43E4" w14:paraId="2A466AC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47FAD952" w14:textId="781C486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D_251</w:t>
            </w:r>
          </w:p>
        </w:tc>
        <w:tc>
          <w:tcPr>
            <w:tcW w:w="4480" w:type="dxa"/>
            <w:tcBorders>
              <w:top w:val="nil"/>
              <w:left w:val="nil"/>
              <w:bottom w:val="single" w:sz="8" w:space="0" w:color="auto"/>
              <w:right w:val="single" w:sz="8" w:space="0" w:color="auto"/>
            </w:tcBorders>
            <w:shd w:val="clear" w:color="auto" w:fill="auto"/>
            <w:noWrap/>
            <w:hideMark/>
          </w:tcPr>
          <w:p w14:paraId="7D6FF9AC" w14:textId="701386B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Punta Toro 110-&gt;Maitencillo 110</w:t>
            </w:r>
          </w:p>
        </w:tc>
        <w:tc>
          <w:tcPr>
            <w:tcW w:w="1222" w:type="dxa"/>
            <w:tcBorders>
              <w:top w:val="nil"/>
              <w:left w:val="nil"/>
              <w:bottom w:val="single" w:sz="8" w:space="0" w:color="auto"/>
              <w:right w:val="single" w:sz="8" w:space="0" w:color="auto"/>
            </w:tcBorders>
            <w:shd w:val="clear" w:color="auto" w:fill="auto"/>
            <w:noWrap/>
            <w:hideMark/>
          </w:tcPr>
          <w:p w14:paraId="4BCA4859" w14:textId="382403E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19,72%</w:t>
            </w:r>
          </w:p>
        </w:tc>
      </w:tr>
      <w:tr w:rsidR="00BF43E4" w:rsidRPr="00BF43E4" w14:paraId="188CA222"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A7A4195" w14:textId="58B6A4A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D_428</w:t>
            </w:r>
          </w:p>
        </w:tc>
        <w:tc>
          <w:tcPr>
            <w:tcW w:w="4480" w:type="dxa"/>
            <w:tcBorders>
              <w:top w:val="nil"/>
              <w:left w:val="nil"/>
              <w:bottom w:val="single" w:sz="8" w:space="0" w:color="auto"/>
              <w:right w:val="single" w:sz="8" w:space="0" w:color="auto"/>
            </w:tcBorders>
            <w:shd w:val="clear" w:color="auto" w:fill="auto"/>
            <w:noWrap/>
            <w:hideMark/>
          </w:tcPr>
          <w:p w14:paraId="6F32D84D" w14:textId="71D6D46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Quilleco 220-&gt;Rucue 220</w:t>
            </w:r>
          </w:p>
        </w:tc>
        <w:tc>
          <w:tcPr>
            <w:tcW w:w="1222" w:type="dxa"/>
            <w:tcBorders>
              <w:top w:val="nil"/>
              <w:left w:val="nil"/>
              <w:bottom w:val="single" w:sz="8" w:space="0" w:color="auto"/>
              <w:right w:val="single" w:sz="8" w:space="0" w:color="auto"/>
            </w:tcBorders>
            <w:shd w:val="clear" w:color="auto" w:fill="auto"/>
            <w:noWrap/>
            <w:hideMark/>
          </w:tcPr>
          <w:p w14:paraId="0CA106C0" w14:textId="599EA54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1,31%</w:t>
            </w:r>
          </w:p>
        </w:tc>
      </w:tr>
      <w:tr w:rsidR="00BF43E4" w:rsidRPr="00BF43E4" w14:paraId="73F7F5F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6634B689" w14:textId="363710A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D_433</w:t>
            </w:r>
          </w:p>
        </w:tc>
        <w:tc>
          <w:tcPr>
            <w:tcW w:w="4480" w:type="dxa"/>
            <w:tcBorders>
              <w:top w:val="nil"/>
              <w:left w:val="nil"/>
              <w:bottom w:val="single" w:sz="8" w:space="0" w:color="auto"/>
              <w:right w:val="single" w:sz="8" w:space="0" w:color="auto"/>
            </w:tcBorders>
            <w:shd w:val="clear" w:color="auto" w:fill="auto"/>
            <w:noWrap/>
            <w:hideMark/>
          </w:tcPr>
          <w:p w14:paraId="0F4B8ADA" w14:textId="17A0C8C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Rucue 220-&gt;</w:t>
            </w:r>
            <w:r w:rsidR="00496EE8" w:rsidRPr="00BF43E4">
              <w:rPr>
                <w:rFonts w:asciiTheme="minorHAnsi" w:hAnsiTheme="minorHAnsi" w:cstheme="minorHAnsi"/>
                <w:sz w:val="20"/>
                <w:szCs w:val="20"/>
              </w:rPr>
              <w:t>Charrúa</w:t>
            </w:r>
            <w:r w:rsidRPr="00BF43E4">
              <w:rPr>
                <w:rFonts w:asciiTheme="minorHAnsi" w:hAnsiTheme="minorHAnsi" w:cstheme="minorHAnsi"/>
                <w:sz w:val="20"/>
                <w:szCs w:val="20"/>
              </w:rPr>
              <w:t xml:space="preserve"> 220</w:t>
            </w:r>
          </w:p>
        </w:tc>
        <w:tc>
          <w:tcPr>
            <w:tcW w:w="1222" w:type="dxa"/>
            <w:tcBorders>
              <w:top w:val="nil"/>
              <w:left w:val="nil"/>
              <w:bottom w:val="single" w:sz="8" w:space="0" w:color="auto"/>
              <w:right w:val="single" w:sz="8" w:space="0" w:color="auto"/>
            </w:tcBorders>
            <w:shd w:val="clear" w:color="auto" w:fill="auto"/>
            <w:noWrap/>
            <w:hideMark/>
          </w:tcPr>
          <w:p w14:paraId="601A81F1" w14:textId="5BFB512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0,38%</w:t>
            </w:r>
          </w:p>
        </w:tc>
      </w:tr>
      <w:tr w:rsidR="00BF43E4" w:rsidRPr="00BF43E4" w14:paraId="18A2A96F"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AA39811" w14:textId="5366169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D_434</w:t>
            </w:r>
          </w:p>
        </w:tc>
        <w:tc>
          <w:tcPr>
            <w:tcW w:w="4480" w:type="dxa"/>
            <w:tcBorders>
              <w:top w:val="nil"/>
              <w:left w:val="nil"/>
              <w:bottom w:val="single" w:sz="8" w:space="0" w:color="auto"/>
              <w:right w:val="single" w:sz="8" w:space="0" w:color="auto"/>
            </w:tcBorders>
            <w:shd w:val="clear" w:color="auto" w:fill="auto"/>
            <w:noWrap/>
            <w:hideMark/>
          </w:tcPr>
          <w:p w14:paraId="410D728F" w14:textId="0E7CB61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Rucue 220-&gt;Mampil 220</w:t>
            </w:r>
          </w:p>
        </w:tc>
        <w:tc>
          <w:tcPr>
            <w:tcW w:w="1222" w:type="dxa"/>
            <w:tcBorders>
              <w:top w:val="nil"/>
              <w:left w:val="nil"/>
              <w:bottom w:val="single" w:sz="8" w:space="0" w:color="auto"/>
              <w:right w:val="single" w:sz="8" w:space="0" w:color="auto"/>
            </w:tcBorders>
            <w:shd w:val="clear" w:color="auto" w:fill="auto"/>
            <w:noWrap/>
            <w:hideMark/>
          </w:tcPr>
          <w:p w14:paraId="3BF09C22" w14:textId="6163063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0,94%</w:t>
            </w:r>
          </w:p>
        </w:tc>
      </w:tr>
      <w:tr w:rsidR="00BF43E4" w:rsidRPr="00BF43E4" w14:paraId="039B5D0E"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334ABC13" w14:textId="2EF1849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D_444</w:t>
            </w:r>
          </w:p>
        </w:tc>
        <w:tc>
          <w:tcPr>
            <w:tcW w:w="4480" w:type="dxa"/>
            <w:tcBorders>
              <w:top w:val="nil"/>
              <w:left w:val="nil"/>
              <w:bottom w:val="single" w:sz="8" w:space="0" w:color="auto"/>
              <w:right w:val="single" w:sz="8" w:space="0" w:color="auto"/>
            </w:tcBorders>
            <w:shd w:val="clear" w:color="auto" w:fill="auto"/>
            <w:noWrap/>
            <w:hideMark/>
          </w:tcPr>
          <w:p w14:paraId="551DF9F2" w14:textId="0278087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Santa Rosa 066-&gt;Alhue 066</w:t>
            </w:r>
          </w:p>
        </w:tc>
        <w:tc>
          <w:tcPr>
            <w:tcW w:w="1222" w:type="dxa"/>
            <w:tcBorders>
              <w:top w:val="nil"/>
              <w:left w:val="nil"/>
              <w:bottom w:val="single" w:sz="8" w:space="0" w:color="auto"/>
              <w:right w:val="single" w:sz="8" w:space="0" w:color="auto"/>
            </w:tcBorders>
            <w:shd w:val="clear" w:color="auto" w:fill="auto"/>
            <w:noWrap/>
            <w:hideMark/>
          </w:tcPr>
          <w:p w14:paraId="7A0A98F8" w14:textId="51EAA4B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11,51%</w:t>
            </w:r>
          </w:p>
        </w:tc>
      </w:tr>
      <w:tr w:rsidR="00BF43E4" w:rsidRPr="00BF43E4" w14:paraId="598D8F1E"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A4D9868" w14:textId="31BEADC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D_256</w:t>
            </w:r>
          </w:p>
        </w:tc>
        <w:tc>
          <w:tcPr>
            <w:tcW w:w="4480" w:type="dxa"/>
            <w:tcBorders>
              <w:top w:val="nil"/>
              <w:left w:val="nil"/>
              <w:bottom w:val="single" w:sz="8" w:space="0" w:color="auto"/>
              <w:right w:val="single" w:sz="8" w:space="0" w:color="auto"/>
            </w:tcBorders>
            <w:shd w:val="clear" w:color="auto" w:fill="auto"/>
            <w:noWrap/>
            <w:hideMark/>
          </w:tcPr>
          <w:p w14:paraId="0DDCC213" w14:textId="7B1D378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Seccionadora Francisco 220-&gt;Tap Taltal 1 220</w:t>
            </w:r>
          </w:p>
        </w:tc>
        <w:tc>
          <w:tcPr>
            <w:tcW w:w="1222" w:type="dxa"/>
            <w:tcBorders>
              <w:top w:val="nil"/>
              <w:left w:val="nil"/>
              <w:bottom w:val="single" w:sz="8" w:space="0" w:color="auto"/>
              <w:right w:val="single" w:sz="8" w:space="0" w:color="auto"/>
            </w:tcBorders>
            <w:shd w:val="clear" w:color="auto" w:fill="auto"/>
            <w:noWrap/>
            <w:hideMark/>
          </w:tcPr>
          <w:p w14:paraId="690E02C8" w14:textId="2AE7410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0,28%</w:t>
            </w:r>
          </w:p>
        </w:tc>
      </w:tr>
      <w:tr w:rsidR="00BF43E4" w:rsidRPr="00BF43E4" w14:paraId="4FC88D4C"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26B85149" w14:textId="04B5A7F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D_158</w:t>
            </w:r>
          </w:p>
        </w:tc>
        <w:tc>
          <w:tcPr>
            <w:tcW w:w="4480" w:type="dxa"/>
            <w:tcBorders>
              <w:top w:val="nil"/>
              <w:left w:val="nil"/>
              <w:bottom w:val="single" w:sz="8" w:space="0" w:color="auto"/>
              <w:right w:val="single" w:sz="8" w:space="0" w:color="auto"/>
            </w:tcBorders>
            <w:shd w:val="clear" w:color="auto" w:fill="auto"/>
            <w:noWrap/>
            <w:hideMark/>
          </w:tcPr>
          <w:p w14:paraId="081319C4" w14:textId="47FA92F0"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Sulfuros 220-&gt;Domeyko 220</w:t>
            </w:r>
          </w:p>
        </w:tc>
        <w:tc>
          <w:tcPr>
            <w:tcW w:w="1222" w:type="dxa"/>
            <w:tcBorders>
              <w:top w:val="nil"/>
              <w:left w:val="nil"/>
              <w:bottom w:val="single" w:sz="8" w:space="0" w:color="auto"/>
              <w:right w:val="single" w:sz="8" w:space="0" w:color="auto"/>
            </w:tcBorders>
            <w:shd w:val="clear" w:color="auto" w:fill="auto"/>
            <w:noWrap/>
            <w:hideMark/>
          </w:tcPr>
          <w:p w14:paraId="5FD0292D" w14:textId="72E3EEF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3,01%</w:t>
            </w:r>
          </w:p>
        </w:tc>
      </w:tr>
      <w:tr w:rsidR="00BF43E4" w:rsidRPr="00BF43E4" w14:paraId="3C75B34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5BE1704E" w14:textId="2D530AD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D_446</w:t>
            </w:r>
          </w:p>
        </w:tc>
        <w:tc>
          <w:tcPr>
            <w:tcW w:w="4480" w:type="dxa"/>
            <w:tcBorders>
              <w:top w:val="nil"/>
              <w:left w:val="nil"/>
              <w:bottom w:val="single" w:sz="8" w:space="0" w:color="auto"/>
              <w:right w:val="single" w:sz="8" w:space="0" w:color="auto"/>
            </w:tcBorders>
            <w:shd w:val="clear" w:color="auto" w:fill="auto"/>
            <w:noWrap/>
            <w:hideMark/>
          </w:tcPr>
          <w:p w14:paraId="729E360D" w14:textId="65D2B74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Talca 066-&gt;Tap San Clemente Transnet 066</w:t>
            </w:r>
          </w:p>
        </w:tc>
        <w:tc>
          <w:tcPr>
            <w:tcW w:w="1222" w:type="dxa"/>
            <w:tcBorders>
              <w:top w:val="nil"/>
              <w:left w:val="nil"/>
              <w:bottom w:val="single" w:sz="8" w:space="0" w:color="auto"/>
              <w:right w:val="single" w:sz="8" w:space="0" w:color="auto"/>
            </w:tcBorders>
            <w:shd w:val="clear" w:color="auto" w:fill="auto"/>
            <w:noWrap/>
            <w:hideMark/>
          </w:tcPr>
          <w:p w14:paraId="3A8C8922" w14:textId="5FCE50A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16,59%</w:t>
            </w:r>
          </w:p>
        </w:tc>
      </w:tr>
      <w:tr w:rsidR="00BF43E4" w:rsidRPr="00BF43E4" w14:paraId="1717D58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A6C2B33" w14:textId="08F9B89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D_160</w:t>
            </w:r>
          </w:p>
        </w:tc>
        <w:tc>
          <w:tcPr>
            <w:tcW w:w="4480" w:type="dxa"/>
            <w:tcBorders>
              <w:top w:val="nil"/>
              <w:left w:val="nil"/>
              <w:bottom w:val="single" w:sz="8" w:space="0" w:color="auto"/>
              <w:right w:val="single" w:sz="8" w:space="0" w:color="auto"/>
            </w:tcBorders>
            <w:shd w:val="clear" w:color="auto" w:fill="auto"/>
            <w:noWrap/>
            <w:hideMark/>
          </w:tcPr>
          <w:p w14:paraId="72C20D07" w14:textId="6F2A639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Tamaya 110-&gt;Salar 110</w:t>
            </w:r>
          </w:p>
        </w:tc>
        <w:tc>
          <w:tcPr>
            <w:tcW w:w="1222" w:type="dxa"/>
            <w:tcBorders>
              <w:top w:val="nil"/>
              <w:left w:val="nil"/>
              <w:bottom w:val="single" w:sz="8" w:space="0" w:color="auto"/>
              <w:right w:val="single" w:sz="8" w:space="0" w:color="auto"/>
            </w:tcBorders>
            <w:shd w:val="clear" w:color="auto" w:fill="auto"/>
            <w:noWrap/>
            <w:hideMark/>
          </w:tcPr>
          <w:p w14:paraId="197ACD04" w14:textId="483BC504"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6,67%</w:t>
            </w:r>
          </w:p>
        </w:tc>
      </w:tr>
      <w:tr w:rsidR="00BF43E4" w:rsidRPr="00BF43E4" w14:paraId="72CEA4C0"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0866F23D" w14:textId="3801FB9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D_161</w:t>
            </w:r>
          </w:p>
        </w:tc>
        <w:tc>
          <w:tcPr>
            <w:tcW w:w="4480" w:type="dxa"/>
            <w:tcBorders>
              <w:top w:val="nil"/>
              <w:left w:val="nil"/>
              <w:bottom w:val="single" w:sz="8" w:space="0" w:color="auto"/>
              <w:right w:val="single" w:sz="8" w:space="0" w:color="auto"/>
            </w:tcBorders>
            <w:shd w:val="clear" w:color="auto" w:fill="auto"/>
            <w:noWrap/>
            <w:hideMark/>
          </w:tcPr>
          <w:p w14:paraId="7067B3FF" w14:textId="3F1E11E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Tamaya 110-&gt;SE A 110</w:t>
            </w:r>
          </w:p>
        </w:tc>
        <w:tc>
          <w:tcPr>
            <w:tcW w:w="1222" w:type="dxa"/>
            <w:tcBorders>
              <w:top w:val="nil"/>
              <w:left w:val="nil"/>
              <w:bottom w:val="single" w:sz="8" w:space="0" w:color="auto"/>
              <w:right w:val="single" w:sz="8" w:space="0" w:color="auto"/>
            </w:tcBorders>
            <w:shd w:val="clear" w:color="auto" w:fill="auto"/>
            <w:noWrap/>
            <w:hideMark/>
          </w:tcPr>
          <w:p w14:paraId="5571336C" w14:textId="7FA24F7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6,86%</w:t>
            </w:r>
          </w:p>
        </w:tc>
      </w:tr>
      <w:tr w:rsidR="00BF43E4" w:rsidRPr="00BF43E4" w14:paraId="4CC778B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7C9356E0" w14:textId="10CE918C"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D_326</w:t>
            </w:r>
          </w:p>
        </w:tc>
        <w:tc>
          <w:tcPr>
            <w:tcW w:w="4480" w:type="dxa"/>
            <w:tcBorders>
              <w:top w:val="nil"/>
              <w:left w:val="nil"/>
              <w:bottom w:val="single" w:sz="8" w:space="0" w:color="auto"/>
              <w:right w:val="single" w:sz="8" w:space="0" w:color="auto"/>
            </w:tcBorders>
            <w:shd w:val="clear" w:color="auto" w:fill="auto"/>
            <w:noWrap/>
            <w:hideMark/>
          </w:tcPr>
          <w:p w14:paraId="3B78DCC4" w14:textId="5A04B14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Tap El Manzano 220-&gt;El Manzano 220</w:t>
            </w:r>
          </w:p>
        </w:tc>
        <w:tc>
          <w:tcPr>
            <w:tcW w:w="1222" w:type="dxa"/>
            <w:tcBorders>
              <w:top w:val="nil"/>
              <w:left w:val="nil"/>
              <w:bottom w:val="single" w:sz="8" w:space="0" w:color="auto"/>
              <w:right w:val="single" w:sz="8" w:space="0" w:color="auto"/>
            </w:tcBorders>
            <w:shd w:val="clear" w:color="auto" w:fill="auto"/>
            <w:noWrap/>
            <w:hideMark/>
          </w:tcPr>
          <w:p w14:paraId="26BA1BC1" w14:textId="011251A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2,17%</w:t>
            </w:r>
          </w:p>
        </w:tc>
      </w:tr>
      <w:tr w:rsidR="00BF43E4" w:rsidRPr="00BF43E4" w14:paraId="51D5EBDD"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hideMark/>
          </w:tcPr>
          <w:p w14:paraId="1B6E7712" w14:textId="36D3517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D_328</w:t>
            </w:r>
          </w:p>
        </w:tc>
        <w:tc>
          <w:tcPr>
            <w:tcW w:w="4480" w:type="dxa"/>
            <w:tcBorders>
              <w:top w:val="nil"/>
              <w:left w:val="nil"/>
              <w:bottom w:val="single" w:sz="8" w:space="0" w:color="auto"/>
              <w:right w:val="single" w:sz="8" w:space="0" w:color="auto"/>
            </w:tcBorders>
            <w:shd w:val="clear" w:color="auto" w:fill="auto"/>
            <w:noWrap/>
            <w:hideMark/>
          </w:tcPr>
          <w:p w14:paraId="77DAB3AB" w14:textId="63E99F0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Tap La Laja 110-&gt;Queltehues 110</w:t>
            </w:r>
          </w:p>
        </w:tc>
        <w:tc>
          <w:tcPr>
            <w:tcW w:w="1222" w:type="dxa"/>
            <w:tcBorders>
              <w:top w:val="nil"/>
              <w:left w:val="nil"/>
              <w:bottom w:val="single" w:sz="8" w:space="0" w:color="auto"/>
              <w:right w:val="single" w:sz="8" w:space="0" w:color="auto"/>
            </w:tcBorders>
            <w:shd w:val="clear" w:color="auto" w:fill="auto"/>
            <w:noWrap/>
            <w:hideMark/>
          </w:tcPr>
          <w:p w14:paraId="1C2BA7ED" w14:textId="1487599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4,95%</w:t>
            </w:r>
          </w:p>
        </w:tc>
      </w:tr>
      <w:tr w:rsidR="00BF43E4" w:rsidRPr="00BF43E4" w14:paraId="17E3BF78" w14:textId="77777777" w:rsidTr="00E73B68">
        <w:trPr>
          <w:trHeight w:val="300"/>
          <w:jc w:val="center"/>
        </w:trPr>
        <w:tc>
          <w:tcPr>
            <w:tcW w:w="1163" w:type="dxa"/>
            <w:tcBorders>
              <w:top w:val="nil"/>
              <w:left w:val="single" w:sz="8" w:space="0" w:color="auto"/>
              <w:bottom w:val="single" w:sz="4" w:space="0" w:color="auto"/>
              <w:right w:val="single" w:sz="8" w:space="0" w:color="auto"/>
            </w:tcBorders>
            <w:shd w:val="clear" w:color="auto" w:fill="auto"/>
            <w:noWrap/>
            <w:hideMark/>
          </w:tcPr>
          <w:p w14:paraId="16C6630A" w14:textId="2785B61A"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D_329</w:t>
            </w:r>
          </w:p>
        </w:tc>
        <w:tc>
          <w:tcPr>
            <w:tcW w:w="4480" w:type="dxa"/>
            <w:tcBorders>
              <w:top w:val="nil"/>
              <w:left w:val="nil"/>
              <w:bottom w:val="single" w:sz="4" w:space="0" w:color="auto"/>
              <w:right w:val="single" w:sz="8" w:space="0" w:color="auto"/>
            </w:tcBorders>
            <w:shd w:val="clear" w:color="auto" w:fill="auto"/>
            <w:noWrap/>
            <w:hideMark/>
          </w:tcPr>
          <w:p w14:paraId="53D243BC" w14:textId="4FA7C3A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Tap La Laja 110-&gt;Tap Las Vizcachas 110</w:t>
            </w:r>
          </w:p>
        </w:tc>
        <w:tc>
          <w:tcPr>
            <w:tcW w:w="1222" w:type="dxa"/>
            <w:tcBorders>
              <w:top w:val="nil"/>
              <w:left w:val="nil"/>
              <w:bottom w:val="single" w:sz="4" w:space="0" w:color="auto"/>
              <w:right w:val="single" w:sz="8" w:space="0" w:color="auto"/>
            </w:tcBorders>
            <w:shd w:val="clear" w:color="auto" w:fill="auto"/>
            <w:noWrap/>
            <w:hideMark/>
          </w:tcPr>
          <w:p w14:paraId="447D599D" w14:textId="7209F76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1,00%</w:t>
            </w:r>
          </w:p>
        </w:tc>
      </w:tr>
      <w:tr w:rsidR="00BF43E4" w:rsidRPr="00BF43E4" w14:paraId="3BD499CE" w14:textId="77777777" w:rsidTr="00E73B68">
        <w:trPr>
          <w:trHeight w:val="300"/>
          <w:jc w:val="center"/>
        </w:trPr>
        <w:tc>
          <w:tcPr>
            <w:tcW w:w="1163" w:type="dxa"/>
            <w:tcBorders>
              <w:top w:val="single" w:sz="4" w:space="0" w:color="auto"/>
              <w:left w:val="single" w:sz="4" w:space="0" w:color="auto"/>
              <w:bottom w:val="single" w:sz="4" w:space="0" w:color="auto"/>
              <w:right w:val="single" w:sz="4" w:space="0" w:color="auto"/>
            </w:tcBorders>
            <w:shd w:val="clear" w:color="auto" w:fill="auto"/>
            <w:noWrap/>
            <w:hideMark/>
          </w:tcPr>
          <w:p w14:paraId="1735137F" w14:textId="0365B996"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D_259</w:t>
            </w:r>
          </w:p>
        </w:tc>
        <w:tc>
          <w:tcPr>
            <w:tcW w:w="4480" w:type="dxa"/>
            <w:tcBorders>
              <w:top w:val="single" w:sz="4" w:space="0" w:color="auto"/>
              <w:left w:val="single" w:sz="4" w:space="0" w:color="auto"/>
              <w:bottom w:val="single" w:sz="4" w:space="0" w:color="auto"/>
              <w:right w:val="single" w:sz="4" w:space="0" w:color="auto"/>
            </w:tcBorders>
            <w:shd w:val="clear" w:color="auto" w:fill="auto"/>
            <w:noWrap/>
            <w:hideMark/>
          </w:tcPr>
          <w:p w14:paraId="6A39ABC0" w14:textId="708D70C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Tap Taltal 1 220-&gt;Paposo 220</w:t>
            </w:r>
          </w:p>
        </w:tc>
        <w:tc>
          <w:tcPr>
            <w:tcW w:w="1222" w:type="dxa"/>
            <w:tcBorders>
              <w:top w:val="single" w:sz="4" w:space="0" w:color="auto"/>
              <w:left w:val="single" w:sz="4" w:space="0" w:color="auto"/>
              <w:bottom w:val="single" w:sz="4" w:space="0" w:color="auto"/>
              <w:right w:val="single" w:sz="4" w:space="0" w:color="auto"/>
            </w:tcBorders>
            <w:shd w:val="clear" w:color="auto" w:fill="auto"/>
            <w:noWrap/>
            <w:hideMark/>
          </w:tcPr>
          <w:p w14:paraId="417EE2EE" w14:textId="7D2B7DF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0,28%</w:t>
            </w:r>
          </w:p>
        </w:tc>
      </w:tr>
      <w:tr w:rsidR="00BF43E4" w:rsidRPr="00BF43E4" w14:paraId="16A78DF9" w14:textId="77777777" w:rsidTr="00E73B68">
        <w:trPr>
          <w:trHeight w:val="300"/>
          <w:jc w:val="center"/>
        </w:trPr>
        <w:tc>
          <w:tcPr>
            <w:tcW w:w="1163" w:type="dxa"/>
            <w:tcBorders>
              <w:top w:val="single" w:sz="4" w:space="0" w:color="auto"/>
              <w:left w:val="single" w:sz="8" w:space="0" w:color="auto"/>
              <w:bottom w:val="single" w:sz="8" w:space="0" w:color="auto"/>
              <w:right w:val="single" w:sz="8" w:space="0" w:color="auto"/>
            </w:tcBorders>
            <w:shd w:val="clear" w:color="auto" w:fill="auto"/>
            <w:noWrap/>
          </w:tcPr>
          <w:p w14:paraId="697080F1" w14:textId="3E6A3902"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D_260</w:t>
            </w:r>
          </w:p>
        </w:tc>
        <w:tc>
          <w:tcPr>
            <w:tcW w:w="4480" w:type="dxa"/>
            <w:tcBorders>
              <w:top w:val="single" w:sz="4" w:space="0" w:color="auto"/>
              <w:left w:val="nil"/>
              <w:bottom w:val="single" w:sz="8" w:space="0" w:color="auto"/>
              <w:right w:val="single" w:sz="8" w:space="0" w:color="auto"/>
            </w:tcBorders>
            <w:shd w:val="clear" w:color="auto" w:fill="auto"/>
            <w:noWrap/>
          </w:tcPr>
          <w:p w14:paraId="1C0F9E0E" w14:textId="0C19DD11"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Tap Taltal 2 220-&gt;Paposo 220</w:t>
            </w:r>
          </w:p>
        </w:tc>
        <w:tc>
          <w:tcPr>
            <w:tcW w:w="1222" w:type="dxa"/>
            <w:tcBorders>
              <w:top w:val="single" w:sz="4" w:space="0" w:color="auto"/>
              <w:left w:val="nil"/>
              <w:bottom w:val="single" w:sz="8" w:space="0" w:color="auto"/>
              <w:right w:val="single" w:sz="8" w:space="0" w:color="auto"/>
            </w:tcBorders>
            <w:shd w:val="clear" w:color="auto" w:fill="auto"/>
            <w:noWrap/>
          </w:tcPr>
          <w:p w14:paraId="1E2F4645" w14:textId="574298C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0,28%</w:t>
            </w:r>
          </w:p>
        </w:tc>
      </w:tr>
      <w:tr w:rsidR="00BF43E4" w:rsidRPr="00BF43E4" w14:paraId="57022BC4"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tcPr>
          <w:p w14:paraId="57261E17" w14:textId="30EB448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D_261</w:t>
            </w:r>
          </w:p>
        </w:tc>
        <w:tc>
          <w:tcPr>
            <w:tcW w:w="4480" w:type="dxa"/>
            <w:tcBorders>
              <w:top w:val="nil"/>
              <w:left w:val="nil"/>
              <w:bottom w:val="single" w:sz="8" w:space="0" w:color="auto"/>
              <w:right w:val="single" w:sz="8" w:space="0" w:color="auto"/>
            </w:tcBorders>
            <w:shd w:val="clear" w:color="auto" w:fill="auto"/>
            <w:noWrap/>
          </w:tcPr>
          <w:p w14:paraId="6C5D49CB" w14:textId="4CB1117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Tierra Amarilla 110-&gt;Copayapu 110</w:t>
            </w:r>
          </w:p>
        </w:tc>
        <w:tc>
          <w:tcPr>
            <w:tcW w:w="1222" w:type="dxa"/>
            <w:tcBorders>
              <w:top w:val="nil"/>
              <w:left w:val="nil"/>
              <w:bottom w:val="single" w:sz="8" w:space="0" w:color="auto"/>
              <w:right w:val="single" w:sz="8" w:space="0" w:color="auto"/>
            </w:tcBorders>
            <w:shd w:val="clear" w:color="auto" w:fill="auto"/>
            <w:noWrap/>
          </w:tcPr>
          <w:p w14:paraId="51E4F119" w14:textId="3FF8BA75"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32,25%</w:t>
            </w:r>
          </w:p>
        </w:tc>
      </w:tr>
      <w:tr w:rsidR="00BF43E4" w:rsidRPr="00BF43E4" w14:paraId="0390D5F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tcPr>
          <w:p w14:paraId="7A91BD9B" w14:textId="4415F05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D_183</w:t>
            </w:r>
          </w:p>
        </w:tc>
        <w:tc>
          <w:tcPr>
            <w:tcW w:w="4480" w:type="dxa"/>
            <w:tcBorders>
              <w:top w:val="nil"/>
              <w:left w:val="nil"/>
              <w:bottom w:val="single" w:sz="8" w:space="0" w:color="auto"/>
              <w:right w:val="single" w:sz="8" w:space="0" w:color="auto"/>
            </w:tcBorders>
            <w:shd w:val="clear" w:color="auto" w:fill="auto"/>
            <w:noWrap/>
          </w:tcPr>
          <w:p w14:paraId="4423D593" w14:textId="18B34C7F"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Tocopilla 110-&gt;SE A 110</w:t>
            </w:r>
          </w:p>
        </w:tc>
        <w:tc>
          <w:tcPr>
            <w:tcW w:w="1222" w:type="dxa"/>
            <w:tcBorders>
              <w:top w:val="nil"/>
              <w:left w:val="nil"/>
              <w:bottom w:val="single" w:sz="8" w:space="0" w:color="auto"/>
              <w:right w:val="single" w:sz="8" w:space="0" w:color="auto"/>
            </w:tcBorders>
            <w:shd w:val="clear" w:color="auto" w:fill="auto"/>
            <w:noWrap/>
          </w:tcPr>
          <w:p w14:paraId="2DC54265" w14:textId="318A71C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13,69%</w:t>
            </w:r>
          </w:p>
        </w:tc>
      </w:tr>
      <w:tr w:rsidR="00BF43E4" w:rsidRPr="00BF43E4" w14:paraId="2C9C1BB1"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tcPr>
          <w:p w14:paraId="2C715CA4" w14:textId="273B269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D_184</w:t>
            </w:r>
          </w:p>
        </w:tc>
        <w:tc>
          <w:tcPr>
            <w:tcW w:w="4480" w:type="dxa"/>
            <w:tcBorders>
              <w:top w:val="nil"/>
              <w:left w:val="nil"/>
              <w:bottom w:val="single" w:sz="8" w:space="0" w:color="auto"/>
              <w:right w:val="single" w:sz="8" w:space="0" w:color="auto"/>
            </w:tcBorders>
            <w:shd w:val="clear" w:color="auto" w:fill="auto"/>
            <w:noWrap/>
          </w:tcPr>
          <w:p w14:paraId="13FBCC88" w14:textId="23439BFD"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Tocopilla 110-&gt;Tamaya 110</w:t>
            </w:r>
          </w:p>
        </w:tc>
        <w:tc>
          <w:tcPr>
            <w:tcW w:w="1222" w:type="dxa"/>
            <w:tcBorders>
              <w:top w:val="nil"/>
              <w:left w:val="nil"/>
              <w:bottom w:val="single" w:sz="8" w:space="0" w:color="auto"/>
              <w:right w:val="single" w:sz="8" w:space="0" w:color="auto"/>
            </w:tcBorders>
            <w:shd w:val="clear" w:color="auto" w:fill="auto"/>
            <w:noWrap/>
          </w:tcPr>
          <w:p w14:paraId="3DE245CA" w14:textId="73C3F06E"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13,62%</w:t>
            </w:r>
          </w:p>
        </w:tc>
      </w:tr>
      <w:tr w:rsidR="00BF43E4" w:rsidRPr="00BF43E4" w14:paraId="66930BFB"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tcPr>
          <w:p w14:paraId="039FE95E" w14:textId="3EEB9CA7"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D_460</w:t>
            </w:r>
          </w:p>
        </w:tc>
        <w:tc>
          <w:tcPr>
            <w:tcW w:w="4480" w:type="dxa"/>
            <w:tcBorders>
              <w:top w:val="nil"/>
              <w:left w:val="nil"/>
              <w:bottom w:val="single" w:sz="8" w:space="0" w:color="auto"/>
              <w:right w:val="single" w:sz="8" w:space="0" w:color="auto"/>
            </w:tcBorders>
            <w:shd w:val="clear" w:color="auto" w:fill="auto"/>
            <w:noWrap/>
          </w:tcPr>
          <w:p w14:paraId="28C87059" w14:textId="6FE593B3"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Tres Pinos 066-&gt;Lebu 066</w:t>
            </w:r>
          </w:p>
        </w:tc>
        <w:tc>
          <w:tcPr>
            <w:tcW w:w="1222" w:type="dxa"/>
            <w:tcBorders>
              <w:top w:val="nil"/>
              <w:left w:val="nil"/>
              <w:bottom w:val="single" w:sz="8" w:space="0" w:color="auto"/>
              <w:right w:val="single" w:sz="8" w:space="0" w:color="auto"/>
            </w:tcBorders>
            <w:shd w:val="clear" w:color="auto" w:fill="auto"/>
            <w:noWrap/>
          </w:tcPr>
          <w:p w14:paraId="2C8ADED3" w14:textId="55601C7B"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19,79%</w:t>
            </w:r>
          </w:p>
        </w:tc>
      </w:tr>
      <w:tr w:rsidR="00BF43E4" w:rsidRPr="00BF43E4" w14:paraId="0C4A4728" w14:textId="77777777" w:rsidTr="00BF43E4">
        <w:trPr>
          <w:trHeight w:val="300"/>
          <w:jc w:val="center"/>
        </w:trPr>
        <w:tc>
          <w:tcPr>
            <w:tcW w:w="1163" w:type="dxa"/>
            <w:tcBorders>
              <w:top w:val="nil"/>
              <w:left w:val="single" w:sz="8" w:space="0" w:color="auto"/>
              <w:bottom w:val="single" w:sz="8" w:space="0" w:color="auto"/>
              <w:right w:val="single" w:sz="8" w:space="0" w:color="auto"/>
            </w:tcBorders>
            <w:shd w:val="clear" w:color="auto" w:fill="auto"/>
            <w:noWrap/>
          </w:tcPr>
          <w:p w14:paraId="0B8EE0FF" w14:textId="63318E9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D_188</w:t>
            </w:r>
          </w:p>
        </w:tc>
        <w:tc>
          <w:tcPr>
            <w:tcW w:w="4480" w:type="dxa"/>
            <w:tcBorders>
              <w:top w:val="nil"/>
              <w:left w:val="nil"/>
              <w:bottom w:val="single" w:sz="8" w:space="0" w:color="auto"/>
              <w:right w:val="single" w:sz="8" w:space="0" w:color="auto"/>
            </w:tcBorders>
            <w:shd w:val="clear" w:color="auto" w:fill="auto"/>
            <w:noWrap/>
          </w:tcPr>
          <w:p w14:paraId="035A5FB2" w14:textId="7F385D58"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Uribe 110-&gt;Tap Uribe 110</w:t>
            </w:r>
          </w:p>
        </w:tc>
        <w:tc>
          <w:tcPr>
            <w:tcW w:w="1222" w:type="dxa"/>
            <w:tcBorders>
              <w:top w:val="nil"/>
              <w:left w:val="nil"/>
              <w:bottom w:val="single" w:sz="8" w:space="0" w:color="auto"/>
              <w:right w:val="single" w:sz="8" w:space="0" w:color="auto"/>
            </w:tcBorders>
            <w:shd w:val="clear" w:color="auto" w:fill="auto"/>
            <w:noWrap/>
          </w:tcPr>
          <w:p w14:paraId="3D15E6F6" w14:textId="3061EA09" w:rsidR="00BF43E4" w:rsidRPr="00BF43E4" w:rsidRDefault="00BF43E4" w:rsidP="00BF43E4">
            <w:pPr>
              <w:jc w:val="center"/>
              <w:rPr>
                <w:rFonts w:asciiTheme="minorHAnsi" w:hAnsiTheme="minorHAnsi" w:cstheme="minorHAnsi"/>
                <w:color w:val="000000"/>
                <w:sz w:val="20"/>
                <w:szCs w:val="20"/>
              </w:rPr>
            </w:pPr>
            <w:r w:rsidRPr="00BF43E4">
              <w:rPr>
                <w:rFonts w:asciiTheme="minorHAnsi" w:hAnsiTheme="minorHAnsi" w:cstheme="minorHAnsi"/>
                <w:sz w:val="20"/>
                <w:szCs w:val="20"/>
              </w:rPr>
              <w:t>1,68%</w:t>
            </w:r>
          </w:p>
        </w:tc>
      </w:tr>
    </w:tbl>
    <w:p w14:paraId="3DA01D48" w14:textId="4242495B" w:rsidR="00CE062C" w:rsidRPr="00256DF1" w:rsidRDefault="00CE062C" w:rsidP="00CE062C">
      <w:pPr>
        <w:pStyle w:val="Ttulo2"/>
        <w:ind w:left="426" w:hanging="426"/>
        <w:rPr>
          <w:rFonts w:asciiTheme="minorHAnsi" w:hAnsiTheme="minorHAnsi" w:cstheme="minorHAnsi"/>
        </w:rPr>
      </w:pPr>
      <w:bookmarkStart w:id="1170" w:name="_Toc78839728"/>
      <w:bookmarkEnd w:id="1167"/>
      <w:r w:rsidRPr="00256DF1">
        <w:rPr>
          <w:rFonts w:asciiTheme="minorHAnsi" w:hAnsiTheme="minorHAnsi" w:cstheme="minorHAnsi"/>
        </w:rPr>
        <w:lastRenderedPageBreak/>
        <w:t>Labores de ampliación</w:t>
      </w:r>
      <w:bookmarkEnd w:id="1170"/>
    </w:p>
    <w:p w14:paraId="4D7301EB" w14:textId="77777777" w:rsidR="003547E0" w:rsidRDefault="003547E0" w:rsidP="003547E0">
      <w:pPr>
        <w:rPr>
          <w:rFonts w:asciiTheme="minorHAnsi" w:hAnsiTheme="minorHAnsi" w:cstheme="minorHAnsi"/>
        </w:rPr>
      </w:pPr>
      <w:bookmarkStart w:id="1171" w:name="_Hlk68041535"/>
      <w:r>
        <w:rPr>
          <w:rFonts w:asciiTheme="minorHAnsi" w:hAnsiTheme="minorHAnsi" w:cstheme="minorHAnsi"/>
        </w:rPr>
        <w:t>Para las instalaciones provenientes de obras de ampliación fijadas en planes de expansión realizados de acuerdo con el régimen legal existente previo a la entrada en vigencia de la Ley N° 20.936, y que entraron en operación hasta el 31 de diciembre de 2017, se determinó el V.I. con la metodología aplicable a las instalaciones existentes.</w:t>
      </w:r>
    </w:p>
    <w:p w14:paraId="501D7780" w14:textId="77777777" w:rsidR="003547E0" w:rsidRDefault="003547E0" w:rsidP="003547E0">
      <w:pPr>
        <w:rPr>
          <w:rFonts w:asciiTheme="minorHAnsi" w:hAnsiTheme="minorHAnsi" w:cstheme="minorHAnsi"/>
        </w:rPr>
      </w:pPr>
    </w:p>
    <w:p w14:paraId="157E4F41" w14:textId="103437F7" w:rsidR="003547E0" w:rsidRDefault="003547E0" w:rsidP="003547E0">
      <w:pPr>
        <w:rPr>
          <w:rFonts w:asciiTheme="minorHAnsi" w:hAnsiTheme="minorHAnsi" w:cstheme="minorHAnsi"/>
        </w:rPr>
      </w:pPr>
      <w:r>
        <w:rPr>
          <w:rFonts w:asciiTheme="minorHAnsi" w:hAnsiTheme="minorHAnsi" w:cstheme="minorHAnsi"/>
        </w:rPr>
        <w:t>Adicionalmente, en los casos que correspondiera, se determinó el V.I. de las labores de ampliación de aquellas obras de ampliación que entraron en operación entre el 1 de enero de 2015 y el 31 de diciembre de 2017, asociadas</w:t>
      </w:r>
      <w:r w:rsidR="00FC0AA1">
        <w:rPr>
          <w:rFonts w:asciiTheme="minorHAnsi" w:hAnsiTheme="minorHAnsi" w:cstheme="minorHAnsi"/>
        </w:rPr>
        <w:t xml:space="preserve"> </w:t>
      </w:r>
      <w:r>
        <w:rPr>
          <w:rFonts w:asciiTheme="minorHAnsi" w:hAnsiTheme="minorHAnsi" w:cstheme="minorHAnsi"/>
        </w:rPr>
        <w:t xml:space="preserve">a los costos propios de las ampliaciones realizadas (no considerados en el V.I. de dichas instalaciones) tales como costos </w:t>
      </w:r>
      <w:r w:rsidRPr="00A97094">
        <w:rPr>
          <w:rFonts w:asciiTheme="minorHAnsi" w:hAnsiTheme="minorHAnsi" w:cstheme="minorHAnsi"/>
        </w:rPr>
        <w:t xml:space="preserve">indirectos </w:t>
      </w:r>
      <w:r>
        <w:rPr>
          <w:rFonts w:asciiTheme="minorHAnsi" w:hAnsiTheme="minorHAnsi" w:cstheme="minorHAnsi"/>
        </w:rPr>
        <w:t>de la obra de ampliación, costos asociados a labores de desmontaje, faenas en instalaciones energizadas, costos por construcción de variantes provisorias, entre otros</w:t>
      </w:r>
      <w:r w:rsidR="00FC0AA1">
        <w:rPr>
          <w:rFonts w:asciiTheme="minorHAnsi" w:hAnsiTheme="minorHAnsi" w:cstheme="minorHAnsi"/>
        </w:rPr>
        <w:t>, según indican las Bases.</w:t>
      </w:r>
      <w:r>
        <w:rPr>
          <w:rFonts w:asciiTheme="minorHAnsi" w:hAnsiTheme="minorHAnsi" w:cstheme="minorHAnsi"/>
        </w:rPr>
        <w:t xml:space="preserve"> </w:t>
      </w:r>
    </w:p>
    <w:p w14:paraId="29B33DB7" w14:textId="77777777" w:rsidR="003547E0" w:rsidRDefault="003547E0" w:rsidP="003547E0">
      <w:pPr>
        <w:rPr>
          <w:rFonts w:asciiTheme="minorHAnsi" w:hAnsiTheme="minorHAnsi" w:cstheme="minorHAnsi"/>
        </w:rPr>
      </w:pPr>
    </w:p>
    <w:p w14:paraId="5C536BCC" w14:textId="5B39CA14" w:rsidR="003547E0" w:rsidRDefault="003547E0" w:rsidP="003547E0">
      <w:pPr>
        <w:rPr>
          <w:rFonts w:asciiTheme="minorHAnsi" w:hAnsiTheme="minorHAnsi" w:cstheme="minorHAnsi"/>
        </w:rPr>
      </w:pPr>
      <w:r>
        <w:rPr>
          <w:rFonts w:asciiTheme="minorHAnsi" w:hAnsiTheme="minorHAnsi" w:cstheme="minorHAnsi"/>
        </w:rPr>
        <w:t>Mediante el Oficio ORD. CNE N° 688 del 13 de diciembre de 2019, se solicitó a las empresas indicar, en los casos que correspondiera, las labores de ampliación que se realizaron, una descripción de la respectiva labor de ampliación, junto a toda la información que se dispusiera sobre dichas labores.</w:t>
      </w:r>
    </w:p>
    <w:p w14:paraId="530A42F9" w14:textId="77777777" w:rsidR="00A849A8" w:rsidRDefault="00A849A8" w:rsidP="003547E0">
      <w:pPr>
        <w:rPr>
          <w:rFonts w:asciiTheme="minorHAnsi" w:hAnsiTheme="minorHAnsi" w:cstheme="minorHAnsi"/>
        </w:rPr>
      </w:pPr>
    </w:p>
    <w:bookmarkEnd w:id="1171"/>
    <w:p w14:paraId="55C70D65" w14:textId="6CB82782" w:rsidR="003547E0" w:rsidRDefault="003547E0" w:rsidP="003547E0">
      <w:pPr>
        <w:rPr>
          <w:rFonts w:asciiTheme="minorHAnsi" w:hAnsiTheme="minorHAnsi" w:cstheme="minorHAnsi"/>
        </w:rPr>
      </w:pPr>
      <w:r>
        <w:rPr>
          <w:rFonts w:asciiTheme="minorHAnsi" w:hAnsiTheme="minorHAnsi" w:cstheme="minorHAnsi"/>
        </w:rPr>
        <w:t xml:space="preserve">El listado de obras de ampliación respecto de para las cuales se solicitó información a las empresas, son las que se muestran en la </w:t>
      </w:r>
      <w:r w:rsidR="00FE51CF">
        <w:rPr>
          <w:rFonts w:asciiTheme="minorHAnsi" w:hAnsiTheme="minorHAnsi" w:cstheme="minorHAnsi"/>
        </w:rPr>
        <w:fldChar w:fldCharType="begin"/>
      </w:r>
      <w:r w:rsidR="00FE51CF">
        <w:rPr>
          <w:rFonts w:asciiTheme="minorHAnsi" w:hAnsiTheme="minorHAnsi" w:cstheme="minorHAnsi"/>
        </w:rPr>
        <w:instrText xml:space="preserve"> REF _Ref68448222 \h </w:instrText>
      </w:r>
      <w:r w:rsidR="00FE51CF">
        <w:rPr>
          <w:rFonts w:asciiTheme="minorHAnsi" w:hAnsiTheme="minorHAnsi" w:cstheme="minorHAnsi"/>
        </w:rPr>
      </w:r>
      <w:r w:rsidR="00FE51CF">
        <w:rPr>
          <w:rFonts w:asciiTheme="minorHAnsi" w:hAnsiTheme="minorHAnsi" w:cstheme="minorHAnsi"/>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43</w:t>
      </w:r>
      <w:r w:rsidR="00FE51CF">
        <w:rPr>
          <w:rFonts w:asciiTheme="minorHAnsi" w:hAnsiTheme="minorHAnsi" w:cstheme="minorHAnsi"/>
        </w:rPr>
        <w:fldChar w:fldCharType="end"/>
      </w:r>
      <w:r w:rsidR="00FE51CF">
        <w:rPr>
          <w:rFonts w:asciiTheme="minorHAnsi" w:hAnsiTheme="minorHAnsi" w:cstheme="minorHAnsi"/>
        </w:rPr>
        <w:t>.</w:t>
      </w:r>
    </w:p>
    <w:p w14:paraId="2E087910" w14:textId="77777777" w:rsidR="00FE51CF" w:rsidRPr="00111992" w:rsidRDefault="00FE51CF" w:rsidP="003547E0">
      <w:pPr>
        <w:rPr>
          <w:rFonts w:asciiTheme="minorHAnsi" w:hAnsiTheme="minorHAnsi" w:cstheme="minorHAnsi"/>
        </w:rPr>
      </w:pPr>
    </w:p>
    <w:p w14:paraId="1AE732A0" w14:textId="2117EB24" w:rsidR="00FE51CF" w:rsidRPr="006B1721" w:rsidRDefault="00FE51CF" w:rsidP="006B1721">
      <w:pPr>
        <w:pStyle w:val="Descripcin"/>
        <w:spacing w:before="0"/>
        <w:rPr>
          <w:rFonts w:asciiTheme="minorHAnsi" w:hAnsiTheme="minorHAnsi" w:cstheme="minorHAnsi"/>
        </w:rPr>
      </w:pPr>
      <w:bookmarkStart w:id="1172" w:name="_Ref68448222"/>
      <w:r w:rsidRPr="006B1721">
        <w:rPr>
          <w:rFonts w:asciiTheme="minorHAnsi" w:hAnsiTheme="minorHAnsi" w:cstheme="minorHAnsi"/>
        </w:rPr>
        <w:t xml:space="preserve">Tabla </w:t>
      </w:r>
      <w:r w:rsidRPr="006B1721">
        <w:rPr>
          <w:rFonts w:asciiTheme="minorHAnsi" w:hAnsiTheme="minorHAnsi" w:cstheme="minorHAnsi"/>
        </w:rPr>
        <w:fldChar w:fldCharType="begin"/>
      </w:r>
      <w:r w:rsidRPr="006B1721">
        <w:rPr>
          <w:rFonts w:asciiTheme="minorHAnsi" w:hAnsiTheme="minorHAnsi" w:cstheme="minorHAnsi"/>
        </w:rPr>
        <w:instrText xml:space="preserve"> SEQ Tabla \* ARABIC </w:instrText>
      </w:r>
      <w:r w:rsidRPr="006B1721">
        <w:rPr>
          <w:rFonts w:asciiTheme="minorHAnsi" w:hAnsiTheme="minorHAnsi" w:cstheme="minorHAnsi"/>
        </w:rPr>
        <w:fldChar w:fldCharType="separate"/>
      </w:r>
      <w:r w:rsidR="00AC28E3">
        <w:rPr>
          <w:rFonts w:asciiTheme="minorHAnsi" w:hAnsiTheme="minorHAnsi" w:cstheme="minorHAnsi"/>
          <w:noProof/>
        </w:rPr>
        <w:t>43</w:t>
      </w:r>
      <w:r w:rsidRPr="006B1721">
        <w:rPr>
          <w:rFonts w:asciiTheme="minorHAnsi" w:hAnsiTheme="minorHAnsi" w:cstheme="minorHAnsi"/>
        </w:rPr>
        <w:fldChar w:fldCharType="end"/>
      </w:r>
      <w:bookmarkEnd w:id="1172"/>
      <w:r w:rsidRPr="006B1721">
        <w:rPr>
          <w:rFonts w:asciiTheme="minorHAnsi" w:hAnsiTheme="minorHAnsi" w:cstheme="minorHAnsi"/>
        </w:rPr>
        <w:t>: Listado de obras de ampliación</w:t>
      </w:r>
    </w:p>
    <w:tbl>
      <w:tblPr>
        <w:tblW w:w="8784" w:type="dxa"/>
        <w:jc w:val="center"/>
        <w:tblCellMar>
          <w:left w:w="70" w:type="dxa"/>
          <w:right w:w="70" w:type="dxa"/>
        </w:tblCellMar>
        <w:tblLook w:val="04A0" w:firstRow="1" w:lastRow="0" w:firstColumn="1" w:lastColumn="0" w:noHBand="0" w:noVBand="1"/>
      </w:tblPr>
      <w:tblGrid>
        <w:gridCol w:w="384"/>
        <w:gridCol w:w="1285"/>
        <w:gridCol w:w="5839"/>
        <w:gridCol w:w="1276"/>
      </w:tblGrid>
      <w:tr w:rsidR="003547E0" w:rsidRPr="00FE51CF" w14:paraId="0CE4C680" w14:textId="77777777" w:rsidTr="00D15E17">
        <w:trPr>
          <w:trHeight w:val="454"/>
          <w:tblHeader/>
          <w:jc w:val="center"/>
        </w:trPr>
        <w:tc>
          <w:tcPr>
            <w:tcW w:w="3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F4A44E" w14:textId="77777777" w:rsidR="003547E0" w:rsidRPr="00FE51CF" w:rsidRDefault="003547E0" w:rsidP="00D15E17">
            <w:pPr>
              <w:jc w:val="center"/>
              <w:rPr>
                <w:rFonts w:asciiTheme="minorHAnsi" w:hAnsiTheme="minorHAnsi" w:cstheme="minorHAnsi"/>
                <w:b/>
                <w:bCs/>
                <w:sz w:val="20"/>
                <w:szCs w:val="20"/>
              </w:rPr>
            </w:pPr>
            <w:r w:rsidRPr="00FE51CF">
              <w:rPr>
                <w:rFonts w:asciiTheme="minorHAnsi" w:hAnsiTheme="minorHAnsi" w:cstheme="minorHAnsi"/>
                <w:b/>
                <w:bCs/>
                <w:sz w:val="20"/>
                <w:szCs w:val="20"/>
              </w:rPr>
              <w:t>N°</w:t>
            </w:r>
          </w:p>
        </w:tc>
        <w:tc>
          <w:tcPr>
            <w:tcW w:w="1285" w:type="dxa"/>
            <w:tcBorders>
              <w:top w:val="single" w:sz="4" w:space="0" w:color="auto"/>
              <w:left w:val="nil"/>
              <w:bottom w:val="single" w:sz="4" w:space="0" w:color="auto"/>
              <w:right w:val="single" w:sz="4" w:space="0" w:color="auto"/>
            </w:tcBorders>
            <w:shd w:val="clear" w:color="auto" w:fill="FFFFFF" w:themeFill="background1"/>
            <w:vAlign w:val="center"/>
            <w:hideMark/>
          </w:tcPr>
          <w:p w14:paraId="4D4FF351" w14:textId="77777777" w:rsidR="003547E0" w:rsidRPr="00FE51CF" w:rsidRDefault="003547E0" w:rsidP="00D15E17">
            <w:pPr>
              <w:jc w:val="center"/>
              <w:rPr>
                <w:rFonts w:asciiTheme="minorHAnsi" w:hAnsiTheme="minorHAnsi" w:cstheme="minorHAnsi"/>
                <w:b/>
                <w:bCs/>
                <w:sz w:val="20"/>
                <w:szCs w:val="20"/>
              </w:rPr>
            </w:pPr>
            <w:r w:rsidRPr="00FE51CF">
              <w:rPr>
                <w:rFonts w:asciiTheme="minorHAnsi" w:hAnsiTheme="minorHAnsi" w:cstheme="minorHAnsi"/>
                <w:b/>
                <w:bCs/>
                <w:sz w:val="20"/>
                <w:szCs w:val="20"/>
              </w:rPr>
              <w:t>Propietario</w:t>
            </w:r>
          </w:p>
        </w:tc>
        <w:tc>
          <w:tcPr>
            <w:tcW w:w="5839" w:type="dxa"/>
            <w:tcBorders>
              <w:top w:val="single" w:sz="4" w:space="0" w:color="auto"/>
              <w:left w:val="nil"/>
              <w:bottom w:val="single" w:sz="4" w:space="0" w:color="auto"/>
              <w:right w:val="single" w:sz="4" w:space="0" w:color="auto"/>
            </w:tcBorders>
            <w:shd w:val="clear" w:color="auto" w:fill="FFFFFF" w:themeFill="background1"/>
            <w:vAlign w:val="center"/>
            <w:hideMark/>
          </w:tcPr>
          <w:p w14:paraId="0F363FFF" w14:textId="77777777" w:rsidR="003547E0" w:rsidRPr="00FE51CF" w:rsidRDefault="003547E0" w:rsidP="00D15E17">
            <w:pPr>
              <w:jc w:val="center"/>
              <w:rPr>
                <w:rFonts w:asciiTheme="minorHAnsi" w:hAnsiTheme="minorHAnsi" w:cstheme="minorHAnsi"/>
                <w:b/>
                <w:bCs/>
                <w:sz w:val="20"/>
                <w:szCs w:val="20"/>
              </w:rPr>
            </w:pPr>
            <w:r w:rsidRPr="00FE51CF">
              <w:rPr>
                <w:rFonts w:asciiTheme="minorHAnsi" w:hAnsiTheme="minorHAnsi" w:cstheme="minorHAnsi"/>
                <w:b/>
                <w:bCs/>
                <w:sz w:val="20"/>
                <w:szCs w:val="20"/>
              </w:rPr>
              <w:t>Obra de Ampliación</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14:paraId="2F41DDBF" w14:textId="77777777" w:rsidR="003547E0" w:rsidRPr="00FE51CF" w:rsidRDefault="003547E0" w:rsidP="00D15E17">
            <w:pPr>
              <w:jc w:val="center"/>
              <w:rPr>
                <w:rFonts w:asciiTheme="minorHAnsi" w:hAnsiTheme="minorHAnsi" w:cstheme="minorHAnsi"/>
                <w:b/>
                <w:bCs/>
                <w:sz w:val="20"/>
                <w:szCs w:val="20"/>
              </w:rPr>
            </w:pPr>
            <w:r w:rsidRPr="00FE51CF">
              <w:rPr>
                <w:rFonts w:asciiTheme="minorHAnsi" w:hAnsiTheme="minorHAnsi" w:cstheme="minorHAnsi"/>
                <w:b/>
                <w:bCs/>
                <w:sz w:val="20"/>
                <w:szCs w:val="20"/>
              </w:rPr>
              <w:t>Decreto Plan de Expansión</w:t>
            </w:r>
          </w:p>
        </w:tc>
      </w:tr>
      <w:tr w:rsidR="003547E0" w:rsidRPr="00FE51CF" w14:paraId="27FA223D"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3F9FD55F"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w:t>
            </w:r>
          </w:p>
        </w:tc>
        <w:tc>
          <w:tcPr>
            <w:tcW w:w="1285" w:type="dxa"/>
            <w:tcBorders>
              <w:top w:val="nil"/>
              <w:left w:val="nil"/>
              <w:bottom w:val="single" w:sz="4" w:space="0" w:color="auto"/>
              <w:right w:val="single" w:sz="4" w:space="0" w:color="auto"/>
            </w:tcBorders>
            <w:noWrap/>
            <w:vAlign w:val="center"/>
            <w:hideMark/>
          </w:tcPr>
          <w:p w14:paraId="71C9722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Interchile</w:t>
            </w:r>
          </w:p>
        </w:tc>
        <w:tc>
          <w:tcPr>
            <w:tcW w:w="5839" w:type="dxa"/>
            <w:tcBorders>
              <w:top w:val="nil"/>
              <w:left w:val="nil"/>
              <w:bottom w:val="single" w:sz="4" w:space="0" w:color="auto"/>
              <w:right w:val="single" w:sz="4" w:space="0" w:color="auto"/>
            </w:tcBorders>
            <w:noWrap/>
            <w:vAlign w:val="center"/>
            <w:hideMark/>
          </w:tcPr>
          <w:p w14:paraId="582E324A"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Tendido Segundo Circuito Línea 2x220 kV Encuentro - Lagunas</w:t>
            </w:r>
          </w:p>
        </w:tc>
        <w:tc>
          <w:tcPr>
            <w:tcW w:w="1276" w:type="dxa"/>
            <w:tcBorders>
              <w:top w:val="nil"/>
              <w:left w:val="nil"/>
              <w:bottom w:val="single" w:sz="4" w:space="0" w:color="auto"/>
              <w:right w:val="single" w:sz="4" w:space="0" w:color="auto"/>
            </w:tcBorders>
            <w:noWrap/>
            <w:vAlign w:val="center"/>
            <w:hideMark/>
          </w:tcPr>
          <w:p w14:paraId="7F4C2A27"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D201-14</w:t>
            </w:r>
          </w:p>
        </w:tc>
      </w:tr>
      <w:tr w:rsidR="003547E0" w:rsidRPr="00FE51CF" w14:paraId="48C79421"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4200529B"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w:t>
            </w:r>
          </w:p>
        </w:tc>
        <w:tc>
          <w:tcPr>
            <w:tcW w:w="1285" w:type="dxa"/>
            <w:tcBorders>
              <w:top w:val="nil"/>
              <w:left w:val="nil"/>
              <w:bottom w:val="single" w:sz="4" w:space="0" w:color="auto"/>
              <w:right w:val="single" w:sz="4" w:space="0" w:color="auto"/>
            </w:tcBorders>
            <w:noWrap/>
            <w:vAlign w:val="center"/>
            <w:hideMark/>
          </w:tcPr>
          <w:p w14:paraId="216DD2FC"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Eletrans</w:t>
            </w:r>
          </w:p>
        </w:tc>
        <w:tc>
          <w:tcPr>
            <w:tcW w:w="5839" w:type="dxa"/>
            <w:tcBorders>
              <w:top w:val="nil"/>
              <w:left w:val="nil"/>
              <w:bottom w:val="single" w:sz="4" w:space="0" w:color="auto"/>
              <w:right w:val="single" w:sz="4" w:space="0" w:color="auto"/>
            </w:tcBorders>
            <w:noWrap/>
            <w:vAlign w:val="center"/>
            <w:hideMark/>
          </w:tcPr>
          <w:p w14:paraId="0D43DCC0"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tendido segundo circuito línea 2x220 kV Cardones – Diego de Almagro, con secc. en S/E Carrera Pinto</w:t>
            </w:r>
          </w:p>
        </w:tc>
        <w:tc>
          <w:tcPr>
            <w:tcW w:w="1276" w:type="dxa"/>
            <w:tcBorders>
              <w:top w:val="nil"/>
              <w:left w:val="nil"/>
              <w:bottom w:val="single" w:sz="4" w:space="0" w:color="auto"/>
              <w:right w:val="single" w:sz="4" w:space="0" w:color="auto"/>
            </w:tcBorders>
            <w:noWrap/>
            <w:vAlign w:val="center"/>
            <w:hideMark/>
          </w:tcPr>
          <w:p w14:paraId="7F7864FF"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D201-14</w:t>
            </w:r>
          </w:p>
        </w:tc>
      </w:tr>
      <w:tr w:rsidR="003547E0" w:rsidRPr="00FE51CF" w14:paraId="555B81AF"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2B8A9BD1"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3</w:t>
            </w:r>
          </w:p>
        </w:tc>
        <w:tc>
          <w:tcPr>
            <w:tcW w:w="1285" w:type="dxa"/>
            <w:tcBorders>
              <w:top w:val="nil"/>
              <w:left w:val="nil"/>
              <w:bottom w:val="single" w:sz="4" w:space="0" w:color="auto"/>
              <w:right w:val="single" w:sz="4" w:space="0" w:color="auto"/>
            </w:tcBorders>
            <w:noWrap/>
            <w:vAlign w:val="center"/>
            <w:hideMark/>
          </w:tcPr>
          <w:p w14:paraId="7F8874F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Eletrans</w:t>
            </w:r>
          </w:p>
        </w:tc>
        <w:tc>
          <w:tcPr>
            <w:tcW w:w="5839" w:type="dxa"/>
            <w:tcBorders>
              <w:top w:val="nil"/>
              <w:left w:val="nil"/>
              <w:bottom w:val="single" w:sz="4" w:space="0" w:color="auto"/>
              <w:right w:val="single" w:sz="4" w:space="0" w:color="auto"/>
            </w:tcBorders>
            <w:noWrap/>
            <w:vAlign w:val="center"/>
            <w:hideMark/>
          </w:tcPr>
          <w:p w14:paraId="30FD2CD6"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Tendido segundo circuito línea 2x220 kV Ciruelos - Pichirropulli</w:t>
            </w:r>
          </w:p>
        </w:tc>
        <w:tc>
          <w:tcPr>
            <w:tcW w:w="1276" w:type="dxa"/>
            <w:tcBorders>
              <w:top w:val="nil"/>
              <w:left w:val="nil"/>
              <w:bottom w:val="single" w:sz="4" w:space="0" w:color="auto"/>
              <w:right w:val="single" w:sz="4" w:space="0" w:color="auto"/>
            </w:tcBorders>
            <w:noWrap/>
            <w:vAlign w:val="center"/>
            <w:hideMark/>
          </w:tcPr>
          <w:p w14:paraId="7BADCB41"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D201-14</w:t>
            </w:r>
          </w:p>
        </w:tc>
      </w:tr>
      <w:tr w:rsidR="003547E0" w:rsidRPr="00FE51CF" w14:paraId="5BBCFB69"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328B0731"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4</w:t>
            </w:r>
          </w:p>
        </w:tc>
        <w:tc>
          <w:tcPr>
            <w:tcW w:w="1285" w:type="dxa"/>
            <w:tcBorders>
              <w:top w:val="nil"/>
              <w:left w:val="nil"/>
              <w:bottom w:val="single" w:sz="4" w:space="0" w:color="auto"/>
              <w:right w:val="single" w:sz="4" w:space="0" w:color="auto"/>
            </w:tcBorders>
            <w:noWrap/>
            <w:vAlign w:val="center"/>
            <w:hideMark/>
          </w:tcPr>
          <w:p w14:paraId="1A9FBCD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SATT</w:t>
            </w:r>
          </w:p>
        </w:tc>
        <w:tc>
          <w:tcPr>
            <w:tcW w:w="5839" w:type="dxa"/>
            <w:tcBorders>
              <w:top w:val="nil"/>
              <w:left w:val="nil"/>
              <w:bottom w:val="single" w:sz="4" w:space="0" w:color="auto"/>
              <w:right w:val="single" w:sz="4" w:space="0" w:color="auto"/>
            </w:tcBorders>
            <w:noWrap/>
            <w:vAlign w:val="center"/>
            <w:hideMark/>
          </w:tcPr>
          <w:p w14:paraId="7D1D50DC"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San Andrés 220 kV</w:t>
            </w:r>
          </w:p>
        </w:tc>
        <w:tc>
          <w:tcPr>
            <w:tcW w:w="1276" w:type="dxa"/>
            <w:tcBorders>
              <w:top w:val="nil"/>
              <w:left w:val="nil"/>
              <w:bottom w:val="single" w:sz="4" w:space="0" w:color="auto"/>
              <w:right w:val="single" w:sz="4" w:space="0" w:color="auto"/>
            </w:tcBorders>
            <w:noWrap/>
            <w:vAlign w:val="center"/>
            <w:hideMark/>
          </w:tcPr>
          <w:p w14:paraId="68B3FB4F"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D158-15</w:t>
            </w:r>
          </w:p>
        </w:tc>
      </w:tr>
      <w:tr w:rsidR="003547E0" w:rsidRPr="00FE51CF" w14:paraId="1C0BE2DA"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7C05D2B1"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5</w:t>
            </w:r>
          </w:p>
        </w:tc>
        <w:tc>
          <w:tcPr>
            <w:tcW w:w="1285" w:type="dxa"/>
            <w:tcBorders>
              <w:top w:val="nil"/>
              <w:left w:val="nil"/>
              <w:bottom w:val="single" w:sz="4" w:space="0" w:color="auto"/>
              <w:right w:val="single" w:sz="4" w:space="0" w:color="auto"/>
            </w:tcBorders>
            <w:noWrap/>
            <w:vAlign w:val="center"/>
            <w:hideMark/>
          </w:tcPr>
          <w:p w14:paraId="0670D18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3123F4CD"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Barra seccionadora en Subestación Tarapacá 220 kV</w:t>
            </w:r>
          </w:p>
        </w:tc>
        <w:tc>
          <w:tcPr>
            <w:tcW w:w="1276" w:type="dxa"/>
            <w:tcBorders>
              <w:top w:val="nil"/>
              <w:left w:val="nil"/>
              <w:bottom w:val="single" w:sz="4" w:space="0" w:color="auto"/>
              <w:right w:val="single" w:sz="4" w:space="0" w:color="auto"/>
            </w:tcBorders>
            <w:noWrap/>
            <w:vAlign w:val="center"/>
            <w:hideMark/>
          </w:tcPr>
          <w:p w14:paraId="4B732980"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D082-12</w:t>
            </w:r>
          </w:p>
        </w:tc>
      </w:tr>
      <w:tr w:rsidR="003547E0" w:rsidRPr="00FE51CF" w14:paraId="66E7FBA5"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0F0A8663"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6</w:t>
            </w:r>
          </w:p>
        </w:tc>
        <w:tc>
          <w:tcPr>
            <w:tcW w:w="1285" w:type="dxa"/>
            <w:tcBorders>
              <w:top w:val="nil"/>
              <w:left w:val="nil"/>
              <w:bottom w:val="single" w:sz="4" w:space="0" w:color="auto"/>
              <w:right w:val="single" w:sz="4" w:space="0" w:color="auto"/>
            </w:tcBorders>
            <w:noWrap/>
            <w:vAlign w:val="center"/>
            <w:hideMark/>
          </w:tcPr>
          <w:p w14:paraId="21D2387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18CDF9EA"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Seccionadora Nueva Encuentro 220 kV</w:t>
            </w:r>
          </w:p>
        </w:tc>
        <w:tc>
          <w:tcPr>
            <w:tcW w:w="1276" w:type="dxa"/>
            <w:tcBorders>
              <w:top w:val="nil"/>
              <w:left w:val="nil"/>
              <w:bottom w:val="single" w:sz="4" w:space="0" w:color="auto"/>
              <w:right w:val="single" w:sz="4" w:space="0" w:color="auto"/>
            </w:tcBorders>
            <w:noWrap/>
            <w:vAlign w:val="center"/>
            <w:hideMark/>
          </w:tcPr>
          <w:p w14:paraId="30F94C11"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5C648BA9"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6CADD01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7</w:t>
            </w:r>
          </w:p>
        </w:tc>
        <w:tc>
          <w:tcPr>
            <w:tcW w:w="1285" w:type="dxa"/>
            <w:tcBorders>
              <w:top w:val="nil"/>
              <w:left w:val="nil"/>
              <w:bottom w:val="single" w:sz="4" w:space="0" w:color="auto"/>
              <w:right w:val="single" w:sz="4" w:space="0" w:color="auto"/>
            </w:tcBorders>
            <w:noWrap/>
            <w:vAlign w:val="center"/>
            <w:hideMark/>
          </w:tcPr>
          <w:p w14:paraId="6315ED4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5B3DC471"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cambio interruptor paño acoplador 52JR S/E Alto Jahuel</w:t>
            </w:r>
          </w:p>
        </w:tc>
        <w:tc>
          <w:tcPr>
            <w:tcW w:w="1276" w:type="dxa"/>
            <w:tcBorders>
              <w:top w:val="nil"/>
              <w:left w:val="nil"/>
              <w:bottom w:val="single" w:sz="4" w:space="0" w:color="auto"/>
              <w:right w:val="single" w:sz="4" w:space="0" w:color="auto"/>
            </w:tcBorders>
            <w:noWrap/>
            <w:vAlign w:val="center"/>
            <w:hideMark/>
          </w:tcPr>
          <w:p w14:paraId="6BA60D99"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5CAA3479"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184EAD96"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8</w:t>
            </w:r>
          </w:p>
        </w:tc>
        <w:tc>
          <w:tcPr>
            <w:tcW w:w="1285" w:type="dxa"/>
            <w:tcBorders>
              <w:top w:val="nil"/>
              <w:left w:val="nil"/>
              <w:bottom w:val="single" w:sz="4" w:space="0" w:color="auto"/>
              <w:right w:val="single" w:sz="4" w:space="0" w:color="auto"/>
            </w:tcBorders>
            <w:noWrap/>
            <w:vAlign w:val="center"/>
            <w:hideMark/>
          </w:tcPr>
          <w:p w14:paraId="1D660925"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6E798603"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Cardones 220 kV (Dex-310-2013)</w:t>
            </w:r>
          </w:p>
        </w:tc>
        <w:tc>
          <w:tcPr>
            <w:tcW w:w="1276" w:type="dxa"/>
            <w:tcBorders>
              <w:top w:val="nil"/>
              <w:left w:val="nil"/>
              <w:bottom w:val="single" w:sz="4" w:space="0" w:color="auto"/>
              <w:right w:val="single" w:sz="4" w:space="0" w:color="auto"/>
            </w:tcBorders>
            <w:noWrap/>
            <w:vAlign w:val="center"/>
            <w:hideMark/>
          </w:tcPr>
          <w:p w14:paraId="47171C6C"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48A0F458"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08ABEC9D"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9</w:t>
            </w:r>
          </w:p>
        </w:tc>
        <w:tc>
          <w:tcPr>
            <w:tcW w:w="1285" w:type="dxa"/>
            <w:tcBorders>
              <w:top w:val="nil"/>
              <w:left w:val="nil"/>
              <w:bottom w:val="single" w:sz="4" w:space="0" w:color="auto"/>
              <w:right w:val="single" w:sz="4" w:space="0" w:color="auto"/>
            </w:tcBorders>
            <w:noWrap/>
            <w:vAlign w:val="center"/>
            <w:hideMark/>
          </w:tcPr>
          <w:p w14:paraId="46A0F0AB"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273D9B5A"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Cerro Navia 220 kV (Dex-310-2013)</w:t>
            </w:r>
          </w:p>
        </w:tc>
        <w:tc>
          <w:tcPr>
            <w:tcW w:w="1276" w:type="dxa"/>
            <w:tcBorders>
              <w:top w:val="nil"/>
              <w:left w:val="nil"/>
              <w:bottom w:val="single" w:sz="4" w:space="0" w:color="auto"/>
              <w:right w:val="single" w:sz="4" w:space="0" w:color="auto"/>
            </w:tcBorders>
            <w:noWrap/>
            <w:vAlign w:val="center"/>
            <w:hideMark/>
          </w:tcPr>
          <w:p w14:paraId="017D8D43"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461D3F9B"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61CAA5DD"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10</w:t>
            </w:r>
          </w:p>
        </w:tc>
        <w:tc>
          <w:tcPr>
            <w:tcW w:w="1285" w:type="dxa"/>
            <w:tcBorders>
              <w:top w:val="nil"/>
              <w:left w:val="nil"/>
              <w:bottom w:val="single" w:sz="4" w:space="0" w:color="auto"/>
              <w:right w:val="single" w:sz="4" w:space="0" w:color="auto"/>
            </w:tcBorders>
            <w:noWrap/>
            <w:vAlign w:val="center"/>
            <w:hideMark/>
          </w:tcPr>
          <w:p w14:paraId="364A090B"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5149CB34"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Charrúa 500 kV y cambio interruptor paños acopladores 52JR1, 52JR2, 52JR3</w:t>
            </w:r>
          </w:p>
        </w:tc>
        <w:tc>
          <w:tcPr>
            <w:tcW w:w="1276" w:type="dxa"/>
            <w:tcBorders>
              <w:top w:val="nil"/>
              <w:left w:val="nil"/>
              <w:bottom w:val="single" w:sz="4" w:space="0" w:color="auto"/>
              <w:right w:val="single" w:sz="4" w:space="0" w:color="auto"/>
            </w:tcBorders>
            <w:noWrap/>
            <w:vAlign w:val="center"/>
            <w:hideMark/>
          </w:tcPr>
          <w:p w14:paraId="17056C6D"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65F2A75E"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6B1DE503"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11</w:t>
            </w:r>
          </w:p>
        </w:tc>
        <w:tc>
          <w:tcPr>
            <w:tcW w:w="1285" w:type="dxa"/>
            <w:tcBorders>
              <w:top w:val="nil"/>
              <w:left w:val="nil"/>
              <w:bottom w:val="single" w:sz="4" w:space="0" w:color="auto"/>
              <w:right w:val="single" w:sz="4" w:space="0" w:color="auto"/>
            </w:tcBorders>
            <w:noWrap/>
            <w:vAlign w:val="center"/>
            <w:hideMark/>
          </w:tcPr>
          <w:p w14:paraId="74E79DC5"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749C8E2B"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Ciruelos 220 kV (Dex-310-2013)</w:t>
            </w:r>
          </w:p>
        </w:tc>
        <w:tc>
          <w:tcPr>
            <w:tcW w:w="1276" w:type="dxa"/>
            <w:tcBorders>
              <w:top w:val="nil"/>
              <w:left w:val="nil"/>
              <w:bottom w:val="single" w:sz="4" w:space="0" w:color="auto"/>
              <w:right w:val="single" w:sz="4" w:space="0" w:color="auto"/>
            </w:tcBorders>
            <w:noWrap/>
            <w:vAlign w:val="center"/>
            <w:hideMark/>
          </w:tcPr>
          <w:p w14:paraId="3506EE59"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15544A3F"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290BB597"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lastRenderedPageBreak/>
              <w:t>12</w:t>
            </w:r>
          </w:p>
        </w:tc>
        <w:tc>
          <w:tcPr>
            <w:tcW w:w="1285" w:type="dxa"/>
            <w:tcBorders>
              <w:top w:val="nil"/>
              <w:left w:val="nil"/>
              <w:bottom w:val="single" w:sz="4" w:space="0" w:color="auto"/>
              <w:right w:val="single" w:sz="4" w:space="0" w:color="auto"/>
            </w:tcBorders>
            <w:noWrap/>
            <w:vAlign w:val="center"/>
            <w:hideMark/>
          </w:tcPr>
          <w:p w14:paraId="41421FAC"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20C5DDB5"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Diego de Almagro 220 kV (Dex-310-2013)</w:t>
            </w:r>
          </w:p>
        </w:tc>
        <w:tc>
          <w:tcPr>
            <w:tcW w:w="1276" w:type="dxa"/>
            <w:tcBorders>
              <w:top w:val="nil"/>
              <w:left w:val="nil"/>
              <w:bottom w:val="single" w:sz="4" w:space="0" w:color="auto"/>
              <w:right w:val="single" w:sz="4" w:space="0" w:color="auto"/>
            </w:tcBorders>
            <w:noWrap/>
            <w:vAlign w:val="center"/>
            <w:hideMark/>
          </w:tcPr>
          <w:p w14:paraId="61D72286"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123DA6DB"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5DB10503"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13</w:t>
            </w:r>
          </w:p>
        </w:tc>
        <w:tc>
          <w:tcPr>
            <w:tcW w:w="1285" w:type="dxa"/>
            <w:tcBorders>
              <w:top w:val="nil"/>
              <w:left w:val="nil"/>
              <w:bottom w:val="single" w:sz="4" w:space="0" w:color="auto"/>
              <w:right w:val="single" w:sz="4" w:space="0" w:color="auto"/>
            </w:tcBorders>
            <w:noWrap/>
            <w:vAlign w:val="center"/>
            <w:hideMark/>
          </w:tcPr>
          <w:p w14:paraId="6B1A31C8"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66F4C2DC"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Encuentro 220 kV, aumento de capacidad de línea 2x220 Crucero-Encuentro y cambio TTCC y trampa de onda paño J5 S/E Crucero</w:t>
            </w:r>
          </w:p>
        </w:tc>
        <w:tc>
          <w:tcPr>
            <w:tcW w:w="1276" w:type="dxa"/>
            <w:tcBorders>
              <w:top w:val="nil"/>
              <w:left w:val="nil"/>
              <w:bottom w:val="single" w:sz="4" w:space="0" w:color="auto"/>
              <w:right w:val="single" w:sz="4" w:space="0" w:color="auto"/>
            </w:tcBorders>
            <w:noWrap/>
            <w:vAlign w:val="center"/>
            <w:hideMark/>
          </w:tcPr>
          <w:p w14:paraId="56E45FD7"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3FB7E7A1"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6236DAAD"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14</w:t>
            </w:r>
          </w:p>
        </w:tc>
        <w:tc>
          <w:tcPr>
            <w:tcW w:w="1285" w:type="dxa"/>
            <w:tcBorders>
              <w:top w:val="nil"/>
              <w:left w:val="nil"/>
              <w:bottom w:val="single" w:sz="4" w:space="0" w:color="auto"/>
              <w:right w:val="single" w:sz="4" w:space="0" w:color="auto"/>
            </w:tcBorders>
            <w:noWrap/>
            <w:vAlign w:val="center"/>
            <w:hideMark/>
          </w:tcPr>
          <w:p w14:paraId="6D7004BF"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7D7314C9"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Lagunas 220 kV, Banco de condensadores de 60 MVAr y cambio TTCC paños J1 y J2</w:t>
            </w:r>
          </w:p>
        </w:tc>
        <w:tc>
          <w:tcPr>
            <w:tcW w:w="1276" w:type="dxa"/>
            <w:tcBorders>
              <w:top w:val="nil"/>
              <w:left w:val="nil"/>
              <w:bottom w:val="single" w:sz="4" w:space="0" w:color="auto"/>
              <w:right w:val="single" w:sz="4" w:space="0" w:color="auto"/>
            </w:tcBorders>
            <w:noWrap/>
            <w:vAlign w:val="center"/>
            <w:hideMark/>
          </w:tcPr>
          <w:p w14:paraId="42F15788"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166233A0"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0D3DE28F"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15</w:t>
            </w:r>
          </w:p>
        </w:tc>
        <w:tc>
          <w:tcPr>
            <w:tcW w:w="1285" w:type="dxa"/>
            <w:tcBorders>
              <w:top w:val="nil"/>
              <w:left w:val="nil"/>
              <w:bottom w:val="single" w:sz="4" w:space="0" w:color="auto"/>
              <w:right w:val="single" w:sz="4" w:space="0" w:color="auto"/>
            </w:tcBorders>
            <w:noWrap/>
            <w:vAlign w:val="center"/>
            <w:hideMark/>
          </w:tcPr>
          <w:p w14:paraId="1A293DFA"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3B3B51DF"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Las Palmas 220 kV (Dex-310-2013)</w:t>
            </w:r>
          </w:p>
        </w:tc>
        <w:tc>
          <w:tcPr>
            <w:tcW w:w="1276" w:type="dxa"/>
            <w:tcBorders>
              <w:top w:val="nil"/>
              <w:left w:val="nil"/>
              <w:bottom w:val="single" w:sz="4" w:space="0" w:color="auto"/>
              <w:right w:val="single" w:sz="4" w:space="0" w:color="auto"/>
            </w:tcBorders>
            <w:noWrap/>
            <w:vAlign w:val="center"/>
            <w:hideMark/>
          </w:tcPr>
          <w:p w14:paraId="6DC0BEBC"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519A4FD7"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50634862"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16</w:t>
            </w:r>
          </w:p>
        </w:tc>
        <w:tc>
          <w:tcPr>
            <w:tcW w:w="1285" w:type="dxa"/>
            <w:tcBorders>
              <w:top w:val="nil"/>
              <w:left w:val="nil"/>
              <w:bottom w:val="single" w:sz="4" w:space="0" w:color="auto"/>
              <w:right w:val="single" w:sz="4" w:space="0" w:color="auto"/>
            </w:tcBorders>
            <w:noWrap/>
            <w:vAlign w:val="center"/>
            <w:hideMark/>
          </w:tcPr>
          <w:p w14:paraId="0BDCA77B"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2B11BEED"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Maitencillo 220 kV (Dex-310-2013)</w:t>
            </w:r>
          </w:p>
        </w:tc>
        <w:tc>
          <w:tcPr>
            <w:tcW w:w="1276" w:type="dxa"/>
            <w:tcBorders>
              <w:top w:val="nil"/>
              <w:left w:val="nil"/>
              <w:bottom w:val="single" w:sz="4" w:space="0" w:color="auto"/>
              <w:right w:val="single" w:sz="4" w:space="0" w:color="auto"/>
            </w:tcBorders>
            <w:noWrap/>
            <w:vAlign w:val="center"/>
            <w:hideMark/>
          </w:tcPr>
          <w:p w14:paraId="62D64823"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50935174"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27F5BEE1"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17</w:t>
            </w:r>
          </w:p>
        </w:tc>
        <w:tc>
          <w:tcPr>
            <w:tcW w:w="1285" w:type="dxa"/>
            <w:tcBorders>
              <w:top w:val="nil"/>
              <w:left w:val="nil"/>
              <w:bottom w:val="single" w:sz="4" w:space="0" w:color="auto"/>
              <w:right w:val="single" w:sz="4" w:space="0" w:color="auto"/>
            </w:tcBorders>
            <w:noWrap/>
            <w:vAlign w:val="center"/>
            <w:hideMark/>
          </w:tcPr>
          <w:p w14:paraId="19A87410"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6E7957BC"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Polpaico 500 kV y Cambio interruptor paño acoplador 52JR (Dex-310-2013)</w:t>
            </w:r>
          </w:p>
        </w:tc>
        <w:tc>
          <w:tcPr>
            <w:tcW w:w="1276" w:type="dxa"/>
            <w:tcBorders>
              <w:top w:val="nil"/>
              <w:left w:val="nil"/>
              <w:bottom w:val="single" w:sz="4" w:space="0" w:color="auto"/>
              <w:right w:val="single" w:sz="4" w:space="0" w:color="auto"/>
            </w:tcBorders>
            <w:noWrap/>
            <w:vAlign w:val="center"/>
            <w:hideMark/>
          </w:tcPr>
          <w:p w14:paraId="4027C3E7"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1BCFBF51"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3EA8B57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18</w:t>
            </w:r>
          </w:p>
        </w:tc>
        <w:tc>
          <w:tcPr>
            <w:tcW w:w="1285" w:type="dxa"/>
            <w:tcBorders>
              <w:top w:val="nil"/>
              <w:left w:val="nil"/>
              <w:bottom w:val="single" w:sz="4" w:space="0" w:color="auto"/>
              <w:right w:val="single" w:sz="4" w:space="0" w:color="auto"/>
            </w:tcBorders>
            <w:noWrap/>
            <w:vAlign w:val="center"/>
            <w:hideMark/>
          </w:tcPr>
          <w:p w14:paraId="69478141"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77369CB0"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Rapel 220 kV e Instalación paño 52JS (Dex-310-2013)</w:t>
            </w:r>
          </w:p>
        </w:tc>
        <w:tc>
          <w:tcPr>
            <w:tcW w:w="1276" w:type="dxa"/>
            <w:tcBorders>
              <w:top w:val="nil"/>
              <w:left w:val="nil"/>
              <w:bottom w:val="single" w:sz="4" w:space="0" w:color="auto"/>
              <w:right w:val="single" w:sz="4" w:space="0" w:color="auto"/>
            </w:tcBorders>
            <w:noWrap/>
            <w:vAlign w:val="center"/>
            <w:hideMark/>
          </w:tcPr>
          <w:p w14:paraId="0525F25E"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799F8588"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0BEB3EA0"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19</w:t>
            </w:r>
          </w:p>
        </w:tc>
        <w:tc>
          <w:tcPr>
            <w:tcW w:w="1285" w:type="dxa"/>
            <w:tcBorders>
              <w:top w:val="nil"/>
              <w:left w:val="nil"/>
              <w:bottom w:val="single" w:sz="4" w:space="0" w:color="auto"/>
              <w:right w:val="single" w:sz="4" w:space="0" w:color="auto"/>
            </w:tcBorders>
            <w:noWrap/>
            <w:vAlign w:val="center"/>
            <w:hideMark/>
          </w:tcPr>
          <w:p w14:paraId="5ACE3C71"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34F19D5C"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reemplazo de desconectadores en S/E Quillota y S/E Polpaico</w:t>
            </w:r>
          </w:p>
        </w:tc>
        <w:tc>
          <w:tcPr>
            <w:tcW w:w="1276" w:type="dxa"/>
            <w:tcBorders>
              <w:top w:val="nil"/>
              <w:left w:val="nil"/>
              <w:bottom w:val="single" w:sz="4" w:space="0" w:color="auto"/>
              <w:right w:val="single" w:sz="4" w:space="0" w:color="auto"/>
            </w:tcBorders>
            <w:noWrap/>
            <w:vAlign w:val="center"/>
            <w:hideMark/>
          </w:tcPr>
          <w:p w14:paraId="342E91E3"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D082-12</w:t>
            </w:r>
          </w:p>
        </w:tc>
      </w:tr>
      <w:tr w:rsidR="003547E0" w:rsidRPr="00FE51CF" w14:paraId="4831CE83"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77D2AAF6"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20</w:t>
            </w:r>
          </w:p>
        </w:tc>
        <w:tc>
          <w:tcPr>
            <w:tcW w:w="1285" w:type="dxa"/>
            <w:tcBorders>
              <w:top w:val="nil"/>
              <w:left w:val="nil"/>
              <w:bottom w:val="single" w:sz="4" w:space="0" w:color="auto"/>
              <w:right w:val="single" w:sz="4" w:space="0" w:color="auto"/>
            </w:tcBorders>
            <w:noWrap/>
            <w:vAlign w:val="center"/>
            <w:hideMark/>
          </w:tcPr>
          <w:p w14:paraId="67F5A99C"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5678A475"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Ancoa 500 kV (Dex-310-2013)</w:t>
            </w:r>
          </w:p>
        </w:tc>
        <w:tc>
          <w:tcPr>
            <w:tcW w:w="1276" w:type="dxa"/>
            <w:tcBorders>
              <w:top w:val="nil"/>
              <w:left w:val="nil"/>
              <w:bottom w:val="single" w:sz="4" w:space="0" w:color="auto"/>
              <w:right w:val="single" w:sz="4" w:space="0" w:color="auto"/>
            </w:tcBorders>
            <w:noWrap/>
            <w:vAlign w:val="center"/>
            <w:hideMark/>
          </w:tcPr>
          <w:p w14:paraId="6D49EDB9"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483CFC51"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39CC5E9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21</w:t>
            </w:r>
          </w:p>
        </w:tc>
        <w:tc>
          <w:tcPr>
            <w:tcW w:w="1285" w:type="dxa"/>
            <w:tcBorders>
              <w:top w:val="nil"/>
              <w:left w:val="nil"/>
              <w:bottom w:val="single" w:sz="4" w:space="0" w:color="auto"/>
              <w:right w:val="single" w:sz="4" w:space="0" w:color="auto"/>
            </w:tcBorders>
            <w:noWrap/>
            <w:vAlign w:val="center"/>
            <w:hideMark/>
          </w:tcPr>
          <w:p w14:paraId="7056A3D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46D97EFF"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aumento de capacidad de línea Maitencillo – Cardones 1x220 kV</w:t>
            </w:r>
          </w:p>
        </w:tc>
        <w:tc>
          <w:tcPr>
            <w:tcW w:w="1276" w:type="dxa"/>
            <w:tcBorders>
              <w:top w:val="nil"/>
              <w:left w:val="nil"/>
              <w:bottom w:val="single" w:sz="4" w:space="0" w:color="auto"/>
              <w:right w:val="single" w:sz="4" w:space="0" w:color="auto"/>
            </w:tcBorders>
            <w:noWrap/>
            <w:vAlign w:val="center"/>
            <w:hideMark/>
          </w:tcPr>
          <w:p w14:paraId="20E9E683"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D201-14</w:t>
            </w:r>
          </w:p>
        </w:tc>
      </w:tr>
      <w:tr w:rsidR="003547E0" w:rsidRPr="00FE51CF" w14:paraId="69A6BB36"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66A88943"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22</w:t>
            </w:r>
          </w:p>
        </w:tc>
        <w:tc>
          <w:tcPr>
            <w:tcW w:w="1285" w:type="dxa"/>
            <w:tcBorders>
              <w:top w:val="nil"/>
              <w:left w:val="nil"/>
              <w:bottom w:val="single" w:sz="4" w:space="0" w:color="auto"/>
              <w:right w:val="single" w:sz="4" w:space="0" w:color="auto"/>
            </w:tcBorders>
            <w:noWrap/>
            <w:vAlign w:val="center"/>
            <w:hideMark/>
          </w:tcPr>
          <w:p w14:paraId="6AA6C75F"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1B3B8744"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seccionamiento barra 500 kV subestación Alto Jahuel</w:t>
            </w:r>
          </w:p>
        </w:tc>
        <w:tc>
          <w:tcPr>
            <w:tcW w:w="1276" w:type="dxa"/>
            <w:tcBorders>
              <w:top w:val="nil"/>
              <w:left w:val="nil"/>
              <w:bottom w:val="single" w:sz="4" w:space="0" w:color="auto"/>
              <w:right w:val="single" w:sz="4" w:space="0" w:color="auto"/>
            </w:tcBorders>
            <w:noWrap/>
            <w:vAlign w:val="center"/>
            <w:hideMark/>
          </w:tcPr>
          <w:p w14:paraId="55C109ED"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D201-14</w:t>
            </w:r>
          </w:p>
        </w:tc>
      </w:tr>
      <w:tr w:rsidR="003547E0" w:rsidRPr="00FE51CF" w14:paraId="5CD5BAE1"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3C68F8F5"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23</w:t>
            </w:r>
          </w:p>
        </w:tc>
        <w:tc>
          <w:tcPr>
            <w:tcW w:w="1285" w:type="dxa"/>
            <w:tcBorders>
              <w:top w:val="nil"/>
              <w:left w:val="nil"/>
              <w:bottom w:val="single" w:sz="4" w:space="0" w:color="auto"/>
              <w:right w:val="single" w:sz="4" w:space="0" w:color="auto"/>
            </w:tcBorders>
            <w:noWrap/>
            <w:vAlign w:val="center"/>
            <w:hideMark/>
          </w:tcPr>
          <w:p w14:paraId="2223AFE3"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4E1F6BFC"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seccionamiento barra 500 kV subestación Ancoa</w:t>
            </w:r>
          </w:p>
        </w:tc>
        <w:tc>
          <w:tcPr>
            <w:tcW w:w="1276" w:type="dxa"/>
            <w:tcBorders>
              <w:top w:val="nil"/>
              <w:left w:val="nil"/>
              <w:bottom w:val="single" w:sz="4" w:space="0" w:color="auto"/>
              <w:right w:val="single" w:sz="4" w:space="0" w:color="auto"/>
            </w:tcBorders>
            <w:noWrap/>
            <w:vAlign w:val="center"/>
            <w:hideMark/>
          </w:tcPr>
          <w:p w14:paraId="267E7831"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D201-14</w:t>
            </w:r>
          </w:p>
        </w:tc>
      </w:tr>
      <w:tr w:rsidR="003547E0" w:rsidRPr="00FE51CF" w14:paraId="4A229543"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0E6F23BB"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24</w:t>
            </w:r>
          </w:p>
        </w:tc>
        <w:tc>
          <w:tcPr>
            <w:tcW w:w="1285" w:type="dxa"/>
            <w:tcBorders>
              <w:top w:val="nil"/>
              <w:left w:val="nil"/>
              <w:bottom w:val="single" w:sz="4" w:space="0" w:color="auto"/>
              <w:right w:val="single" w:sz="4" w:space="0" w:color="auto"/>
            </w:tcBorders>
            <w:noWrap/>
            <w:vAlign w:val="center"/>
            <w:hideMark/>
          </w:tcPr>
          <w:p w14:paraId="58BA762D"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045493DD"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seccionamiento barra 500 kV subestación Charrúa</w:t>
            </w:r>
          </w:p>
        </w:tc>
        <w:tc>
          <w:tcPr>
            <w:tcW w:w="1276" w:type="dxa"/>
            <w:tcBorders>
              <w:top w:val="nil"/>
              <w:left w:val="nil"/>
              <w:bottom w:val="single" w:sz="4" w:space="0" w:color="auto"/>
              <w:right w:val="single" w:sz="4" w:space="0" w:color="auto"/>
            </w:tcBorders>
            <w:noWrap/>
            <w:vAlign w:val="center"/>
            <w:hideMark/>
          </w:tcPr>
          <w:p w14:paraId="3BB92DE6"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D201-14</w:t>
            </w:r>
          </w:p>
        </w:tc>
      </w:tr>
      <w:tr w:rsidR="003547E0" w:rsidRPr="00FE51CF" w14:paraId="29962CE5"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2BC51AD6"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25</w:t>
            </w:r>
          </w:p>
        </w:tc>
        <w:tc>
          <w:tcPr>
            <w:tcW w:w="1285" w:type="dxa"/>
            <w:tcBorders>
              <w:top w:val="nil"/>
              <w:left w:val="nil"/>
              <w:bottom w:val="single" w:sz="4" w:space="0" w:color="auto"/>
              <w:right w:val="single" w:sz="4" w:space="0" w:color="auto"/>
            </w:tcBorders>
            <w:noWrap/>
            <w:vAlign w:val="center"/>
            <w:hideMark/>
          </w:tcPr>
          <w:p w14:paraId="43A34202"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69281E64"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seccionamiento barra principal en S/E Carrera Pinto</w:t>
            </w:r>
          </w:p>
        </w:tc>
        <w:tc>
          <w:tcPr>
            <w:tcW w:w="1276" w:type="dxa"/>
            <w:tcBorders>
              <w:top w:val="nil"/>
              <w:left w:val="nil"/>
              <w:bottom w:val="single" w:sz="4" w:space="0" w:color="auto"/>
              <w:right w:val="single" w:sz="4" w:space="0" w:color="auto"/>
            </w:tcBorders>
            <w:noWrap/>
            <w:vAlign w:val="center"/>
            <w:hideMark/>
          </w:tcPr>
          <w:p w14:paraId="4322D019"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D201-14</w:t>
            </w:r>
          </w:p>
        </w:tc>
      </w:tr>
      <w:tr w:rsidR="003547E0" w:rsidRPr="00FE51CF" w14:paraId="5EB8CDD1"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0145108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26</w:t>
            </w:r>
          </w:p>
        </w:tc>
        <w:tc>
          <w:tcPr>
            <w:tcW w:w="1285" w:type="dxa"/>
            <w:tcBorders>
              <w:top w:val="nil"/>
              <w:left w:val="nil"/>
              <w:bottom w:val="single" w:sz="4" w:space="0" w:color="auto"/>
              <w:right w:val="single" w:sz="4" w:space="0" w:color="auto"/>
            </w:tcBorders>
            <w:noWrap/>
            <w:vAlign w:val="center"/>
            <w:hideMark/>
          </w:tcPr>
          <w:p w14:paraId="5198D660"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6F6502F4"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seccionamiento completo en subestación Rahue</w:t>
            </w:r>
          </w:p>
        </w:tc>
        <w:tc>
          <w:tcPr>
            <w:tcW w:w="1276" w:type="dxa"/>
            <w:tcBorders>
              <w:top w:val="nil"/>
              <w:left w:val="nil"/>
              <w:bottom w:val="single" w:sz="4" w:space="0" w:color="auto"/>
              <w:right w:val="single" w:sz="4" w:space="0" w:color="auto"/>
            </w:tcBorders>
            <w:noWrap/>
            <w:vAlign w:val="center"/>
            <w:hideMark/>
          </w:tcPr>
          <w:p w14:paraId="112F4D65"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D201-14</w:t>
            </w:r>
          </w:p>
        </w:tc>
      </w:tr>
      <w:tr w:rsidR="003547E0" w:rsidRPr="00FE51CF" w14:paraId="57E70963"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72BCB89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27</w:t>
            </w:r>
          </w:p>
        </w:tc>
        <w:tc>
          <w:tcPr>
            <w:tcW w:w="1285" w:type="dxa"/>
            <w:tcBorders>
              <w:top w:val="nil"/>
              <w:left w:val="nil"/>
              <w:bottom w:val="single" w:sz="4" w:space="0" w:color="auto"/>
              <w:right w:val="single" w:sz="4" w:space="0" w:color="auto"/>
            </w:tcBorders>
            <w:noWrap/>
            <w:vAlign w:val="center"/>
            <w:hideMark/>
          </w:tcPr>
          <w:p w14:paraId="4D03829A"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TransChile</w:t>
            </w:r>
          </w:p>
        </w:tc>
        <w:tc>
          <w:tcPr>
            <w:tcW w:w="5839" w:type="dxa"/>
            <w:tcBorders>
              <w:top w:val="nil"/>
              <w:left w:val="nil"/>
              <w:bottom w:val="single" w:sz="4" w:space="0" w:color="auto"/>
              <w:right w:val="single" w:sz="4" w:space="0" w:color="auto"/>
            </w:tcBorders>
            <w:noWrap/>
            <w:vAlign w:val="center"/>
            <w:hideMark/>
          </w:tcPr>
          <w:p w14:paraId="1AB63BDE"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cambio de interruptores 52J23 y 52J3 en S/E Charrúa 220 kV</w:t>
            </w:r>
          </w:p>
        </w:tc>
        <w:tc>
          <w:tcPr>
            <w:tcW w:w="1276" w:type="dxa"/>
            <w:tcBorders>
              <w:top w:val="nil"/>
              <w:left w:val="nil"/>
              <w:bottom w:val="single" w:sz="4" w:space="0" w:color="auto"/>
              <w:right w:val="single" w:sz="4" w:space="0" w:color="auto"/>
            </w:tcBorders>
            <w:noWrap/>
            <w:vAlign w:val="center"/>
            <w:hideMark/>
          </w:tcPr>
          <w:p w14:paraId="5C237908"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D158-15</w:t>
            </w:r>
          </w:p>
        </w:tc>
      </w:tr>
      <w:tr w:rsidR="003547E0" w:rsidRPr="00FE51CF" w14:paraId="6B117F49"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556000D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28</w:t>
            </w:r>
          </w:p>
        </w:tc>
        <w:tc>
          <w:tcPr>
            <w:tcW w:w="1285" w:type="dxa"/>
            <w:tcBorders>
              <w:top w:val="nil"/>
              <w:left w:val="nil"/>
              <w:bottom w:val="single" w:sz="4" w:space="0" w:color="auto"/>
              <w:right w:val="single" w:sz="4" w:space="0" w:color="auto"/>
            </w:tcBorders>
            <w:noWrap/>
            <w:vAlign w:val="center"/>
            <w:hideMark/>
          </w:tcPr>
          <w:p w14:paraId="5F0E1FAF"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3BE27103"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cambio de interruptores 52JS, 52JCE1, 52J6, 52JZ3 y 52J7 en S/E Alto Jahuel 220 kV</w:t>
            </w:r>
          </w:p>
        </w:tc>
        <w:tc>
          <w:tcPr>
            <w:tcW w:w="1276" w:type="dxa"/>
            <w:tcBorders>
              <w:top w:val="nil"/>
              <w:left w:val="nil"/>
              <w:bottom w:val="single" w:sz="4" w:space="0" w:color="auto"/>
              <w:right w:val="single" w:sz="4" w:space="0" w:color="auto"/>
            </w:tcBorders>
            <w:noWrap/>
            <w:vAlign w:val="center"/>
            <w:hideMark/>
          </w:tcPr>
          <w:p w14:paraId="79166444"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D158-15</w:t>
            </w:r>
          </w:p>
        </w:tc>
      </w:tr>
      <w:tr w:rsidR="003547E0" w:rsidRPr="00FE51CF" w14:paraId="65351601"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194CF3A8"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29</w:t>
            </w:r>
          </w:p>
        </w:tc>
        <w:tc>
          <w:tcPr>
            <w:tcW w:w="1285" w:type="dxa"/>
            <w:tcBorders>
              <w:top w:val="nil"/>
              <w:left w:val="nil"/>
              <w:bottom w:val="single" w:sz="4" w:space="0" w:color="auto"/>
              <w:right w:val="single" w:sz="4" w:space="0" w:color="auto"/>
            </w:tcBorders>
            <w:noWrap/>
            <w:vAlign w:val="center"/>
            <w:hideMark/>
          </w:tcPr>
          <w:p w14:paraId="382C294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113974CC"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cambio de interruptores 52JT5, 52JT6 y 52J15 en S/E Charrúa 220 kV</w:t>
            </w:r>
          </w:p>
        </w:tc>
        <w:tc>
          <w:tcPr>
            <w:tcW w:w="1276" w:type="dxa"/>
            <w:tcBorders>
              <w:top w:val="nil"/>
              <w:left w:val="nil"/>
              <w:bottom w:val="single" w:sz="4" w:space="0" w:color="auto"/>
              <w:right w:val="single" w:sz="4" w:space="0" w:color="auto"/>
            </w:tcBorders>
            <w:noWrap/>
            <w:vAlign w:val="center"/>
            <w:hideMark/>
          </w:tcPr>
          <w:p w14:paraId="64427951"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D158-15</w:t>
            </w:r>
          </w:p>
        </w:tc>
      </w:tr>
      <w:tr w:rsidR="003547E0" w:rsidRPr="00FE51CF" w14:paraId="460FB833"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409A0EB0"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30</w:t>
            </w:r>
          </w:p>
        </w:tc>
        <w:tc>
          <w:tcPr>
            <w:tcW w:w="1285" w:type="dxa"/>
            <w:tcBorders>
              <w:top w:val="nil"/>
              <w:left w:val="nil"/>
              <w:bottom w:val="single" w:sz="4" w:space="0" w:color="auto"/>
              <w:right w:val="single" w:sz="4" w:space="0" w:color="auto"/>
            </w:tcBorders>
            <w:noWrap/>
            <w:vAlign w:val="center"/>
            <w:hideMark/>
          </w:tcPr>
          <w:p w14:paraId="7132461C"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30B887A6"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de ampliación S/E Temuco 220 kV</w:t>
            </w:r>
          </w:p>
        </w:tc>
        <w:tc>
          <w:tcPr>
            <w:tcW w:w="1276" w:type="dxa"/>
            <w:tcBorders>
              <w:top w:val="nil"/>
              <w:left w:val="nil"/>
              <w:bottom w:val="single" w:sz="4" w:space="0" w:color="auto"/>
              <w:right w:val="single" w:sz="4" w:space="0" w:color="auto"/>
            </w:tcBorders>
            <w:noWrap/>
            <w:vAlign w:val="center"/>
            <w:hideMark/>
          </w:tcPr>
          <w:p w14:paraId="3238BF4D"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D158-15</w:t>
            </w:r>
          </w:p>
        </w:tc>
      </w:tr>
      <w:tr w:rsidR="003547E0" w:rsidRPr="00FE51CF" w14:paraId="1B72CCD0"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641A6473"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31</w:t>
            </w:r>
          </w:p>
        </w:tc>
        <w:tc>
          <w:tcPr>
            <w:tcW w:w="1285" w:type="dxa"/>
            <w:tcBorders>
              <w:top w:val="nil"/>
              <w:left w:val="nil"/>
              <w:bottom w:val="single" w:sz="4" w:space="0" w:color="auto"/>
              <w:right w:val="single" w:sz="4" w:space="0" w:color="auto"/>
            </w:tcBorders>
            <w:noWrap/>
            <w:vAlign w:val="center"/>
            <w:hideMark/>
          </w:tcPr>
          <w:p w14:paraId="638C8D81"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221D8620"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Normalización en S/E Alto Jahuel 220 kV</w:t>
            </w:r>
          </w:p>
        </w:tc>
        <w:tc>
          <w:tcPr>
            <w:tcW w:w="1276" w:type="dxa"/>
            <w:tcBorders>
              <w:top w:val="nil"/>
              <w:left w:val="nil"/>
              <w:bottom w:val="single" w:sz="4" w:space="0" w:color="auto"/>
              <w:right w:val="single" w:sz="4" w:space="0" w:color="auto"/>
            </w:tcBorders>
            <w:noWrap/>
            <w:vAlign w:val="center"/>
            <w:hideMark/>
          </w:tcPr>
          <w:p w14:paraId="61AF418E"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D373-16</w:t>
            </w:r>
          </w:p>
        </w:tc>
      </w:tr>
      <w:tr w:rsidR="003547E0" w:rsidRPr="00FE51CF" w14:paraId="723690F1"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1E281471"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32</w:t>
            </w:r>
          </w:p>
        </w:tc>
        <w:tc>
          <w:tcPr>
            <w:tcW w:w="1285" w:type="dxa"/>
            <w:tcBorders>
              <w:top w:val="nil"/>
              <w:left w:val="nil"/>
              <w:bottom w:val="single" w:sz="4" w:space="0" w:color="auto"/>
              <w:right w:val="single" w:sz="4" w:space="0" w:color="auto"/>
            </w:tcBorders>
            <w:noWrap/>
            <w:vAlign w:val="center"/>
            <w:hideMark/>
          </w:tcPr>
          <w:p w14:paraId="02A4F478"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0D4342AA"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Aumento de capacidad de la línea 1x220 kV Cardones - Carrera Pinto - Diego de Almagro</w:t>
            </w:r>
          </w:p>
        </w:tc>
        <w:tc>
          <w:tcPr>
            <w:tcW w:w="1276" w:type="dxa"/>
            <w:tcBorders>
              <w:top w:val="nil"/>
              <w:left w:val="nil"/>
              <w:bottom w:val="single" w:sz="4" w:space="0" w:color="auto"/>
              <w:right w:val="single" w:sz="4" w:space="0" w:color="auto"/>
            </w:tcBorders>
            <w:noWrap/>
            <w:vAlign w:val="center"/>
            <w:hideMark/>
          </w:tcPr>
          <w:p w14:paraId="68612789"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D158-15</w:t>
            </w:r>
          </w:p>
        </w:tc>
      </w:tr>
      <w:tr w:rsidR="003547E0" w:rsidRPr="00FE51CF" w14:paraId="72C8C0DF"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32636AD5"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33</w:t>
            </w:r>
          </w:p>
        </w:tc>
        <w:tc>
          <w:tcPr>
            <w:tcW w:w="1285" w:type="dxa"/>
            <w:tcBorders>
              <w:top w:val="nil"/>
              <w:left w:val="nil"/>
              <w:bottom w:val="single" w:sz="4" w:space="0" w:color="auto"/>
              <w:right w:val="single" w:sz="4" w:space="0" w:color="auto"/>
            </w:tcBorders>
            <w:noWrap/>
            <w:vAlign w:val="center"/>
            <w:hideMark/>
          </w:tcPr>
          <w:p w14:paraId="2B063BD5"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AJTE</w:t>
            </w:r>
          </w:p>
        </w:tc>
        <w:tc>
          <w:tcPr>
            <w:tcW w:w="5839" w:type="dxa"/>
            <w:tcBorders>
              <w:top w:val="nil"/>
              <w:left w:val="nil"/>
              <w:bottom w:val="single" w:sz="4" w:space="0" w:color="auto"/>
              <w:right w:val="single" w:sz="4" w:space="0" w:color="auto"/>
            </w:tcBorders>
            <w:noWrap/>
            <w:vAlign w:val="center"/>
            <w:hideMark/>
          </w:tcPr>
          <w:p w14:paraId="293214AD" w14:textId="2A2B7049"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Obra nueva Línea Ancoa –A. Jahuel 2x500 kV (2do cto</w:t>
            </w:r>
            <w:r w:rsidR="00CC75B3">
              <w:rPr>
                <w:rFonts w:asciiTheme="minorHAnsi" w:hAnsiTheme="minorHAnsi" w:cstheme="minorHAnsi"/>
                <w:sz w:val="20"/>
                <w:szCs w:val="20"/>
              </w:rPr>
              <w:t>.</w:t>
            </w:r>
            <w:r w:rsidRPr="00FE51CF">
              <w:rPr>
                <w:rFonts w:asciiTheme="minorHAnsi" w:hAnsiTheme="minorHAnsi" w:cstheme="minorHAnsi"/>
                <w:sz w:val="20"/>
                <w:szCs w:val="20"/>
              </w:rPr>
              <w:t>)</w:t>
            </w:r>
          </w:p>
        </w:tc>
        <w:tc>
          <w:tcPr>
            <w:tcW w:w="1276" w:type="dxa"/>
            <w:tcBorders>
              <w:top w:val="nil"/>
              <w:left w:val="nil"/>
              <w:bottom w:val="single" w:sz="4" w:space="0" w:color="auto"/>
              <w:right w:val="single" w:sz="4" w:space="0" w:color="auto"/>
            </w:tcBorders>
            <w:noWrap/>
            <w:vAlign w:val="center"/>
            <w:hideMark/>
          </w:tcPr>
          <w:p w14:paraId="014FF077"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D310-13</w:t>
            </w:r>
          </w:p>
        </w:tc>
      </w:tr>
      <w:tr w:rsidR="003547E0" w:rsidRPr="00FE51CF" w14:paraId="5B98ECCD" w14:textId="77777777" w:rsidTr="00D15E17">
        <w:trPr>
          <w:trHeight w:val="454"/>
          <w:jc w:val="center"/>
        </w:trPr>
        <w:tc>
          <w:tcPr>
            <w:tcW w:w="384" w:type="dxa"/>
            <w:tcBorders>
              <w:top w:val="nil"/>
              <w:left w:val="single" w:sz="4" w:space="0" w:color="auto"/>
              <w:bottom w:val="single" w:sz="4" w:space="0" w:color="auto"/>
              <w:right w:val="single" w:sz="4" w:space="0" w:color="auto"/>
            </w:tcBorders>
            <w:noWrap/>
            <w:vAlign w:val="center"/>
            <w:hideMark/>
          </w:tcPr>
          <w:p w14:paraId="1A9C1B55"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34</w:t>
            </w:r>
          </w:p>
        </w:tc>
        <w:tc>
          <w:tcPr>
            <w:tcW w:w="1285" w:type="dxa"/>
            <w:tcBorders>
              <w:top w:val="nil"/>
              <w:left w:val="nil"/>
              <w:bottom w:val="single" w:sz="4" w:space="0" w:color="auto"/>
              <w:right w:val="single" w:sz="4" w:space="0" w:color="auto"/>
            </w:tcBorders>
            <w:noWrap/>
            <w:vAlign w:val="center"/>
            <w:hideMark/>
          </w:tcPr>
          <w:p w14:paraId="71D155AE" w14:textId="77777777" w:rsidR="003547E0" w:rsidRPr="00FE51CF" w:rsidRDefault="003547E0" w:rsidP="00D15E17">
            <w:pPr>
              <w:jc w:val="center"/>
              <w:rPr>
                <w:rFonts w:asciiTheme="minorHAnsi" w:hAnsiTheme="minorHAnsi" w:cstheme="minorHAnsi"/>
                <w:sz w:val="20"/>
                <w:szCs w:val="20"/>
              </w:rPr>
            </w:pPr>
            <w:r w:rsidRPr="00FE51CF">
              <w:rPr>
                <w:rFonts w:asciiTheme="minorHAnsi" w:hAnsiTheme="minorHAnsi" w:cstheme="minorHAnsi"/>
                <w:sz w:val="20"/>
                <w:szCs w:val="20"/>
              </w:rPr>
              <w:t>Transelec</w:t>
            </w:r>
          </w:p>
        </w:tc>
        <w:tc>
          <w:tcPr>
            <w:tcW w:w="5839" w:type="dxa"/>
            <w:tcBorders>
              <w:top w:val="nil"/>
              <w:left w:val="nil"/>
              <w:bottom w:val="single" w:sz="4" w:space="0" w:color="auto"/>
              <w:right w:val="single" w:sz="4" w:space="0" w:color="auto"/>
            </w:tcBorders>
            <w:noWrap/>
            <w:vAlign w:val="center"/>
            <w:hideMark/>
          </w:tcPr>
          <w:p w14:paraId="06D0F132" w14:textId="77777777" w:rsidR="003547E0" w:rsidRPr="00FE51CF" w:rsidRDefault="003547E0" w:rsidP="00D15E17">
            <w:pPr>
              <w:rPr>
                <w:rFonts w:asciiTheme="minorHAnsi" w:hAnsiTheme="minorHAnsi" w:cstheme="minorHAnsi"/>
                <w:sz w:val="20"/>
                <w:szCs w:val="20"/>
              </w:rPr>
            </w:pPr>
            <w:r w:rsidRPr="00FE51CF">
              <w:rPr>
                <w:rFonts w:asciiTheme="minorHAnsi" w:hAnsiTheme="minorHAnsi" w:cstheme="minorHAnsi"/>
                <w:sz w:val="20"/>
                <w:szCs w:val="20"/>
              </w:rPr>
              <w:t>Línea Punta Cortés Tuniche 2x220kV</w:t>
            </w:r>
          </w:p>
        </w:tc>
        <w:tc>
          <w:tcPr>
            <w:tcW w:w="1276" w:type="dxa"/>
            <w:tcBorders>
              <w:top w:val="nil"/>
              <w:left w:val="nil"/>
              <w:bottom w:val="single" w:sz="4" w:space="0" w:color="auto"/>
              <w:right w:val="single" w:sz="4" w:space="0" w:color="auto"/>
            </w:tcBorders>
            <w:noWrap/>
            <w:vAlign w:val="center"/>
            <w:hideMark/>
          </w:tcPr>
          <w:p w14:paraId="18C1BDBE" w14:textId="77777777" w:rsidR="003547E0" w:rsidRPr="00FE51CF" w:rsidRDefault="003547E0" w:rsidP="00D15E17">
            <w:pPr>
              <w:jc w:val="center"/>
              <w:rPr>
                <w:rFonts w:asciiTheme="minorHAnsi" w:hAnsiTheme="minorHAnsi" w:cstheme="minorHAnsi"/>
                <w:color w:val="000000"/>
                <w:sz w:val="20"/>
                <w:szCs w:val="20"/>
              </w:rPr>
            </w:pPr>
            <w:r w:rsidRPr="00FE51CF">
              <w:rPr>
                <w:rFonts w:asciiTheme="minorHAnsi" w:hAnsiTheme="minorHAnsi" w:cstheme="minorHAnsi"/>
                <w:color w:val="000000"/>
                <w:sz w:val="20"/>
                <w:szCs w:val="20"/>
              </w:rPr>
              <w:t>D942-09</w:t>
            </w:r>
          </w:p>
        </w:tc>
      </w:tr>
    </w:tbl>
    <w:p w14:paraId="14C158F4" w14:textId="77777777" w:rsidR="003547E0" w:rsidRDefault="003547E0" w:rsidP="003547E0">
      <w:pPr>
        <w:rPr>
          <w:rFonts w:asciiTheme="minorHAnsi" w:hAnsiTheme="minorHAnsi" w:cstheme="minorHAnsi"/>
        </w:rPr>
      </w:pPr>
    </w:p>
    <w:p w14:paraId="587E525E" w14:textId="09E2B50D" w:rsidR="003547E0" w:rsidRDefault="00FC0AA1" w:rsidP="003547E0">
      <w:pPr>
        <w:rPr>
          <w:rFonts w:asciiTheme="minorHAnsi" w:hAnsiTheme="minorHAnsi" w:cstheme="minorHAnsi"/>
        </w:rPr>
      </w:pPr>
      <w:r>
        <w:rPr>
          <w:rFonts w:asciiTheme="minorHAnsi" w:hAnsiTheme="minorHAnsi" w:cstheme="minorHAnsi"/>
        </w:rPr>
        <w:t>En relación con el</w:t>
      </w:r>
      <w:r w:rsidR="003547E0">
        <w:rPr>
          <w:rFonts w:asciiTheme="minorHAnsi" w:hAnsiTheme="minorHAnsi" w:cstheme="minorHAnsi"/>
        </w:rPr>
        <w:t xml:space="preserve"> listado de obras de la tabla anterior y de las respuestas entregadas al Oficio Ord. CNE N°688 </w:t>
      </w:r>
      <w:r w:rsidR="0058099E">
        <w:rPr>
          <w:rFonts w:asciiTheme="minorHAnsi" w:hAnsiTheme="minorHAnsi" w:cstheme="minorHAnsi"/>
        </w:rPr>
        <w:t xml:space="preserve">del 13 de diciembre </w:t>
      </w:r>
      <w:r w:rsidR="003547E0">
        <w:rPr>
          <w:rFonts w:asciiTheme="minorHAnsi" w:hAnsiTheme="minorHAnsi" w:cstheme="minorHAnsi"/>
        </w:rPr>
        <w:t>de 2019, cabe señalar lo siguiente:</w:t>
      </w:r>
    </w:p>
    <w:p w14:paraId="012AD62A" w14:textId="77777777" w:rsidR="003547E0" w:rsidRDefault="003547E0" w:rsidP="003547E0">
      <w:pPr>
        <w:rPr>
          <w:rFonts w:asciiTheme="minorHAnsi" w:hAnsiTheme="minorHAnsi" w:cstheme="minorHAnsi"/>
        </w:rPr>
      </w:pPr>
    </w:p>
    <w:p w14:paraId="6366BFF4" w14:textId="77777777" w:rsidR="003547E0" w:rsidRDefault="003547E0" w:rsidP="006B1721">
      <w:pPr>
        <w:pStyle w:val="Prrafodelista"/>
        <w:numPr>
          <w:ilvl w:val="0"/>
          <w:numId w:val="30"/>
        </w:numPr>
        <w:spacing w:after="160" w:line="256" w:lineRule="auto"/>
        <w:contextualSpacing/>
        <w:rPr>
          <w:rFonts w:asciiTheme="minorHAnsi" w:hAnsiTheme="minorHAnsi" w:cstheme="minorHAnsi"/>
        </w:rPr>
      </w:pPr>
      <w:r>
        <w:rPr>
          <w:rFonts w:asciiTheme="minorHAnsi" w:hAnsiTheme="minorHAnsi" w:cstheme="minorHAnsi"/>
        </w:rPr>
        <w:lastRenderedPageBreak/>
        <w:t xml:space="preserve">La empresa Interchile indicó no tener labores de ampliación asociadas al proyecto N°1 “Obra de ampliación Tendido Segundo Circuito Línea 2x220 kV Encuentro-Lagunas”. </w:t>
      </w:r>
    </w:p>
    <w:p w14:paraId="77DEE468" w14:textId="77777777" w:rsidR="003547E0" w:rsidRDefault="003547E0" w:rsidP="003547E0">
      <w:pPr>
        <w:pStyle w:val="Prrafodelista"/>
        <w:rPr>
          <w:rFonts w:asciiTheme="minorHAnsi" w:hAnsiTheme="minorHAnsi" w:cstheme="minorHAnsi"/>
        </w:rPr>
      </w:pPr>
    </w:p>
    <w:p w14:paraId="3CED5D3F" w14:textId="534D2174" w:rsidR="003547E0" w:rsidRDefault="003547E0" w:rsidP="006B1721">
      <w:pPr>
        <w:pStyle w:val="Prrafodelista"/>
        <w:numPr>
          <w:ilvl w:val="0"/>
          <w:numId w:val="30"/>
        </w:numPr>
        <w:spacing w:line="256" w:lineRule="auto"/>
        <w:contextualSpacing/>
        <w:rPr>
          <w:rFonts w:asciiTheme="minorHAnsi" w:hAnsiTheme="minorHAnsi" w:cstheme="minorHAnsi"/>
        </w:rPr>
      </w:pPr>
      <w:r>
        <w:rPr>
          <w:rFonts w:asciiTheme="minorHAnsi" w:hAnsiTheme="minorHAnsi" w:cstheme="minorHAnsi"/>
        </w:rPr>
        <w:t>El Grupo Saesa, en representación de Eletrans y SATT, incluyó una descripción general de las obras de ampliación sin referirse específicamente a la existencia de labores de ampliación asociadas a los proyectos N°2, N°3 y N°4 de la</w:t>
      </w:r>
      <w:r w:rsidR="00FE51CF">
        <w:rPr>
          <w:rFonts w:asciiTheme="minorHAnsi" w:hAnsiTheme="minorHAnsi" w:cstheme="minorHAnsi"/>
        </w:rPr>
        <w:t xml:space="preserve"> </w:t>
      </w:r>
      <w:r w:rsidR="00FE51CF">
        <w:rPr>
          <w:rFonts w:asciiTheme="minorHAnsi" w:hAnsiTheme="minorHAnsi" w:cstheme="minorHAnsi"/>
        </w:rPr>
        <w:fldChar w:fldCharType="begin"/>
      </w:r>
      <w:r w:rsidR="00FE51CF">
        <w:rPr>
          <w:rFonts w:asciiTheme="minorHAnsi" w:hAnsiTheme="minorHAnsi" w:cstheme="minorHAnsi"/>
        </w:rPr>
        <w:instrText xml:space="preserve"> REF _Ref68448222 \h </w:instrText>
      </w:r>
      <w:r w:rsidR="00FE51CF">
        <w:rPr>
          <w:rFonts w:asciiTheme="minorHAnsi" w:hAnsiTheme="minorHAnsi" w:cstheme="minorHAnsi"/>
        </w:rPr>
      </w:r>
      <w:r w:rsidR="00FE51CF">
        <w:rPr>
          <w:rFonts w:asciiTheme="minorHAnsi" w:hAnsiTheme="minorHAnsi" w:cstheme="minorHAnsi"/>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43</w:t>
      </w:r>
      <w:r w:rsidR="00FE51CF">
        <w:rPr>
          <w:rFonts w:asciiTheme="minorHAnsi" w:hAnsiTheme="minorHAnsi" w:cstheme="minorHAnsi"/>
        </w:rPr>
        <w:fldChar w:fldCharType="end"/>
      </w:r>
      <w:r>
        <w:rPr>
          <w:rFonts w:asciiTheme="minorHAnsi" w:hAnsiTheme="minorHAnsi" w:cstheme="minorHAnsi"/>
        </w:rPr>
        <w:t>, “Obra de tendido segundo circuito línea 2x220 kV Cardones-Diego de Almagro, con secc. en S/E Carrera Pinto”, “Tendido segundo circuito línea 2x220 kV Ciruelos - Pichirropulli” y “Obra de ampliación S/E San Andrés 220 kV”, respectivamente.</w:t>
      </w:r>
    </w:p>
    <w:p w14:paraId="791F1047" w14:textId="77777777" w:rsidR="003547E0" w:rsidRPr="0092588D" w:rsidRDefault="003547E0" w:rsidP="003547E0">
      <w:pPr>
        <w:spacing w:line="256" w:lineRule="auto"/>
        <w:contextualSpacing/>
        <w:rPr>
          <w:rFonts w:asciiTheme="minorHAnsi" w:hAnsiTheme="minorHAnsi" w:cstheme="minorHAnsi"/>
        </w:rPr>
      </w:pPr>
    </w:p>
    <w:p w14:paraId="37C05E31" w14:textId="2400555F" w:rsidR="003547E0" w:rsidRDefault="003547E0" w:rsidP="003547E0">
      <w:pPr>
        <w:rPr>
          <w:rFonts w:asciiTheme="minorHAnsi" w:hAnsiTheme="minorHAnsi" w:cstheme="minorHAnsi"/>
        </w:rPr>
      </w:pPr>
      <w:r>
        <w:rPr>
          <w:rFonts w:asciiTheme="minorHAnsi" w:hAnsiTheme="minorHAnsi" w:cstheme="minorHAnsi"/>
        </w:rPr>
        <w:t>Por lo tanto, el análisis de labores de ampliación solo involucró las labores relacionadas a las obras de ampliación N°5 a N°34 de la</w:t>
      </w:r>
      <w:r w:rsidR="00FE51CF">
        <w:rPr>
          <w:rFonts w:asciiTheme="minorHAnsi" w:hAnsiTheme="minorHAnsi" w:cstheme="minorHAnsi"/>
        </w:rPr>
        <w:t xml:space="preserve"> </w:t>
      </w:r>
      <w:r w:rsidR="00FE51CF">
        <w:rPr>
          <w:rFonts w:asciiTheme="minorHAnsi" w:hAnsiTheme="minorHAnsi" w:cstheme="minorHAnsi"/>
        </w:rPr>
        <w:fldChar w:fldCharType="begin"/>
      </w:r>
      <w:r w:rsidR="00FE51CF">
        <w:rPr>
          <w:rFonts w:asciiTheme="minorHAnsi" w:hAnsiTheme="minorHAnsi" w:cstheme="minorHAnsi"/>
        </w:rPr>
        <w:instrText xml:space="preserve"> REF _Ref68448222 \h </w:instrText>
      </w:r>
      <w:r w:rsidR="00FE51CF">
        <w:rPr>
          <w:rFonts w:asciiTheme="minorHAnsi" w:hAnsiTheme="minorHAnsi" w:cstheme="minorHAnsi"/>
        </w:rPr>
      </w:r>
      <w:r w:rsidR="00FE51CF">
        <w:rPr>
          <w:rFonts w:asciiTheme="minorHAnsi" w:hAnsiTheme="minorHAnsi" w:cstheme="minorHAnsi"/>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43</w:t>
      </w:r>
      <w:r w:rsidR="00FE51CF">
        <w:rPr>
          <w:rFonts w:asciiTheme="minorHAnsi" w:hAnsiTheme="minorHAnsi" w:cstheme="minorHAnsi"/>
        </w:rPr>
        <w:fldChar w:fldCharType="end"/>
      </w:r>
      <w:r>
        <w:rPr>
          <w:rFonts w:asciiTheme="minorHAnsi" w:hAnsiTheme="minorHAnsi" w:cstheme="minorHAnsi"/>
        </w:rPr>
        <w:t>.</w:t>
      </w:r>
    </w:p>
    <w:p w14:paraId="69EA54F1" w14:textId="77777777" w:rsidR="003547E0" w:rsidRPr="006B1721" w:rsidRDefault="003547E0" w:rsidP="00FE51CF">
      <w:pPr>
        <w:pStyle w:val="Ttulo3"/>
        <w:rPr>
          <w:rFonts w:asciiTheme="minorHAnsi" w:hAnsiTheme="minorHAnsi" w:cstheme="minorHAnsi"/>
        </w:rPr>
      </w:pPr>
      <w:bookmarkStart w:id="1173" w:name="_Toc78839729"/>
      <w:r w:rsidRPr="006B1721">
        <w:rPr>
          <w:rFonts w:asciiTheme="minorHAnsi" w:hAnsiTheme="minorHAnsi" w:cstheme="minorHAnsi"/>
        </w:rPr>
        <w:t>Metodología para la determinación del V.I. de Labores de Ampliación</w:t>
      </w:r>
      <w:bookmarkEnd w:id="1173"/>
    </w:p>
    <w:p w14:paraId="5DC984E7" w14:textId="77777777" w:rsidR="003547E0" w:rsidRDefault="003547E0" w:rsidP="003547E0">
      <w:pPr>
        <w:autoSpaceDE w:val="0"/>
        <w:autoSpaceDN w:val="0"/>
        <w:adjustRightInd w:val="0"/>
        <w:contextualSpacing/>
        <w:rPr>
          <w:rFonts w:asciiTheme="minorHAnsi" w:hAnsiTheme="minorHAnsi" w:cstheme="minorHAnsi"/>
        </w:rPr>
      </w:pPr>
      <w:r>
        <w:rPr>
          <w:rFonts w:asciiTheme="minorHAnsi" w:hAnsiTheme="minorHAnsi" w:cstheme="minorHAnsi"/>
        </w:rPr>
        <w:t>Para la determinación del V.I. de las labores de ampliación asociadas a las obras de ampliación, así como del descuento a aplicar por lo ya recaudado, a los que se refiere el numeral 3.4.1.1 del Capítulo II de las Bases, se consideraron los siguientes lineamientos:</w:t>
      </w:r>
    </w:p>
    <w:p w14:paraId="16FC8C94" w14:textId="77777777" w:rsidR="003547E0" w:rsidRDefault="003547E0" w:rsidP="003547E0">
      <w:pPr>
        <w:autoSpaceDE w:val="0"/>
        <w:autoSpaceDN w:val="0"/>
        <w:adjustRightInd w:val="0"/>
        <w:contextualSpacing/>
        <w:rPr>
          <w:rFonts w:asciiTheme="minorHAnsi" w:hAnsiTheme="minorHAnsi" w:cstheme="minorHAnsi"/>
        </w:rPr>
      </w:pPr>
    </w:p>
    <w:p w14:paraId="71A9CA80" w14:textId="6767E099" w:rsidR="003547E0" w:rsidRDefault="003547E0" w:rsidP="00A849A8">
      <w:pPr>
        <w:pStyle w:val="Prrafodelista"/>
        <w:numPr>
          <w:ilvl w:val="0"/>
          <w:numId w:val="44"/>
        </w:numPr>
        <w:ind w:left="360"/>
        <w:rPr>
          <w:rFonts w:asciiTheme="minorHAnsi" w:hAnsiTheme="minorHAnsi" w:cstheme="minorHAnsi"/>
        </w:rPr>
      </w:pPr>
      <w:r>
        <w:rPr>
          <w:rFonts w:asciiTheme="minorHAnsi" w:hAnsiTheme="minorHAnsi" w:cstheme="minorHAnsi"/>
        </w:rPr>
        <w:t>Los costos de las labores de ampliación corresponden a los costos propios de las ampliaciones realizadas, no considerados en el V.I. de dichas instalaciones, tales como costos indirectos de la obra de ampliación, costos asociados a labores de desmontaje, a faenas en instalaciones energizadas, costos por construcción de variantes provisorias, etc.</w:t>
      </w:r>
    </w:p>
    <w:p w14:paraId="17204D7D" w14:textId="77777777" w:rsidR="00A849A8" w:rsidRDefault="00A849A8" w:rsidP="00A849A8">
      <w:pPr>
        <w:pStyle w:val="Prrafodelista"/>
        <w:ind w:left="360"/>
        <w:rPr>
          <w:rFonts w:asciiTheme="minorHAnsi" w:hAnsiTheme="minorHAnsi" w:cstheme="minorHAnsi"/>
        </w:rPr>
      </w:pPr>
    </w:p>
    <w:p w14:paraId="19CA8E4F" w14:textId="45688877" w:rsidR="003547E0" w:rsidRDefault="003547E0" w:rsidP="00A849A8">
      <w:pPr>
        <w:pStyle w:val="Prrafodelista"/>
        <w:numPr>
          <w:ilvl w:val="0"/>
          <w:numId w:val="44"/>
        </w:numPr>
        <w:ind w:left="360"/>
        <w:rPr>
          <w:rFonts w:asciiTheme="minorHAnsi" w:hAnsiTheme="minorHAnsi" w:cstheme="minorHAnsi"/>
        </w:rPr>
      </w:pPr>
      <w:r>
        <w:rPr>
          <w:rFonts w:asciiTheme="minorHAnsi" w:hAnsiTheme="minorHAnsi" w:cstheme="minorHAnsi"/>
        </w:rPr>
        <w:t xml:space="preserve">Los recursos utilizados en las labores de ampliación deben corresponder a los mínimos necesarios para construir la obra de ampliación respectiva, en cumplimiento de las disposiciones de seguridad y calidad de servicio, así como del resto de la normativa vigente. </w:t>
      </w:r>
    </w:p>
    <w:p w14:paraId="244B5A80" w14:textId="77777777" w:rsidR="00A849A8" w:rsidRPr="00A849A8" w:rsidRDefault="00A849A8" w:rsidP="00A849A8">
      <w:pPr>
        <w:pStyle w:val="Prrafodelista"/>
        <w:rPr>
          <w:rFonts w:asciiTheme="minorHAnsi" w:hAnsiTheme="minorHAnsi" w:cstheme="minorHAnsi"/>
        </w:rPr>
      </w:pPr>
    </w:p>
    <w:p w14:paraId="0AC21F48" w14:textId="2B2ABA4D" w:rsidR="003547E0" w:rsidRDefault="003547E0" w:rsidP="00A849A8">
      <w:pPr>
        <w:pStyle w:val="Prrafodelista"/>
        <w:numPr>
          <w:ilvl w:val="0"/>
          <w:numId w:val="44"/>
        </w:numPr>
        <w:ind w:left="360"/>
        <w:rPr>
          <w:rFonts w:asciiTheme="minorHAnsi" w:hAnsiTheme="minorHAnsi" w:cstheme="minorHAnsi"/>
        </w:rPr>
      </w:pPr>
      <w:r>
        <w:rPr>
          <w:rFonts w:asciiTheme="minorHAnsi" w:hAnsiTheme="minorHAnsi" w:cstheme="minorHAnsi"/>
        </w:rPr>
        <w:t xml:space="preserve">La valorización de las labores de ampliación debe considerar los precios vigentes al momento de adjudicación de las obras de ampliación, actualizados mediante variación del IPC a la fecha de referencia del estudio, es decir, al 31 de diciembre 2017. </w:t>
      </w:r>
    </w:p>
    <w:p w14:paraId="4581564A" w14:textId="77777777" w:rsidR="00A849A8" w:rsidRPr="00A849A8" w:rsidRDefault="00A849A8" w:rsidP="00A849A8">
      <w:pPr>
        <w:pStyle w:val="Prrafodelista"/>
        <w:rPr>
          <w:rFonts w:asciiTheme="minorHAnsi" w:hAnsiTheme="minorHAnsi" w:cstheme="minorHAnsi"/>
        </w:rPr>
      </w:pPr>
    </w:p>
    <w:p w14:paraId="5436B192" w14:textId="6DE2B4B3" w:rsidR="003547E0" w:rsidRDefault="003547E0" w:rsidP="00A849A8">
      <w:pPr>
        <w:pStyle w:val="Prrafodelista"/>
        <w:numPr>
          <w:ilvl w:val="0"/>
          <w:numId w:val="44"/>
        </w:numPr>
        <w:ind w:left="360"/>
        <w:rPr>
          <w:rFonts w:asciiTheme="minorHAnsi" w:hAnsiTheme="minorHAnsi" w:cstheme="minorHAnsi"/>
        </w:rPr>
      </w:pPr>
      <w:r>
        <w:rPr>
          <w:rFonts w:asciiTheme="minorHAnsi" w:hAnsiTheme="minorHAnsi" w:cstheme="minorHAnsi"/>
        </w:rPr>
        <w:t xml:space="preserve">Al V.I. de las labores de ampliación resultante debe descontarse el monto recuperado hasta la fecha de término de vigencia del Decreto N°23 T, es decir, hasta el 31 de diciembre de 2019. </w:t>
      </w:r>
      <w:r w:rsidR="00FC0AA1">
        <w:rPr>
          <w:rFonts w:asciiTheme="minorHAnsi" w:hAnsiTheme="minorHAnsi" w:cstheme="minorHAnsi"/>
        </w:rPr>
        <w:t>El monto por recuperar</w:t>
      </w:r>
      <w:r>
        <w:rPr>
          <w:rFonts w:asciiTheme="minorHAnsi" w:hAnsiTheme="minorHAnsi" w:cstheme="minorHAnsi"/>
        </w:rPr>
        <w:t xml:space="preserve"> debe ser estimado a partir del V.I. determinado para las labores de ampliación y de la vida útil de las obras de ampliación correspondientes.</w:t>
      </w:r>
    </w:p>
    <w:p w14:paraId="53020CC5" w14:textId="77777777" w:rsidR="00A849A8" w:rsidRPr="00A849A8" w:rsidRDefault="00A849A8" w:rsidP="00A849A8">
      <w:pPr>
        <w:pStyle w:val="Prrafodelista"/>
        <w:rPr>
          <w:rFonts w:asciiTheme="minorHAnsi" w:hAnsiTheme="minorHAnsi" w:cstheme="minorHAnsi"/>
        </w:rPr>
      </w:pPr>
    </w:p>
    <w:p w14:paraId="51471284" w14:textId="4440EBA4" w:rsidR="003547E0" w:rsidRPr="00A849A8" w:rsidRDefault="003547E0" w:rsidP="00A849A8">
      <w:pPr>
        <w:pStyle w:val="Prrafodelista"/>
        <w:numPr>
          <w:ilvl w:val="0"/>
          <w:numId w:val="44"/>
        </w:numPr>
        <w:ind w:left="360"/>
        <w:rPr>
          <w:rStyle w:val="Refdecomentario"/>
          <w:rFonts w:asciiTheme="minorHAnsi" w:hAnsiTheme="minorHAnsi" w:cstheme="minorHAnsi"/>
          <w:sz w:val="24"/>
          <w:szCs w:val="24"/>
        </w:rPr>
      </w:pPr>
      <w:r>
        <w:rPr>
          <w:rFonts w:asciiTheme="minorHAnsi" w:hAnsiTheme="minorHAnsi" w:cstheme="minorHAnsi"/>
        </w:rPr>
        <w:lastRenderedPageBreak/>
        <w:t>El V.I. resultante, una vez descontado el monto recuperado, debe ser anualizado, para ser recuperado en los 4 años del cuatrienio tarifario</w:t>
      </w:r>
      <w:r>
        <w:rPr>
          <w:rStyle w:val="Refdecomentario"/>
          <w:rFonts w:asciiTheme="minorHAnsi" w:hAnsiTheme="minorHAnsi" w:cstheme="minorHAnsi"/>
        </w:rPr>
        <w:t>.</w:t>
      </w:r>
    </w:p>
    <w:p w14:paraId="60972851" w14:textId="77777777" w:rsidR="00A849A8" w:rsidRPr="00A849A8" w:rsidRDefault="00A849A8" w:rsidP="00A849A8">
      <w:pPr>
        <w:pStyle w:val="Prrafodelista"/>
        <w:rPr>
          <w:rFonts w:asciiTheme="minorHAnsi" w:hAnsiTheme="minorHAnsi" w:cstheme="minorHAnsi"/>
        </w:rPr>
      </w:pPr>
    </w:p>
    <w:p w14:paraId="2E9E420C" w14:textId="29A4B445" w:rsidR="003547E0" w:rsidRDefault="003547E0" w:rsidP="00A849A8">
      <w:pPr>
        <w:pStyle w:val="Prrafodelista"/>
        <w:numPr>
          <w:ilvl w:val="0"/>
          <w:numId w:val="44"/>
        </w:numPr>
        <w:ind w:left="360"/>
        <w:rPr>
          <w:rFonts w:asciiTheme="minorHAnsi" w:hAnsiTheme="minorHAnsi" w:cstheme="minorHAnsi"/>
        </w:rPr>
      </w:pPr>
      <w:r>
        <w:rPr>
          <w:rFonts w:asciiTheme="minorHAnsi" w:hAnsiTheme="minorHAnsi" w:cstheme="minorHAnsi"/>
        </w:rPr>
        <w:t xml:space="preserve">A efectos de la determinación del A.V.I. de las labores de ampliación, se consideró una tasa del 10% antes de impuesto para </w:t>
      </w:r>
      <w:r w:rsidRPr="00C91CF7">
        <w:rPr>
          <w:rFonts w:asciiTheme="minorHAnsi" w:hAnsiTheme="minorHAnsi" w:cstheme="minorHAnsi"/>
        </w:rPr>
        <w:t>valor</w:t>
      </w:r>
      <w:r>
        <w:rPr>
          <w:rFonts w:asciiTheme="minorHAnsi" w:hAnsiTheme="minorHAnsi" w:cstheme="minorHAnsi"/>
        </w:rPr>
        <w:t>izar</w:t>
      </w:r>
      <w:r w:rsidRPr="00C91CF7">
        <w:rPr>
          <w:rFonts w:asciiTheme="minorHAnsi" w:hAnsiTheme="minorHAnsi" w:cstheme="minorHAnsi"/>
        </w:rPr>
        <w:t xml:space="preserve"> </w:t>
      </w:r>
      <w:r>
        <w:rPr>
          <w:rFonts w:asciiTheme="minorHAnsi" w:hAnsiTheme="minorHAnsi" w:cstheme="minorHAnsi"/>
        </w:rPr>
        <w:t>aquellos flujos recuperados hasta el 31 de diciembre de 2019, y una tasa de 7% después de impuestos para aquellos flujos recuperados a partir del 1 de enero de 2020, esto último, en consideración de que esta es la tasa considerada en la valorización realizada en el presente proceso para el periodo 2020 – 2023, según consta en las Bases.</w:t>
      </w:r>
    </w:p>
    <w:p w14:paraId="77AFBF74" w14:textId="77777777" w:rsidR="00A849A8" w:rsidRPr="00A849A8" w:rsidRDefault="00A849A8" w:rsidP="00A849A8">
      <w:pPr>
        <w:pStyle w:val="Prrafodelista"/>
        <w:rPr>
          <w:rFonts w:asciiTheme="minorHAnsi" w:hAnsiTheme="minorHAnsi" w:cstheme="minorHAnsi"/>
        </w:rPr>
      </w:pPr>
    </w:p>
    <w:p w14:paraId="08589603" w14:textId="1F360E35" w:rsidR="003547E0" w:rsidRPr="00A849A8" w:rsidRDefault="003547E0" w:rsidP="00A849A8">
      <w:pPr>
        <w:pStyle w:val="Prrafodelista"/>
        <w:numPr>
          <w:ilvl w:val="0"/>
          <w:numId w:val="44"/>
        </w:numPr>
        <w:ind w:left="360"/>
        <w:rPr>
          <w:rFonts w:asciiTheme="minorHAnsi" w:eastAsia="Calibri" w:hAnsiTheme="minorHAnsi" w:cstheme="minorHAnsi"/>
        </w:rPr>
      </w:pPr>
      <w:r>
        <w:rPr>
          <w:rFonts w:asciiTheme="minorHAnsi" w:hAnsiTheme="minorHAnsi" w:cstheme="minorHAnsi"/>
        </w:rPr>
        <w:t>La utilización de una tasa después de impuesto requirió determinar el correspondiente A</w:t>
      </w:r>
      <w:r w:rsidRPr="005E1A79">
        <w:rPr>
          <w:rFonts w:asciiTheme="minorHAnsi" w:hAnsiTheme="minorHAnsi" w:cstheme="minorHAnsi"/>
        </w:rPr>
        <w:t xml:space="preserve">juste por </w:t>
      </w:r>
      <w:r>
        <w:rPr>
          <w:rFonts w:asciiTheme="minorHAnsi" w:hAnsiTheme="minorHAnsi" w:cstheme="minorHAnsi"/>
        </w:rPr>
        <w:t>E</w:t>
      </w:r>
      <w:r w:rsidRPr="005E1A79">
        <w:rPr>
          <w:rFonts w:asciiTheme="minorHAnsi" w:hAnsiTheme="minorHAnsi" w:cstheme="minorHAnsi"/>
        </w:rPr>
        <w:t xml:space="preserve">fecto de </w:t>
      </w:r>
      <w:r>
        <w:rPr>
          <w:rFonts w:asciiTheme="minorHAnsi" w:hAnsiTheme="minorHAnsi" w:cstheme="minorHAnsi"/>
        </w:rPr>
        <w:t>I</w:t>
      </w:r>
      <w:r w:rsidRPr="005E1A79">
        <w:rPr>
          <w:rFonts w:asciiTheme="minorHAnsi" w:hAnsiTheme="minorHAnsi" w:cstheme="minorHAnsi"/>
        </w:rPr>
        <w:t xml:space="preserve">mpuesto a la </w:t>
      </w:r>
      <w:r>
        <w:rPr>
          <w:rFonts w:asciiTheme="minorHAnsi" w:hAnsiTheme="minorHAnsi" w:cstheme="minorHAnsi"/>
        </w:rPr>
        <w:t>R</w:t>
      </w:r>
      <w:r w:rsidRPr="005E1A79">
        <w:rPr>
          <w:rFonts w:asciiTheme="minorHAnsi" w:hAnsiTheme="minorHAnsi" w:cstheme="minorHAnsi"/>
        </w:rPr>
        <w:t>enta</w:t>
      </w:r>
      <w:r>
        <w:rPr>
          <w:rFonts w:asciiTheme="minorHAnsi" w:hAnsiTheme="minorHAnsi" w:cstheme="minorHAnsi"/>
        </w:rPr>
        <w:t>, en línea con el cálculo de este ajuste para el resto de las instalaciones a valorizar.</w:t>
      </w:r>
    </w:p>
    <w:p w14:paraId="3F093DFC" w14:textId="77777777" w:rsidR="000C3285" w:rsidRPr="000C3285" w:rsidRDefault="000C3285" w:rsidP="000C3285">
      <w:pPr>
        <w:pStyle w:val="Prrafodelista"/>
        <w:rPr>
          <w:rFonts w:asciiTheme="minorHAnsi" w:eastAsia="Calibri" w:hAnsiTheme="minorHAnsi" w:cstheme="minorHAnsi"/>
        </w:rPr>
      </w:pPr>
    </w:p>
    <w:p w14:paraId="6A8E9905" w14:textId="77777777" w:rsidR="003547E0" w:rsidRDefault="003547E0" w:rsidP="00747E76">
      <w:pPr>
        <w:rPr>
          <w:rFonts w:asciiTheme="minorHAnsi" w:hAnsiTheme="minorHAnsi" w:cstheme="minorHAnsi"/>
        </w:rPr>
      </w:pPr>
      <w:r>
        <w:rPr>
          <w:rFonts w:asciiTheme="minorHAnsi" w:hAnsiTheme="minorHAnsi" w:cstheme="minorHAnsi"/>
        </w:rPr>
        <w:t>Conforme a las disposiciones y lineamientos señalados precedentemente, la metodología y criterios aplicados para la determinación del V.I. correspondiente a las labores de ampliación fueron los siguientes:</w:t>
      </w:r>
    </w:p>
    <w:p w14:paraId="7B913326" w14:textId="77777777" w:rsidR="003547E0" w:rsidRDefault="003547E0" w:rsidP="003547E0">
      <w:pPr>
        <w:rPr>
          <w:rFonts w:asciiTheme="minorHAnsi" w:hAnsiTheme="minorHAnsi" w:cstheme="minorHAnsi"/>
        </w:rPr>
      </w:pPr>
    </w:p>
    <w:p w14:paraId="0C642CF2" w14:textId="79579526" w:rsidR="003547E0" w:rsidRDefault="003547E0" w:rsidP="006B1721">
      <w:pPr>
        <w:pStyle w:val="Prrafodelista"/>
        <w:numPr>
          <w:ilvl w:val="0"/>
          <w:numId w:val="14"/>
        </w:numPr>
        <w:ind w:left="360"/>
        <w:contextualSpacing/>
        <w:rPr>
          <w:rFonts w:asciiTheme="minorHAnsi" w:hAnsiTheme="minorHAnsi" w:cstheme="minorHAnsi"/>
        </w:rPr>
      </w:pPr>
      <w:r>
        <w:rPr>
          <w:rFonts w:asciiTheme="minorHAnsi" w:hAnsiTheme="minorHAnsi" w:cstheme="minorHAnsi"/>
        </w:rPr>
        <w:t xml:space="preserve">El análisis se desarrolló considerando los antecedentes entregados por las empresas en respuesta al Oficio ORD. CNE N°688 de 2019, el Informe Final Definitivo del </w:t>
      </w:r>
      <w:r w:rsidRPr="00A97094">
        <w:rPr>
          <w:rFonts w:asciiTheme="minorHAnsi" w:hAnsiTheme="minorHAnsi" w:cstheme="minorHAnsi"/>
        </w:rPr>
        <w:t>Estudio Nacional</w:t>
      </w:r>
      <w:r>
        <w:rPr>
          <w:rFonts w:asciiTheme="minorHAnsi" w:hAnsiTheme="minorHAnsi" w:cstheme="minorHAnsi"/>
        </w:rPr>
        <w:t>, las observaciones de la audiencia pública de los PUII</w:t>
      </w:r>
      <w:r w:rsidR="00777E8C">
        <w:rPr>
          <w:rFonts w:asciiTheme="minorHAnsi" w:hAnsiTheme="minorHAnsi" w:cstheme="minorHAnsi"/>
        </w:rPr>
        <w:t>,</w:t>
      </w:r>
      <w:r>
        <w:rPr>
          <w:rFonts w:asciiTheme="minorHAnsi" w:hAnsiTheme="minorHAnsi" w:cstheme="minorHAnsi"/>
        </w:rPr>
        <w:t xml:space="preserve"> los decretos exentos que fijan las obras de ampliación analizadas, los que fueron individualizados en la </w:t>
      </w:r>
      <w:r w:rsidR="00FE51CF">
        <w:rPr>
          <w:rFonts w:asciiTheme="minorHAnsi" w:hAnsiTheme="minorHAnsi" w:cstheme="minorHAnsi"/>
          <w:highlight w:val="yellow"/>
        </w:rPr>
        <w:fldChar w:fldCharType="begin"/>
      </w:r>
      <w:r w:rsidR="00FE51CF">
        <w:rPr>
          <w:rFonts w:asciiTheme="minorHAnsi" w:hAnsiTheme="minorHAnsi" w:cstheme="minorHAnsi"/>
        </w:rPr>
        <w:instrText xml:space="preserve"> REF _Ref68448222 \h </w:instrText>
      </w:r>
      <w:r w:rsidR="00FE51CF">
        <w:rPr>
          <w:rFonts w:asciiTheme="minorHAnsi" w:hAnsiTheme="minorHAnsi" w:cstheme="minorHAnsi"/>
          <w:highlight w:val="yellow"/>
        </w:rPr>
      </w:r>
      <w:r w:rsidR="00FE51CF">
        <w:rPr>
          <w:rFonts w:asciiTheme="minorHAnsi" w:hAnsiTheme="minorHAnsi" w:cstheme="minorHAnsi"/>
          <w:highlight w:val="yellow"/>
        </w:rPr>
        <w:fldChar w:fldCharType="separate"/>
      </w:r>
      <w:r w:rsidR="00AC28E3" w:rsidRPr="006B1721">
        <w:rPr>
          <w:rFonts w:asciiTheme="minorHAnsi" w:hAnsiTheme="minorHAnsi" w:cstheme="minorHAnsi"/>
        </w:rPr>
        <w:t xml:space="preserve">Tabla </w:t>
      </w:r>
      <w:r w:rsidR="00AC28E3">
        <w:rPr>
          <w:rFonts w:asciiTheme="minorHAnsi" w:hAnsiTheme="minorHAnsi" w:cstheme="minorHAnsi"/>
          <w:noProof/>
        </w:rPr>
        <w:t>43</w:t>
      </w:r>
      <w:r w:rsidR="00FE51CF">
        <w:rPr>
          <w:rFonts w:asciiTheme="minorHAnsi" w:hAnsiTheme="minorHAnsi" w:cstheme="minorHAnsi"/>
          <w:highlight w:val="yellow"/>
        </w:rPr>
        <w:fldChar w:fldCharType="end"/>
      </w:r>
      <w:r w:rsidR="00777E8C">
        <w:rPr>
          <w:rFonts w:asciiTheme="minorHAnsi" w:hAnsiTheme="minorHAnsi" w:cstheme="minorHAnsi"/>
        </w:rPr>
        <w:t xml:space="preserve"> y las observaciones </w:t>
      </w:r>
      <w:r w:rsidR="006E4835">
        <w:rPr>
          <w:rFonts w:asciiTheme="minorHAnsi" w:hAnsiTheme="minorHAnsi" w:cstheme="minorHAnsi"/>
        </w:rPr>
        <w:t>realizadas</w:t>
      </w:r>
      <w:r w:rsidR="00777E8C">
        <w:rPr>
          <w:rFonts w:asciiTheme="minorHAnsi" w:hAnsiTheme="minorHAnsi" w:cstheme="minorHAnsi"/>
        </w:rPr>
        <w:t xml:space="preserve"> por las empresas al Informe Técnico Preliminar</w:t>
      </w:r>
      <w:r w:rsidR="006E4835">
        <w:rPr>
          <w:rFonts w:asciiTheme="minorHAnsi" w:hAnsiTheme="minorHAnsi" w:cstheme="minorHAnsi"/>
        </w:rPr>
        <w:t xml:space="preserve"> junto a sus antecedentes complementarios</w:t>
      </w:r>
    </w:p>
    <w:p w14:paraId="7A1D085E" w14:textId="77777777" w:rsidR="003547E0" w:rsidRDefault="003547E0" w:rsidP="003547E0">
      <w:pPr>
        <w:pStyle w:val="Prrafodelista"/>
        <w:rPr>
          <w:rFonts w:asciiTheme="minorHAnsi" w:hAnsiTheme="minorHAnsi" w:cstheme="minorHAnsi"/>
          <w:highlight w:val="yellow"/>
        </w:rPr>
      </w:pPr>
    </w:p>
    <w:p w14:paraId="46D6F0CA" w14:textId="77777777" w:rsidR="003547E0" w:rsidRDefault="003547E0" w:rsidP="006B1721">
      <w:pPr>
        <w:pStyle w:val="Prrafodelista"/>
        <w:numPr>
          <w:ilvl w:val="0"/>
          <w:numId w:val="14"/>
        </w:numPr>
        <w:ind w:left="360"/>
        <w:contextualSpacing/>
        <w:rPr>
          <w:rFonts w:asciiTheme="minorHAnsi" w:hAnsiTheme="minorHAnsi" w:cstheme="minorHAnsi"/>
        </w:rPr>
      </w:pPr>
      <w:r>
        <w:rPr>
          <w:rFonts w:asciiTheme="minorHAnsi" w:hAnsiTheme="minorHAnsi" w:cstheme="minorHAnsi"/>
        </w:rPr>
        <w:t xml:space="preserve"> A partir de la información entregada por las empresas, se identificaron aquellas labores que se ajustaban al concepto de “labores de ampliación”, de acuerdo con lo indicado en la letra a) del apartado anterior.</w:t>
      </w:r>
    </w:p>
    <w:p w14:paraId="3EE04BED" w14:textId="77777777" w:rsidR="003547E0" w:rsidRDefault="003547E0" w:rsidP="003547E0">
      <w:pPr>
        <w:ind w:left="360"/>
        <w:rPr>
          <w:rFonts w:asciiTheme="minorHAnsi" w:hAnsiTheme="minorHAnsi" w:cstheme="minorHAnsi"/>
        </w:rPr>
      </w:pPr>
    </w:p>
    <w:p w14:paraId="3DCD9512" w14:textId="237FF213" w:rsidR="003547E0" w:rsidRDefault="003547E0" w:rsidP="003547E0">
      <w:pPr>
        <w:pStyle w:val="Prrafodelista"/>
        <w:ind w:left="360"/>
        <w:contextualSpacing/>
        <w:rPr>
          <w:rFonts w:asciiTheme="minorHAnsi" w:hAnsiTheme="minorHAnsi" w:cstheme="minorHAnsi"/>
        </w:rPr>
      </w:pPr>
      <w:r>
        <w:rPr>
          <w:rFonts w:asciiTheme="minorHAnsi" w:hAnsiTheme="minorHAnsi" w:cstheme="minorHAnsi"/>
        </w:rPr>
        <w:t xml:space="preserve">Aquellas labores que no cumplieran con lo indicado en el párrafo anterior, </w:t>
      </w:r>
      <w:r w:rsidR="00D85631">
        <w:rPr>
          <w:rFonts w:asciiTheme="minorHAnsi" w:hAnsiTheme="minorHAnsi" w:cstheme="minorHAnsi"/>
        </w:rPr>
        <w:t xml:space="preserve">que </w:t>
      </w:r>
      <w:r>
        <w:rPr>
          <w:rFonts w:asciiTheme="minorHAnsi" w:hAnsiTheme="minorHAnsi" w:cstheme="minorHAnsi"/>
        </w:rPr>
        <w:t>no se consideraron como parte de las labores de ampliación, y son listadas a continuación:</w:t>
      </w:r>
    </w:p>
    <w:p w14:paraId="12DCA271" w14:textId="77777777" w:rsidR="003547E0" w:rsidRDefault="003547E0" w:rsidP="003547E0">
      <w:pPr>
        <w:ind w:left="708"/>
        <w:rPr>
          <w:rFonts w:asciiTheme="minorHAnsi" w:hAnsiTheme="minorHAnsi" w:cstheme="minorHAnsi"/>
        </w:rPr>
      </w:pPr>
    </w:p>
    <w:p w14:paraId="355086CB" w14:textId="77777777" w:rsidR="003547E0" w:rsidRDefault="003547E0" w:rsidP="006B1721">
      <w:pPr>
        <w:pStyle w:val="Prrafodelista"/>
        <w:numPr>
          <w:ilvl w:val="0"/>
          <w:numId w:val="31"/>
        </w:numPr>
        <w:autoSpaceDE w:val="0"/>
        <w:autoSpaceDN w:val="0"/>
        <w:adjustRightInd w:val="0"/>
        <w:contextualSpacing/>
        <w:rPr>
          <w:rFonts w:asciiTheme="minorHAnsi" w:hAnsiTheme="minorHAnsi" w:cstheme="minorHAnsi"/>
        </w:rPr>
      </w:pPr>
      <w:r>
        <w:rPr>
          <w:rFonts w:asciiTheme="minorHAnsi" w:hAnsiTheme="minorHAnsi" w:cstheme="minorHAnsi"/>
        </w:rPr>
        <w:t>Pruebas de puesta en servicio.</w:t>
      </w:r>
    </w:p>
    <w:p w14:paraId="6D4FE6FF" w14:textId="77777777" w:rsidR="003547E0" w:rsidRDefault="003547E0" w:rsidP="006B1721">
      <w:pPr>
        <w:pStyle w:val="Prrafodelista"/>
        <w:numPr>
          <w:ilvl w:val="0"/>
          <w:numId w:val="31"/>
        </w:numPr>
        <w:autoSpaceDE w:val="0"/>
        <w:autoSpaceDN w:val="0"/>
        <w:adjustRightInd w:val="0"/>
        <w:contextualSpacing/>
        <w:rPr>
          <w:rFonts w:asciiTheme="minorHAnsi" w:hAnsiTheme="minorHAnsi" w:cstheme="minorHAnsi"/>
        </w:rPr>
      </w:pPr>
      <w:r>
        <w:rPr>
          <w:rFonts w:asciiTheme="minorHAnsi" w:hAnsiTheme="minorHAnsi" w:cstheme="minorHAnsi"/>
        </w:rPr>
        <w:t>Energización del sistema.</w:t>
      </w:r>
    </w:p>
    <w:p w14:paraId="7D250E2A" w14:textId="77777777" w:rsidR="003547E0" w:rsidRDefault="003547E0" w:rsidP="006B1721">
      <w:pPr>
        <w:pStyle w:val="Prrafodelista"/>
        <w:numPr>
          <w:ilvl w:val="0"/>
          <w:numId w:val="31"/>
        </w:numPr>
        <w:autoSpaceDE w:val="0"/>
        <w:autoSpaceDN w:val="0"/>
        <w:adjustRightInd w:val="0"/>
        <w:contextualSpacing/>
        <w:rPr>
          <w:rFonts w:asciiTheme="minorHAnsi" w:hAnsiTheme="minorHAnsi" w:cstheme="minorHAnsi"/>
        </w:rPr>
      </w:pPr>
      <w:r>
        <w:rPr>
          <w:rFonts w:asciiTheme="minorHAnsi" w:hAnsiTheme="minorHAnsi" w:cstheme="minorHAnsi"/>
        </w:rPr>
        <w:t>Montaje de componentes que forman parte de la obra de ampliación.</w:t>
      </w:r>
    </w:p>
    <w:p w14:paraId="119D4B36" w14:textId="77777777" w:rsidR="003547E0" w:rsidRDefault="003547E0" w:rsidP="006B1721">
      <w:pPr>
        <w:pStyle w:val="Prrafodelista"/>
        <w:numPr>
          <w:ilvl w:val="0"/>
          <w:numId w:val="31"/>
        </w:numPr>
        <w:autoSpaceDE w:val="0"/>
        <w:autoSpaceDN w:val="0"/>
        <w:adjustRightInd w:val="0"/>
        <w:contextualSpacing/>
        <w:rPr>
          <w:rFonts w:asciiTheme="minorHAnsi" w:hAnsiTheme="minorHAnsi" w:cstheme="minorHAnsi"/>
          <w:color w:val="000000"/>
        </w:rPr>
      </w:pPr>
      <w:r>
        <w:rPr>
          <w:rFonts w:asciiTheme="minorHAnsi" w:hAnsiTheme="minorHAnsi" w:cstheme="minorHAnsi"/>
          <w:color w:val="000000"/>
        </w:rPr>
        <w:t>Trabajos que se encuentran ya valorizados dentro de la obra de ampliación.</w:t>
      </w:r>
    </w:p>
    <w:p w14:paraId="5A5B0419" w14:textId="77777777" w:rsidR="003547E0" w:rsidRDefault="003547E0" w:rsidP="003547E0">
      <w:pPr>
        <w:pStyle w:val="Prrafodelista"/>
        <w:rPr>
          <w:rFonts w:asciiTheme="minorHAnsi" w:hAnsiTheme="minorHAnsi" w:cstheme="minorHAnsi"/>
          <w:strike/>
          <w:highlight w:val="yellow"/>
        </w:rPr>
      </w:pPr>
    </w:p>
    <w:p w14:paraId="70B916BC" w14:textId="77777777" w:rsidR="003547E0" w:rsidRDefault="003547E0" w:rsidP="003547E0">
      <w:pPr>
        <w:pStyle w:val="Prrafodelista"/>
        <w:ind w:left="360"/>
        <w:contextualSpacing/>
        <w:rPr>
          <w:rFonts w:asciiTheme="minorHAnsi" w:hAnsiTheme="minorHAnsi" w:cstheme="minorHAnsi"/>
        </w:rPr>
      </w:pPr>
      <w:r>
        <w:rPr>
          <w:rFonts w:asciiTheme="minorHAnsi" w:hAnsiTheme="minorHAnsi" w:cstheme="minorHAnsi"/>
        </w:rPr>
        <w:t xml:space="preserve">Como antecedente adicional, se solicitó a Transelec, AJTE y TransChile aclaraciones mediante correo electrónico, sobre ciertas labores que no se lograron identificar en virtud de lo indicado en la letra a) anterior. </w:t>
      </w:r>
    </w:p>
    <w:p w14:paraId="07AA1A78" w14:textId="77777777" w:rsidR="003547E0" w:rsidRDefault="003547E0" w:rsidP="003547E0">
      <w:pPr>
        <w:pStyle w:val="Prrafodelista"/>
        <w:rPr>
          <w:rFonts w:asciiTheme="minorHAnsi" w:hAnsiTheme="minorHAnsi" w:cstheme="minorHAnsi"/>
        </w:rPr>
      </w:pPr>
    </w:p>
    <w:p w14:paraId="417135B5" w14:textId="77777777" w:rsidR="001905A6" w:rsidRDefault="001905A6" w:rsidP="004B7EBC">
      <w:pPr>
        <w:pStyle w:val="Prrafodelista"/>
        <w:spacing w:after="160" w:line="259" w:lineRule="auto"/>
        <w:ind w:left="360"/>
        <w:contextualSpacing/>
        <w:rPr>
          <w:rFonts w:asciiTheme="minorHAnsi" w:hAnsiTheme="minorHAnsi" w:cstheme="minorHAnsi"/>
        </w:rPr>
      </w:pPr>
    </w:p>
    <w:p w14:paraId="0276C6A6" w14:textId="77777777" w:rsidR="003547E0" w:rsidRPr="00111992" w:rsidRDefault="003547E0" w:rsidP="003547E0">
      <w:pPr>
        <w:pStyle w:val="Prrafodelista"/>
        <w:ind w:left="360"/>
        <w:contextualSpacing/>
        <w:rPr>
          <w:rFonts w:asciiTheme="minorHAnsi" w:hAnsiTheme="minorHAnsi" w:cstheme="minorHAnsi"/>
          <w:highlight w:val="green"/>
        </w:rPr>
      </w:pPr>
    </w:p>
    <w:p w14:paraId="21AF6E9A" w14:textId="3653CA3E" w:rsidR="003547E0" w:rsidRDefault="003547E0" w:rsidP="006B1721">
      <w:pPr>
        <w:pStyle w:val="Prrafodelista"/>
        <w:numPr>
          <w:ilvl w:val="0"/>
          <w:numId w:val="14"/>
        </w:numPr>
        <w:ind w:left="360"/>
        <w:contextualSpacing/>
        <w:rPr>
          <w:rFonts w:asciiTheme="minorHAnsi" w:hAnsiTheme="minorHAnsi" w:cstheme="minorHAnsi"/>
          <w:color w:val="000000"/>
        </w:rPr>
      </w:pPr>
      <w:r>
        <w:rPr>
          <w:rFonts w:asciiTheme="minorHAnsi" w:hAnsiTheme="minorHAnsi" w:cstheme="minorHAnsi"/>
          <w:color w:val="000000"/>
        </w:rPr>
        <w:lastRenderedPageBreak/>
        <w:t>A partir de la descripción de las labores de ampliación y los antecedentes entregados por las empresas, se procedió a dimensionar una cuadrilla eficiente especializada para efectuar cada labor de ampliación, de acuerdo con lo indicado en el punto 3.4.1.1. del Capítulo II de las Bases, en cuanto a buscar que los recursos necesarios fueran los mínimos para ejecutar la obra de ampliación, en cumplimiento de las disposiciones de seguridad y calidad de servicio, así como la normativa vigente. Se consideran como parte de la cuadrilla la mano de obra y las maquinarias y equipos necesarios.</w:t>
      </w:r>
    </w:p>
    <w:p w14:paraId="7466BB18" w14:textId="77777777" w:rsidR="000C3285" w:rsidRPr="000C3285" w:rsidRDefault="000C3285" w:rsidP="000C3285">
      <w:pPr>
        <w:pStyle w:val="Prrafodelista"/>
        <w:rPr>
          <w:rFonts w:asciiTheme="minorHAnsi" w:hAnsiTheme="minorHAnsi" w:cstheme="minorHAnsi"/>
          <w:color w:val="000000"/>
        </w:rPr>
      </w:pPr>
    </w:p>
    <w:p w14:paraId="51404DE6" w14:textId="77777777" w:rsidR="003547E0" w:rsidRDefault="003547E0" w:rsidP="003547E0">
      <w:pPr>
        <w:ind w:left="360"/>
        <w:rPr>
          <w:rFonts w:asciiTheme="minorHAnsi" w:hAnsiTheme="minorHAnsi" w:cstheme="minorHAnsi"/>
          <w:color w:val="000000"/>
        </w:rPr>
      </w:pPr>
      <w:r>
        <w:rPr>
          <w:rFonts w:asciiTheme="minorHAnsi" w:hAnsiTheme="minorHAnsi" w:cstheme="minorHAnsi"/>
          <w:color w:val="000000"/>
        </w:rPr>
        <w:t xml:space="preserve">El costo directo de cada labor de ampliación corresponde al costo unitario de cada labor por las </w:t>
      </w:r>
      <w:r w:rsidRPr="00A97094">
        <w:rPr>
          <w:rFonts w:asciiTheme="minorHAnsi" w:hAnsiTheme="minorHAnsi" w:cstheme="minorHAnsi"/>
          <w:color w:val="000000"/>
        </w:rPr>
        <w:t xml:space="preserve">cantidades </w:t>
      </w:r>
      <w:r>
        <w:rPr>
          <w:rFonts w:asciiTheme="minorHAnsi" w:hAnsiTheme="minorHAnsi" w:cstheme="minorHAnsi"/>
          <w:color w:val="000000"/>
        </w:rPr>
        <w:t>informadas por las empresas. El costo unitario de cada labor corresponde al producto entre: (i) el costo diario de la cuadrilla; y (ii) la cantidad de días necesarios para realizarla.</w:t>
      </w:r>
    </w:p>
    <w:p w14:paraId="2AF948E6" w14:textId="77777777" w:rsidR="003547E0" w:rsidRDefault="003547E0" w:rsidP="003547E0">
      <w:pPr>
        <w:ind w:left="360"/>
        <w:rPr>
          <w:rFonts w:asciiTheme="minorHAnsi" w:hAnsiTheme="minorHAnsi" w:cstheme="minorHAnsi"/>
          <w:color w:val="000000"/>
        </w:rPr>
      </w:pPr>
    </w:p>
    <w:p w14:paraId="386E58F3" w14:textId="77777777" w:rsidR="003547E0" w:rsidRDefault="003547E0" w:rsidP="003547E0">
      <w:pPr>
        <w:ind w:left="360"/>
        <w:rPr>
          <w:rFonts w:asciiTheme="minorHAnsi" w:hAnsiTheme="minorHAnsi" w:cstheme="minorHAnsi"/>
          <w:color w:val="000000"/>
        </w:rPr>
      </w:pPr>
      <w:r>
        <w:rPr>
          <w:rFonts w:asciiTheme="minorHAnsi" w:hAnsiTheme="minorHAnsi" w:cstheme="minorHAnsi"/>
          <w:color w:val="000000"/>
        </w:rPr>
        <w:t xml:space="preserve">Las remuneraciones de las cuadrillas se determinaron a partir de la encuesta de remuneraciones utilizada en el Estudio Nacional, dado que las obras de ampliación se han realizado en dicho segmento. </w:t>
      </w:r>
    </w:p>
    <w:p w14:paraId="7C57415C" w14:textId="77777777" w:rsidR="003547E0" w:rsidRDefault="003547E0" w:rsidP="003547E0">
      <w:pPr>
        <w:autoSpaceDE w:val="0"/>
        <w:autoSpaceDN w:val="0"/>
        <w:adjustRightInd w:val="0"/>
        <w:ind w:left="360"/>
        <w:rPr>
          <w:rFonts w:asciiTheme="minorHAnsi" w:hAnsiTheme="minorHAnsi" w:cstheme="minorHAnsi"/>
        </w:rPr>
      </w:pPr>
    </w:p>
    <w:p w14:paraId="3A735385" w14:textId="496CF818" w:rsidR="003547E0" w:rsidRDefault="003547E0" w:rsidP="003547E0">
      <w:pPr>
        <w:ind w:left="360"/>
        <w:rPr>
          <w:rFonts w:asciiTheme="minorHAnsi" w:hAnsiTheme="minorHAnsi" w:cstheme="minorHAnsi"/>
          <w:color w:val="000000"/>
        </w:rPr>
      </w:pPr>
      <w:r>
        <w:rPr>
          <w:rFonts w:asciiTheme="minorHAnsi" w:hAnsiTheme="minorHAnsi" w:cstheme="minorHAnsi"/>
          <w:color w:val="000000"/>
        </w:rPr>
        <w:t>Adicionalmente, se agregaron al costo de la cuadrilla los siguientes: (i) costos de material, cuando correspondía, como un 40% sobre el costo de la cuadrilla; y (ii) herramientas y fungibles como un porcentaje sobre el costo de la mano de obra</w:t>
      </w:r>
      <w:r w:rsidR="00316718">
        <w:rPr>
          <w:rFonts w:asciiTheme="minorHAnsi" w:hAnsiTheme="minorHAnsi" w:cstheme="minorHAnsi"/>
          <w:color w:val="000000"/>
        </w:rPr>
        <w:t>.</w:t>
      </w:r>
    </w:p>
    <w:p w14:paraId="7557DAC6" w14:textId="77777777" w:rsidR="003547E0" w:rsidRDefault="003547E0" w:rsidP="003547E0">
      <w:pPr>
        <w:ind w:left="360"/>
        <w:rPr>
          <w:rFonts w:asciiTheme="minorHAnsi" w:hAnsiTheme="minorHAnsi" w:cstheme="minorHAnsi"/>
          <w:color w:val="000000"/>
          <w:highlight w:val="green"/>
        </w:rPr>
      </w:pPr>
    </w:p>
    <w:p w14:paraId="03463AC1" w14:textId="77777777" w:rsidR="0068396F" w:rsidRDefault="0068396F" w:rsidP="0068396F">
      <w:pPr>
        <w:ind w:left="360"/>
        <w:rPr>
          <w:rFonts w:asciiTheme="minorHAnsi" w:hAnsiTheme="minorHAnsi" w:cstheme="minorHAnsi"/>
          <w:color w:val="000000"/>
        </w:rPr>
      </w:pPr>
      <w:r>
        <w:rPr>
          <w:rFonts w:asciiTheme="minorHAnsi" w:hAnsiTheme="minorHAnsi" w:cstheme="minorHAnsi"/>
          <w:color w:val="000000"/>
        </w:rPr>
        <w:t>El costo directo de cada labor corresponde al monto calculado a partir del precio eficiente considerado.</w:t>
      </w:r>
    </w:p>
    <w:p w14:paraId="6F77592B" w14:textId="77777777" w:rsidR="003547E0" w:rsidRDefault="003547E0" w:rsidP="003547E0">
      <w:pPr>
        <w:rPr>
          <w:rFonts w:asciiTheme="minorHAnsi" w:hAnsiTheme="minorHAnsi" w:cstheme="minorHAnsi"/>
          <w:highlight w:val="green"/>
        </w:rPr>
      </w:pPr>
    </w:p>
    <w:p w14:paraId="4860445A" w14:textId="77777777" w:rsidR="000055EB" w:rsidRDefault="000055EB" w:rsidP="000055EB">
      <w:pPr>
        <w:pStyle w:val="Prrafodelista"/>
        <w:numPr>
          <w:ilvl w:val="0"/>
          <w:numId w:val="14"/>
        </w:numPr>
        <w:ind w:left="360"/>
        <w:contextualSpacing/>
        <w:rPr>
          <w:rFonts w:asciiTheme="minorHAnsi" w:hAnsiTheme="minorHAnsi" w:cstheme="minorHAnsi"/>
          <w:color w:val="000000"/>
        </w:rPr>
      </w:pPr>
      <w:r>
        <w:rPr>
          <w:rFonts w:asciiTheme="minorHAnsi" w:hAnsiTheme="minorHAnsi" w:cstheme="minorHAnsi"/>
          <w:color w:val="000000"/>
        </w:rPr>
        <w:t xml:space="preserve">Los costos indirectos de cada labor de ampliación se determinaron a partir de los costos indirectos del V.I. adjudicado de las obras de ampliación informado por las empresas. </w:t>
      </w:r>
    </w:p>
    <w:p w14:paraId="302B0A50" w14:textId="77777777" w:rsidR="000055EB" w:rsidRDefault="000055EB" w:rsidP="000055EB">
      <w:pPr>
        <w:pStyle w:val="Prrafodelista"/>
        <w:ind w:left="360"/>
        <w:contextualSpacing/>
        <w:rPr>
          <w:rFonts w:asciiTheme="minorHAnsi" w:hAnsiTheme="minorHAnsi" w:cstheme="minorHAnsi"/>
          <w:color w:val="000000"/>
        </w:rPr>
      </w:pPr>
    </w:p>
    <w:p w14:paraId="7E375BD3" w14:textId="77777777" w:rsidR="000055EB" w:rsidRDefault="000055EB" w:rsidP="000055EB">
      <w:pPr>
        <w:pStyle w:val="Prrafodelista"/>
        <w:ind w:left="360"/>
        <w:contextualSpacing/>
        <w:rPr>
          <w:rFonts w:asciiTheme="minorHAnsi" w:hAnsiTheme="minorHAnsi" w:cstheme="minorHAnsi"/>
          <w:color w:val="000000"/>
        </w:rPr>
      </w:pPr>
      <w:r>
        <w:rPr>
          <w:rFonts w:asciiTheme="minorHAnsi" w:hAnsiTheme="minorHAnsi" w:cstheme="minorHAnsi"/>
          <w:color w:val="000000"/>
        </w:rPr>
        <w:t>Considerando lo anterior, s</w:t>
      </w:r>
      <w:r w:rsidRPr="003D0B4D">
        <w:rPr>
          <w:rFonts w:asciiTheme="minorHAnsi" w:hAnsiTheme="minorHAnsi" w:cstheme="minorHAnsi"/>
          <w:color w:val="000000"/>
        </w:rPr>
        <w:t xml:space="preserve">e estableció un porcentaje entre el costo indirecto resultante de la obra de ampliación respecto del </w:t>
      </w:r>
      <w:r>
        <w:rPr>
          <w:rFonts w:asciiTheme="minorHAnsi" w:hAnsiTheme="minorHAnsi" w:cstheme="minorHAnsi"/>
          <w:color w:val="000000"/>
        </w:rPr>
        <w:t xml:space="preserve">costo directo </w:t>
      </w:r>
      <w:r w:rsidRPr="003D0B4D">
        <w:rPr>
          <w:rFonts w:asciiTheme="minorHAnsi" w:hAnsiTheme="minorHAnsi" w:cstheme="minorHAnsi"/>
          <w:color w:val="000000"/>
        </w:rPr>
        <w:t xml:space="preserve">de </w:t>
      </w:r>
      <w:r>
        <w:rPr>
          <w:rFonts w:asciiTheme="minorHAnsi" w:hAnsiTheme="minorHAnsi" w:cstheme="minorHAnsi"/>
          <w:color w:val="000000"/>
        </w:rPr>
        <w:t>esta. Dicho porcentaje</w:t>
      </w:r>
      <w:r w:rsidRPr="003D0B4D">
        <w:rPr>
          <w:rFonts w:asciiTheme="minorHAnsi" w:hAnsiTheme="minorHAnsi" w:cstheme="minorHAnsi"/>
          <w:color w:val="000000"/>
        </w:rPr>
        <w:t xml:space="preserve"> se </w:t>
      </w:r>
      <w:r>
        <w:rPr>
          <w:rFonts w:asciiTheme="minorHAnsi" w:hAnsiTheme="minorHAnsi" w:cstheme="minorHAnsi"/>
          <w:color w:val="000000"/>
        </w:rPr>
        <w:t>aplicó</w:t>
      </w:r>
      <w:r w:rsidRPr="003D0B4D">
        <w:rPr>
          <w:rFonts w:asciiTheme="minorHAnsi" w:hAnsiTheme="minorHAnsi" w:cstheme="minorHAnsi"/>
          <w:color w:val="000000"/>
        </w:rPr>
        <w:t xml:space="preserve"> sobre el V.I. directo de la labor de ampliación para determinar el V.I indirecto de la misma.</w:t>
      </w:r>
    </w:p>
    <w:p w14:paraId="58FFA5EB" w14:textId="77777777" w:rsidR="003547E0" w:rsidRDefault="003547E0" w:rsidP="003547E0">
      <w:pPr>
        <w:rPr>
          <w:rFonts w:asciiTheme="minorHAnsi" w:hAnsiTheme="minorHAnsi" w:cstheme="minorHAnsi"/>
          <w:color w:val="000000"/>
          <w:highlight w:val="cyan"/>
        </w:rPr>
      </w:pPr>
    </w:p>
    <w:p w14:paraId="628D06A1" w14:textId="77777777" w:rsidR="003547E0" w:rsidRDefault="2A9F3712" w:rsidP="34D111F7">
      <w:pPr>
        <w:pStyle w:val="Prrafodelista"/>
        <w:numPr>
          <w:ilvl w:val="0"/>
          <w:numId w:val="14"/>
        </w:numPr>
        <w:ind w:left="436"/>
        <w:contextualSpacing/>
        <w:rPr>
          <w:rFonts w:asciiTheme="minorHAnsi" w:hAnsiTheme="minorHAnsi" w:cstheme="minorBidi"/>
          <w:color w:val="000000"/>
        </w:rPr>
      </w:pPr>
      <w:r w:rsidRPr="67391EEE">
        <w:rPr>
          <w:rFonts w:asciiTheme="minorHAnsi" w:hAnsiTheme="minorHAnsi" w:cstheme="minorBidi"/>
          <w:color w:val="000000" w:themeColor="text1"/>
        </w:rPr>
        <w:t>Se determinó el V.I. de labores de ampliación de cada obra de ampliación como la suma del V.I. de Costo Directo resultante y el V.I. de Costo Indirecto obtenido para labores de ampliación.</w:t>
      </w:r>
    </w:p>
    <w:p w14:paraId="57443BA8" w14:textId="77777777" w:rsidR="003547E0" w:rsidRDefault="003547E0" w:rsidP="003547E0">
      <w:pPr>
        <w:pStyle w:val="Prrafodelista"/>
        <w:ind w:left="424"/>
        <w:rPr>
          <w:rFonts w:asciiTheme="minorHAnsi" w:hAnsiTheme="minorHAnsi" w:cstheme="minorHAnsi"/>
          <w:color w:val="000000"/>
          <w:highlight w:val="yellow"/>
        </w:rPr>
      </w:pPr>
    </w:p>
    <w:p w14:paraId="6FB18ED2" w14:textId="77777777" w:rsidR="003547E0" w:rsidRDefault="2A9F3712" w:rsidP="34D111F7">
      <w:pPr>
        <w:pStyle w:val="Prrafodelista"/>
        <w:numPr>
          <w:ilvl w:val="0"/>
          <w:numId w:val="14"/>
        </w:numPr>
        <w:ind w:left="436"/>
        <w:contextualSpacing/>
        <w:rPr>
          <w:rFonts w:asciiTheme="minorHAnsi" w:hAnsiTheme="minorHAnsi" w:cstheme="minorBidi"/>
          <w:color w:val="000000"/>
        </w:rPr>
      </w:pPr>
      <w:r w:rsidRPr="67391EEE">
        <w:rPr>
          <w:rFonts w:asciiTheme="minorHAnsi" w:hAnsiTheme="minorHAnsi" w:cstheme="minorBidi"/>
          <w:color w:val="000000" w:themeColor="text1"/>
        </w:rPr>
        <w:t>El monto ya pagado se estableció según el valor presente de las cuotas mensuales pagadas al propietario de la obra de ampliación desde el mes de entrada en operación hasta diciembre de 2019, considerando que cada cuota de labor de ampliación es igual al valor mensualizado del V.I. de la labor de ampliación determinado conforme al punto anterior. Para determinar el factor de recuperación mensual correspondiente se utilizó la tasa mensual equivalente al 10% anual (0,797%) y la vida útil de la obra de ampliación respectiva.</w:t>
      </w:r>
    </w:p>
    <w:p w14:paraId="09C0F29F" w14:textId="77777777" w:rsidR="003547E0" w:rsidRDefault="003547E0" w:rsidP="003547E0">
      <w:pPr>
        <w:pStyle w:val="Prrafodelista"/>
        <w:ind w:left="424"/>
        <w:rPr>
          <w:rFonts w:asciiTheme="minorHAnsi" w:hAnsiTheme="minorHAnsi" w:cstheme="minorHAnsi"/>
          <w:color w:val="000000"/>
        </w:rPr>
      </w:pPr>
    </w:p>
    <w:p w14:paraId="4A2879A1" w14:textId="35B9F253" w:rsidR="003547E0" w:rsidRDefault="2A9F3712" w:rsidP="34D111F7">
      <w:pPr>
        <w:pStyle w:val="Prrafodelista"/>
        <w:numPr>
          <w:ilvl w:val="0"/>
          <w:numId w:val="14"/>
        </w:numPr>
        <w:ind w:left="436"/>
        <w:contextualSpacing/>
        <w:rPr>
          <w:rFonts w:asciiTheme="minorHAnsi" w:hAnsiTheme="minorHAnsi" w:cstheme="minorBidi"/>
          <w:color w:val="000000"/>
        </w:rPr>
      </w:pPr>
      <w:r w:rsidRPr="67391EEE">
        <w:rPr>
          <w:rFonts w:asciiTheme="minorHAnsi" w:hAnsiTheme="minorHAnsi" w:cstheme="minorBidi"/>
          <w:color w:val="000000" w:themeColor="text1"/>
        </w:rPr>
        <w:lastRenderedPageBreak/>
        <w:t xml:space="preserve">El V.I. a recuperar corresponde a la diferencia del monto ya pagado y el V.I. de la labor de ampliación, al 31 de diciembre de 2017 indexado. </w:t>
      </w:r>
    </w:p>
    <w:p w14:paraId="392F0574" w14:textId="77777777" w:rsidR="000C3285" w:rsidRPr="000C3285" w:rsidRDefault="000C3285" w:rsidP="000C3285">
      <w:pPr>
        <w:pStyle w:val="Prrafodelista"/>
        <w:rPr>
          <w:rFonts w:asciiTheme="minorHAnsi" w:hAnsiTheme="minorHAnsi" w:cstheme="minorHAnsi"/>
          <w:color w:val="000000"/>
        </w:rPr>
      </w:pPr>
    </w:p>
    <w:p w14:paraId="551FE0A2" w14:textId="26763468" w:rsidR="001905A6" w:rsidRPr="004B7EBC" w:rsidRDefault="001905A6" w:rsidP="004B7EBC">
      <w:pPr>
        <w:contextualSpacing/>
        <w:rPr>
          <w:rFonts w:asciiTheme="minorHAnsi" w:hAnsiTheme="minorHAnsi" w:cstheme="minorHAnsi"/>
          <w:color w:val="000000"/>
        </w:rPr>
      </w:pPr>
      <w:r w:rsidRPr="00782B71">
        <w:rPr>
          <w:rFonts w:asciiTheme="minorHAnsi" w:hAnsiTheme="minorHAnsi" w:cstheme="minorHAnsi"/>
        </w:rPr>
        <w:t xml:space="preserve">El análisis realizado para cada obra de ampliación se encuentra en el archivo </w:t>
      </w:r>
      <w:r>
        <w:rPr>
          <w:rFonts w:asciiTheme="minorHAnsi" w:hAnsiTheme="minorHAnsi" w:cstheme="minorHAnsi"/>
        </w:rPr>
        <w:t>“</w:t>
      </w:r>
      <w:r w:rsidRPr="006B1721">
        <w:rPr>
          <w:rFonts w:asciiTheme="minorHAnsi" w:hAnsiTheme="minorHAnsi" w:cstheme="minorHAnsi"/>
          <w:i/>
          <w:iCs/>
        </w:rPr>
        <w:t>ANEXO N°6.2 VI_Labores_de_Ampliación.docx</w:t>
      </w:r>
      <w:r>
        <w:rPr>
          <w:rFonts w:asciiTheme="minorHAnsi" w:hAnsiTheme="minorHAnsi" w:cstheme="minorHAnsi"/>
          <w:i/>
          <w:iCs/>
        </w:rPr>
        <w:t>”</w:t>
      </w:r>
      <w:r w:rsidRPr="00782B71">
        <w:rPr>
          <w:rFonts w:asciiTheme="minorHAnsi" w:hAnsiTheme="minorHAnsi" w:cstheme="minorHAnsi"/>
        </w:rPr>
        <w:t xml:space="preserve">. </w:t>
      </w:r>
    </w:p>
    <w:p w14:paraId="0DCEF45A" w14:textId="77777777" w:rsidR="003547E0" w:rsidRPr="006B1721" w:rsidRDefault="003547E0" w:rsidP="00FE51CF">
      <w:pPr>
        <w:pStyle w:val="Ttulo3"/>
        <w:rPr>
          <w:rFonts w:asciiTheme="minorHAnsi" w:hAnsiTheme="minorHAnsi"/>
        </w:rPr>
      </w:pPr>
      <w:bookmarkStart w:id="1174" w:name="_Toc78839730"/>
      <w:r w:rsidRPr="006B1721">
        <w:rPr>
          <w:rFonts w:asciiTheme="minorHAnsi" w:hAnsiTheme="minorHAnsi"/>
        </w:rPr>
        <w:t>Anualidad del Valor de Inversión para las labores de ampliación</w:t>
      </w:r>
      <w:bookmarkEnd w:id="1174"/>
    </w:p>
    <w:p w14:paraId="5780D286" w14:textId="77777777" w:rsidR="003547E0" w:rsidRDefault="003547E0" w:rsidP="003547E0">
      <w:pPr>
        <w:rPr>
          <w:rFonts w:asciiTheme="minorHAnsi" w:hAnsiTheme="minorHAnsi" w:cstheme="minorHAnsi"/>
          <w:color w:val="000000"/>
        </w:rPr>
      </w:pPr>
      <w:r>
        <w:rPr>
          <w:rFonts w:asciiTheme="minorHAnsi" w:hAnsiTheme="minorHAnsi" w:cstheme="minorHAnsi"/>
          <w:color w:val="000000"/>
        </w:rPr>
        <w:t>El valor de inversión a recuperar se anualiza en cuatro cuotas, utilizando la tasa de descuento (7%), dando lugar al A.V.I. de labores de ampliación a recuperar en el cuadrienio.</w:t>
      </w:r>
    </w:p>
    <w:p w14:paraId="04193081" w14:textId="77777777" w:rsidR="003547E0" w:rsidRDefault="003547E0" w:rsidP="003547E0">
      <w:pPr>
        <w:rPr>
          <w:rFonts w:asciiTheme="minorHAnsi" w:hAnsiTheme="minorHAnsi" w:cstheme="minorHAnsi"/>
          <w:color w:val="000000"/>
        </w:rPr>
      </w:pPr>
    </w:p>
    <w:p w14:paraId="556685D3" w14:textId="77777777" w:rsidR="003547E0" w:rsidRDefault="003547E0" w:rsidP="003547E0">
      <w:pPr>
        <w:rPr>
          <w:rFonts w:asciiTheme="minorHAnsi" w:hAnsiTheme="minorHAnsi" w:cstheme="minorHAnsi"/>
          <w:color w:val="000000"/>
        </w:rPr>
      </w:pPr>
      <w:r>
        <w:rPr>
          <w:rFonts w:asciiTheme="minorHAnsi" w:hAnsiTheme="minorHAnsi" w:cstheme="minorHAnsi"/>
          <w:color w:val="000000"/>
        </w:rPr>
        <w:t>Finalmente, el A.V.I. a recuperar en el cuadrienio corresponde a la suma del A.V.I. determinado conforme al párrafo precedente más el A.E.I.R., dando lugar así al A.V.I. ajustado a recuperar en el siguiente cuadrienio. La metodología utilizada para la determinación del A.V.I a recuperar y A.E.I.R no fue modificada respecto a lo realizado por el consultor del Estudio de Valorización Nacional.</w:t>
      </w:r>
    </w:p>
    <w:p w14:paraId="5928DBFF" w14:textId="77777777" w:rsidR="003547E0" w:rsidRDefault="003547E0" w:rsidP="003547E0">
      <w:pPr>
        <w:rPr>
          <w:rFonts w:asciiTheme="minorHAnsi" w:hAnsiTheme="minorHAnsi" w:cstheme="minorHAnsi"/>
          <w:color w:val="000000"/>
        </w:rPr>
      </w:pPr>
    </w:p>
    <w:p w14:paraId="0F8CB881" w14:textId="2178017C" w:rsidR="003547E0" w:rsidRDefault="00287ED6" w:rsidP="003547E0">
      <w:pPr>
        <w:rPr>
          <w:rFonts w:asciiTheme="minorHAnsi" w:hAnsiTheme="minorHAnsi" w:cstheme="minorHAnsi"/>
          <w:color w:val="000000"/>
        </w:rPr>
      </w:pPr>
      <w:r>
        <w:rPr>
          <w:rFonts w:asciiTheme="minorHAnsi" w:hAnsiTheme="minorHAnsi" w:cstheme="minorHAnsi"/>
          <w:color w:val="000000"/>
        </w:rPr>
        <w:t>De acuerdo con</w:t>
      </w:r>
      <w:r w:rsidR="003547E0">
        <w:rPr>
          <w:rFonts w:asciiTheme="minorHAnsi" w:hAnsiTheme="minorHAnsi" w:cstheme="minorHAnsi"/>
          <w:color w:val="000000"/>
        </w:rPr>
        <w:t xml:space="preserve"> lo anterior, el A.V.I. de las labores de ampliación de cada obra de ampliación a ser recuperado en el cuadrienio 2020-2023 se muestra en la siguiente tabla:</w:t>
      </w:r>
    </w:p>
    <w:p w14:paraId="1E4C0C20" w14:textId="77777777" w:rsidR="00FE51CF" w:rsidRDefault="00FE51CF" w:rsidP="003547E0">
      <w:pPr>
        <w:rPr>
          <w:rFonts w:asciiTheme="minorHAnsi" w:hAnsiTheme="minorHAnsi" w:cstheme="minorHAnsi"/>
          <w:color w:val="000000"/>
        </w:rPr>
      </w:pPr>
    </w:p>
    <w:p w14:paraId="66969183" w14:textId="0B09E61C" w:rsidR="00FE51CF" w:rsidRPr="006B1721" w:rsidRDefault="00FE51CF" w:rsidP="006B1721">
      <w:pPr>
        <w:pStyle w:val="Descripcin"/>
        <w:spacing w:before="0"/>
        <w:rPr>
          <w:rFonts w:asciiTheme="minorHAnsi" w:hAnsiTheme="minorHAnsi"/>
        </w:rPr>
      </w:pPr>
      <w:r w:rsidRPr="006B1721">
        <w:rPr>
          <w:rFonts w:asciiTheme="minorHAnsi" w:hAnsiTheme="minorHAnsi"/>
        </w:rPr>
        <w:t xml:space="preserve">Tabla </w:t>
      </w:r>
      <w:r w:rsidRPr="006B1721">
        <w:rPr>
          <w:rFonts w:asciiTheme="minorHAnsi" w:hAnsiTheme="minorHAnsi"/>
        </w:rPr>
        <w:fldChar w:fldCharType="begin"/>
      </w:r>
      <w:r w:rsidRPr="006B1721">
        <w:rPr>
          <w:rFonts w:asciiTheme="minorHAnsi" w:hAnsiTheme="minorHAnsi"/>
        </w:rPr>
        <w:instrText xml:space="preserve"> SEQ Tabla \* ARABIC </w:instrText>
      </w:r>
      <w:r w:rsidRPr="006B1721">
        <w:rPr>
          <w:rFonts w:asciiTheme="minorHAnsi" w:hAnsiTheme="minorHAnsi"/>
        </w:rPr>
        <w:fldChar w:fldCharType="separate"/>
      </w:r>
      <w:r w:rsidR="00AC28E3">
        <w:rPr>
          <w:rFonts w:asciiTheme="minorHAnsi" w:hAnsiTheme="minorHAnsi"/>
          <w:noProof/>
        </w:rPr>
        <w:t>44</w:t>
      </w:r>
      <w:r w:rsidRPr="006B1721">
        <w:rPr>
          <w:rFonts w:asciiTheme="minorHAnsi" w:hAnsiTheme="minorHAnsi"/>
        </w:rPr>
        <w:fldChar w:fldCharType="end"/>
      </w:r>
      <w:r w:rsidRPr="006B1721">
        <w:rPr>
          <w:rFonts w:asciiTheme="minorHAnsi" w:hAnsiTheme="minorHAnsi"/>
        </w:rPr>
        <w:t>: A.V.I. Labores de ampliación</w:t>
      </w:r>
      <w:r>
        <w:rPr>
          <w:rFonts w:asciiTheme="minorHAnsi" w:hAnsiTheme="minorHAnsi"/>
        </w:rPr>
        <w:t xml:space="preserve"> a recuperar en el cuadrienio 2020 - 2023</w:t>
      </w:r>
    </w:p>
    <w:tbl>
      <w:tblPr>
        <w:tblW w:w="8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22"/>
        <w:gridCol w:w="1225"/>
      </w:tblGrid>
      <w:tr w:rsidR="00344706" w:rsidRPr="004A2927" w14:paraId="56BB43BC" w14:textId="77777777" w:rsidTr="00121A15">
        <w:trPr>
          <w:trHeight w:val="454"/>
          <w:tblHeader/>
          <w:jc w:val="center"/>
        </w:trPr>
        <w:tc>
          <w:tcPr>
            <w:tcW w:w="7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989FF2" w14:textId="77777777" w:rsidR="00344706" w:rsidRPr="00FE51CF" w:rsidRDefault="00344706" w:rsidP="00121A15">
            <w:pPr>
              <w:jc w:val="center"/>
              <w:rPr>
                <w:rFonts w:asciiTheme="minorHAnsi" w:hAnsiTheme="minorHAnsi" w:cstheme="minorHAnsi"/>
                <w:b/>
                <w:bCs/>
                <w:sz w:val="20"/>
                <w:szCs w:val="20"/>
              </w:rPr>
            </w:pPr>
            <w:r w:rsidRPr="00FE51CF">
              <w:rPr>
                <w:rFonts w:asciiTheme="minorHAnsi" w:hAnsiTheme="minorHAnsi" w:cstheme="minorHAnsi"/>
                <w:b/>
                <w:bCs/>
                <w:sz w:val="20"/>
                <w:szCs w:val="20"/>
              </w:rPr>
              <w:t>Obra de Ampliación</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3CE088" w14:textId="77777777" w:rsidR="00344706" w:rsidRDefault="00344706" w:rsidP="00121A15">
            <w:pPr>
              <w:jc w:val="center"/>
              <w:rPr>
                <w:rFonts w:asciiTheme="minorHAnsi" w:hAnsiTheme="minorHAnsi" w:cstheme="minorHAnsi"/>
                <w:b/>
                <w:bCs/>
                <w:sz w:val="20"/>
                <w:szCs w:val="20"/>
                <w:lang w:val="en-US"/>
              </w:rPr>
            </w:pPr>
            <w:r w:rsidRPr="00FE51CF">
              <w:rPr>
                <w:rFonts w:asciiTheme="minorHAnsi" w:hAnsiTheme="minorHAnsi" w:cstheme="minorHAnsi"/>
                <w:b/>
                <w:bCs/>
                <w:sz w:val="20"/>
                <w:szCs w:val="20"/>
                <w:lang w:val="en-US"/>
              </w:rPr>
              <w:t xml:space="preserve">A.V.I </w:t>
            </w:r>
          </w:p>
          <w:p w14:paraId="737E7E2C" w14:textId="77777777" w:rsidR="00344706" w:rsidRPr="00FE51CF" w:rsidRDefault="00344706" w:rsidP="00121A15">
            <w:pPr>
              <w:jc w:val="center"/>
              <w:rPr>
                <w:rFonts w:asciiTheme="minorHAnsi" w:hAnsiTheme="minorHAnsi" w:cstheme="minorHAnsi"/>
                <w:b/>
                <w:bCs/>
                <w:sz w:val="20"/>
                <w:szCs w:val="20"/>
                <w:lang w:val="en-US"/>
              </w:rPr>
            </w:pPr>
            <w:r w:rsidRPr="00FE51CF">
              <w:rPr>
                <w:rFonts w:asciiTheme="minorHAnsi" w:hAnsiTheme="minorHAnsi" w:cstheme="minorHAnsi"/>
                <w:b/>
                <w:bCs/>
                <w:sz w:val="20"/>
                <w:szCs w:val="20"/>
                <w:lang w:val="en-US"/>
              </w:rPr>
              <w:t>U.S.D.</w:t>
            </w:r>
          </w:p>
        </w:tc>
      </w:tr>
      <w:tr w:rsidR="00344706" w:rsidRPr="00FE51CF" w14:paraId="1B4DCEBF"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2276E9" w14:textId="77777777" w:rsidR="00344706" w:rsidRPr="00FE51CF" w:rsidRDefault="00344706" w:rsidP="00121A15">
            <w:pPr>
              <w:jc w:val="left"/>
              <w:rPr>
                <w:rFonts w:asciiTheme="minorHAnsi" w:hAnsiTheme="minorHAnsi" w:cstheme="minorHAnsi"/>
                <w:b/>
                <w:bCs/>
                <w:sz w:val="20"/>
                <w:szCs w:val="20"/>
              </w:rPr>
            </w:pPr>
            <w:r w:rsidRPr="00FE51CF">
              <w:rPr>
                <w:rFonts w:asciiTheme="minorHAnsi" w:hAnsiTheme="minorHAnsi" w:cstheme="minorHAnsi"/>
                <w:sz w:val="20"/>
                <w:szCs w:val="20"/>
              </w:rPr>
              <w:t>Tendido Segundo Circuito Línea 2x220 kV Encuentro - Lagunas</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A38ACE5" w14:textId="77777777" w:rsidR="00344706" w:rsidRPr="00965865" w:rsidRDefault="00344706" w:rsidP="00121A15">
            <w:pPr>
              <w:jc w:val="center"/>
              <w:rPr>
                <w:rFonts w:asciiTheme="minorHAnsi" w:hAnsiTheme="minorHAnsi" w:cstheme="minorHAnsi"/>
                <w:b/>
                <w:bCs/>
                <w:sz w:val="20"/>
                <w:szCs w:val="20"/>
                <w:lang w:val="es-419"/>
              </w:rPr>
            </w:pPr>
            <w:r w:rsidRPr="004A2927">
              <w:rPr>
                <w:rFonts w:asciiTheme="minorHAnsi" w:hAnsiTheme="minorHAnsi" w:cstheme="minorHAnsi"/>
                <w:sz w:val="20"/>
                <w:szCs w:val="20"/>
              </w:rPr>
              <w:t xml:space="preserve">- </w:t>
            </w:r>
          </w:p>
        </w:tc>
      </w:tr>
      <w:tr w:rsidR="00344706" w:rsidRPr="00FE51CF" w14:paraId="68C5CA38"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012B0A" w14:textId="77777777" w:rsidR="00344706" w:rsidRPr="00FE51CF" w:rsidRDefault="00344706" w:rsidP="00121A15">
            <w:pPr>
              <w:jc w:val="left"/>
              <w:rPr>
                <w:rFonts w:asciiTheme="minorHAnsi" w:hAnsiTheme="minorHAnsi" w:cstheme="minorHAnsi"/>
                <w:b/>
                <w:bCs/>
                <w:sz w:val="20"/>
                <w:szCs w:val="20"/>
              </w:rPr>
            </w:pPr>
            <w:r w:rsidRPr="00FE51CF">
              <w:rPr>
                <w:rFonts w:asciiTheme="minorHAnsi" w:hAnsiTheme="minorHAnsi" w:cstheme="minorHAnsi"/>
                <w:sz w:val="20"/>
                <w:szCs w:val="20"/>
              </w:rPr>
              <w:t>Tendido segundo circuito línea 2x220 kV Cardones – Diego de Almagro, con secc. en S/E Carrera Pinto</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CD435" w14:textId="77777777" w:rsidR="00344706" w:rsidRPr="00965865" w:rsidRDefault="00344706" w:rsidP="00121A15">
            <w:pPr>
              <w:jc w:val="center"/>
              <w:rPr>
                <w:rFonts w:asciiTheme="minorHAnsi" w:hAnsiTheme="minorHAnsi" w:cstheme="minorHAnsi"/>
                <w:b/>
                <w:bCs/>
                <w:sz w:val="20"/>
                <w:szCs w:val="20"/>
                <w:lang w:val="es-419"/>
              </w:rPr>
            </w:pPr>
            <w:r w:rsidRPr="004A2927">
              <w:rPr>
                <w:rFonts w:asciiTheme="minorHAnsi" w:hAnsiTheme="minorHAnsi" w:cstheme="minorHAnsi"/>
                <w:sz w:val="20"/>
                <w:szCs w:val="20"/>
              </w:rPr>
              <w:t xml:space="preserve">- </w:t>
            </w:r>
          </w:p>
        </w:tc>
      </w:tr>
      <w:tr w:rsidR="00344706" w:rsidRPr="00FE51CF" w14:paraId="663CA9E3"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EBC5CD" w14:textId="77777777" w:rsidR="00344706" w:rsidRPr="00FE51CF" w:rsidRDefault="00344706" w:rsidP="00121A15">
            <w:pPr>
              <w:jc w:val="left"/>
              <w:rPr>
                <w:rFonts w:asciiTheme="minorHAnsi" w:hAnsiTheme="minorHAnsi" w:cstheme="minorHAnsi"/>
                <w:b/>
                <w:bCs/>
                <w:sz w:val="20"/>
                <w:szCs w:val="20"/>
              </w:rPr>
            </w:pPr>
            <w:r w:rsidRPr="00FE51CF">
              <w:rPr>
                <w:rFonts w:asciiTheme="minorHAnsi" w:hAnsiTheme="minorHAnsi" w:cstheme="minorHAnsi"/>
                <w:sz w:val="20"/>
                <w:szCs w:val="20"/>
              </w:rPr>
              <w:t>Tendido segundo circuito línea 2x220 kV Ciruelos - Pichirropulli</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E0FFBD4" w14:textId="77777777" w:rsidR="00344706" w:rsidRPr="00965865" w:rsidRDefault="00344706" w:rsidP="00121A15">
            <w:pPr>
              <w:jc w:val="center"/>
              <w:rPr>
                <w:rFonts w:asciiTheme="minorHAnsi" w:hAnsiTheme="minorHAnsi" w:cstheme="minorHAnsi"/>
                <w:b/>
                <w:bCs/>
                <w:sz w:val="20"/>
                <w:szCs w:val="20"/>
                <w:lang w:val="es-419"/>
              </w:rPr>
            </w:pPr>
            <w:r w:rsidRPr="004A2927">
              <w:rPr>
                <w:rFonts w:asciiTheme="minorHAnsi" w:hAnsiTheme="minorHAnsi" w:cstheme="minorHAnsi"/>
                <w:sz w:val="20"/>
                <w:szCs w:val="20"/>
              </w:rPr>
              <w:t xml:space="preserve">- </w:t>
            </w:r>
          </w:p>
        </w:tc>
      </w:tr>
      <w:tr w:rsidR="00344706" w:rsidRPr="00FE51CF" w14:paraId="169AF78D"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4E5A4F" w14:textId="77777777" w:rsidR="00344706" w:rsidRPr="00FE51CF" w:rsidRDefault="00344706" w:rsidP="00121A15">
            <w:pPr>
              <w:jc w:val="left"/>
              <w:rPr>
                <w:rFonts w:asciiTheme="minorHAnsi" w:hAnsiTheme="minorHAnsi" w:cstheme="minorHAnsi"/>
                <w:b/>
                <w:bCs/>
                <w:sz w:val="20"/>
                <w:szCs w:val="20"/>
              </w:rPr>
            </w:pPr>
            <w:r w:rsidRPr="00FE51CF">
              <w:rPr>
                <w:rFonts w:asciiTheme="minorHAnsi" w:hAnsiTheme="minorHAnsi" w:cstheme="minorHAnsi"/>
                <w:sz w:val="20"/>
                <w:szCs w:val="20"/>
              </w:rPr>
              <w:t>Obra de ampliación en S/E San Andrés 220 kV</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EB514F" w14:textId="77777777" w:rsidR="00344706" w:rsidRPr="00965865" w:rsidRDefault="00344706" w:rsidP="00121A15">
            <w:pPr>
              <w:jc w:val="center"/>
              <w:rPr>
                <w:rFonts w:asciiTheme="minorHAnsi" w:hAnsiTheme="minorHAnsi" w:cstheme="minorHAnsi"/>
                <w:b/>
                <w:bCs/>
                <w:sz w:val="20"/>
                <w:szCs w:val="20"/>
                <w:lang w:val="es-419"/>
              </w:rPr>
            </w:pPr>
            <w:r w:rsidRPr="004A2927">
              <w:rPr>
                <w:rFonts w:asciiTheme="minorHAnsi" w:hAnsiTheme="minorHAnsi" w:cstheme="minorHAnsi"/>
                <w:sz w:val="20"/>
                <w:szCs w:val="20"/>
              </w:rPr>
              <w:t xml:space="preserve">- </w:t>
            </w:r>
          </w:p>
        </w:tc>
      </w:tr>
      <w:tr w:rsidR="00344706" w:rsidRPr="00FE51CF" w14:paraId="3EE3C87E"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17AA5F" w14:textId="77777777" w:rsidR="00344706" w:rsidRPr="00FE51CF" w:rsidRDefault="00344706" w:rsidP="00121A15">
            <w:pPr>
              <w:jc w:val="left"/>
              <w:rPr>
                <w:rFonts w:asciiTheme="minorHAnsi" w:hAnsiTheme="minorHAnsi" w:cstheme="minorHAnsi"/>
                <w:b/>
                <w:bCs/>
                <w:sz w:val="20"/>
                <w:szCs w:val="20"/>
              </w:rPr>
            </w:pPr>
            <w:r w:rsidRPr="00FE51CF">
              <w:rPr>
                <w:rFonts w:asciiTheme="minorHAnsi" w:hAnsiTheme="minorHAnsi" w:cstheme="minorHAnsi"/>
                <w:sz w:val="20"/>
                <w:szCs w:val="20"/>
              </w:rPr>
              <w:t>Barra seccionadora en Subestación Tarapacá 220 kV</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EFE9A8" w14:textId="3B72509D" w:rsidR="00344706" w:rsidRPr="00965865" w:rsidRDefault="00344706" w:rsidP="00121A15">
            <w:pPr>
              <w:jc w:val="center"/>
              <w:rPr>
                <w:rFonts w:asciiTheme="minorHAnsi" w:hAnsiTheme="minorHAnsi" w:cstheme="minorHAnsi"/>
                <w:b/>
                <w:bCs/>
                <w:sz w:val="20"/>
                <w:szCs w:val="20"/>
                <w:lang w:val="es-419"/>
              </w:rPr>
            </w:pPr>
            <w:r w:rsidRPr="004A2927">
              <w:rPr>
                <w:rFonts w:asciiTheme="minorHAnsi" w:hAnsiTheme="minorHAnsi" w:cstheme="minorHAnsi"/>
                <w:sz w:val="20"/>
                <w:szCs w:val="20"/>
              </w:rPr>
              <w:t>15</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632 </w:t>
            </w:r>
          </w:p>
        </w:tc>
      </w:tr>
      <w:tr w:rsidR="00344706" w:rsidRPr="00FE51CF" w14:paraId="65D8E64D"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438F6A5B"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Seccionadora Nueva Encuentro 220 kV</w:t>
            </w:r>
          </w:p>
        </w:tc>
        <w:tc>
          <w:tcPr>
            <w:tcW w:w="1225" w:type="dxa"/>
            <w:tcBorders>
              <w:top w:val="single" w:sz="4" w:space="0" w:color="auto"/>
              <w:left w:val="single" w:sz="4" w:space="0" w:color="auto"/>
              <w:bottom w:val="single" w:sz="4" w:space="0" w:color="auto"/>
              <w:right w:val="single" w:sz="4" w:space="0" w:color="auto"/>
            </w:tcBorders>
            <w:noWrap/>
            <w:hideMark/>
          </w:tcPr>
          <w:p w14:paraId="6FF00411" w14:textId="21253FA6"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7</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228 </w:t>
            </w:r>
          </w:p>
        </w:tc>
      </w:tr>
      <w:tr w:rsidR="00344706" w:rsidRPr="00FE51CF" w14:paraId="2A3268D3"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4D0807FD"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Cambio interruptor paño acoplador 52JR S/E Alto Jahuel</w:t>
            </w:r>
          </w:p>
        </w:tc>
        <w:tc>
          <w:tcPr>
            <w:tcW w:w="1225" w:type="dxa"/>
            <w:tcBorders>
              <w:top w:val="single" w:sz="4" w:space="0" w:color="auto"/>
              <w:left w:val="single" w:sz="4" w:space="0" w:color="auto"/>
              <w:bottom w:val="single" w:sz="4" w:space="0" w:color="auto"/>
              <w:right w:val="single" w:sz="4" w:space="0" w:color="auto"/>
            </w:tcBorders>
            <w:noWrap/>
            <w:hideMark/>
          </w:tcPr>
          <w:p w14:paraId="482763F4" w14:textId="176C6E65"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60</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047 </w:t>
            </w:r>
          </w:p>
        </w:tc>
      </w:tr>
      <w:tr w:rsidR="00344706" w:rsidRPr="00FE51CF" w14:paraId="64E8EEF2"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6AEC30AE"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Cardones 220 kV (Dex-310-2013)</w:t>
            </w:r>
          </w:p>
        </w:tc>
        <w:tc>
          <w:tcPr>
            <w:tcW w:w="1225" w:type="dxa"/>
            <w:tcBorders>
              <w:top w:val="single" w:sz="4" w:space="0" w:color="auto"/>
              <w:left w:val="single" w:sz="4" w:space="0" w:color="auto"/>
              <w:bottom w:val="single" w:sz="4" w:space="0" w:color="auto"/>
              <w:right w:val="single" w:sz="4" w:space="0" w:color="auto"/>
            </w:tcBorders>
            <w:noWrap/>
            <w:hideMark/>
          </w:tcPr>
          <w:p w14:paraId="02146EBD" w14:textId="18832859"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13</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660 </w:t>
            </w:r>
          </w:p>
        </w:tc>
      </w:tr>
      <w:tr w:rsidR="00344706" w:rsidRPr="00FE51CF" w14:paraId="0789D4E6"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5723B326"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Cerro Navia 220 kV (Dex-310-2013)</w:t>
            </w:r>
          </w:p>
        </w:tc>
        <w:tc>
          <w:tcPr>
            <w:tcW w:w="1225" w:type="dxa"/>
            <w:tcBorders>
              <w:top w:val="single" w:sz="4" w:space="0" w:color="auto"/>
              <w:left w:val="single" w:sz="4" w:space="0" w:color="auto"/>
              <w:bottom w:val="single" w:sz="4" w:space="0" w:color="auto"/>
              <w:right w:val="single" w:sz="4" w:space="0" w:color="auto"/>
            </w:tcBorders>
            <w:noWrap/>
            <w:hideMark/>
          </w:tcPr>
          <w:p w14:paraId="0F9CA59B" w14:textId="3F64E23F"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246</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483 </w:t>
            </w:r>
          </w:p>
        </w:tc>
      </w:tr>
      <w:tr w:rsidR="00344706" w:rsidRPr="00FE51CF" w14:paraId="0A3D42C4"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4DB927C3"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S/E Charrúa 500 kV y cambio interruptor paños acopladores 52JR1, 52JR2, 52JR3</w:t>
            </w:r>
          </w:p>
        </w:tc>
        <w:tc>
          <w:tcPr>
            <w:tcW w:w="1225" w:type="dxa"/>
            <w:tcBorders>
              <w:top w:val="single" w:sz="4" w:space="0" w:color="auto"/>
              <w:left w:val="single" w:sz="4" w:space="0" w:color="auto"/>
              <w:bottom w:val="single" w:sz="4" w:space="0" w:color="auto"/>
              <w:right w:val="single" w:sz="4" w:space="0" w:color="auto"/>
            </w:tcBorders>
            <w:noWrap/>
            <w:hideMark/>
          </w:tcPr>
          <w:p w14:paraId="5337441F" w14:textId="20A9011B"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209</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793 </w:t>
            </w:r>
          </w:p>
        </w:tc>
      </w:tr>
      <w:tr w:rsidR="00344706" w:rsidRPr="00FE51CF" w14:paraId="610705A2"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6B370316"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Ciruelos 220 kV (Dex-310-2013)</w:t>
            </w:r>
          </w:p>
        </w:tc>
        <w:tc>
          <w:tcPr>
            <w:tcW w:w="1225" w:type="dxa"/>
            <w:tcBorders>
              <w:top w:val="single" w:sz="4" w:space="0" w:color="auto"/>
              <w:left w:val="single" w:sz="4" w:space="0" w:color="auto"/>
              <w:bottom w:val="single" w:sz="4" w:space="0" w:color="auto"/>
              <w:right w:val="single" w:sz="4" w:space="0" w:color="auto"/>
            </w:tcBorders>
            <w:noWrap/>
            <w:hideMark/>
          </w:tcPr>
          <w:p w14:paraId="387E5170" w14:textId="192089B9"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13</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078 </w:t>
            </w:r>
          </w:p>
        </w:tc>
      </w:tr>
      <w:tr w:rsidR="00344706" w:rsidRPr="00FE51CF" w14:paraId="2C5DA679"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657010C9"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Diego de Almagro 220 kV (Dex-310-2013)</w:t>
            </w:r>
          </w:p>
        </w:tc>
        <w:tc>
          <w:tcPr>
            <w:tcW w:w="1225" w:type="dxa"/>
            <w:tcBorders>
              <w:top w:val="single" w:sz="4" w:space="0" w:color="auto"/>
              <w:left w:val="single" w:sz="4" w:space="0" w:color="auto"/>
              <w:bottom w:val="single" w:sz="4" w:space="0" w:color="auto"/>
              <w:right w:val="single" w:sz="4" w:space="0" w:color="auto"/>
            </w:tcBorders>
            <w:noWrap/>
            <w:hideMark/>
          </w:tcPr>
          <w:p w14:paraId="1740CF4E" w14:textId="738E2A34"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113</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880 </w:t>
            </w:r>
          </w:p>
        </w:tc>
      </w:tr>
      <w:tr w:rsidR="00344706" w:rsidRPr="00FE51CF" w14:paraId="1091280B"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1FC84035"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lastRenderedPageBreak/>
              <w:t>Obra de ampliación S/E Encuentro 220 kV, aumento de capacidad de línea 2x220 Crucero-Encuentro y cambio TTCC y trampa de onda paño J5 S/E Crucero</w:t>
            </w:r>
          </w:p>
        </w:tc>
        <w:tc>
          <w:tcPr>
            <w:tcW w:w="1225" w:type="dxa"/>
            <w:tcBorders>
              <w:top w:val="single" w:sz="4" w:space="0" w:color="auto"/>
              <w:left w:val="single" w:sz="4" w:space="0" w:color="auto"/>
              <w:bottom w:val="single" w:sz="4" w:space="0" w:color="auto"/>
              <w:right w:val="single" w:sz="4" w:space="0" w:color="auto"/>
            </w:tcBorders>
            <w:noWrap/>
            <w:hideMark/>
          </w:tcPr>
          <w:p w14:paraId="6053F955" w14:textId="0BEB7448"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136</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882 </w:t>
            </w:r>
          </w:p>
        </w:tc>
      </w:tr>
      <w:tr w:rsidR="00344706" w:rsidRPr="00FE51CF" w14:paraId="2180A2D7"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2BB9F2A2"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S/E Lagunas 220 kV, Banco de condensadores de 60 MVAr y cambio TTCC paños J1 y J2</w:t>
            </w:r>
          </w:p>
        </w:tc>
        <w:tc>
          <w:tcPr>
            <w:tcW w:w="1225" w:type="dxa"/>
            <w:tcBorders>
              <w:top w:val="single" w:sz="4" w:space="0" w:color="auto"/>
              <w:left w:val="single" w:sz="4" w:space="0" w:color="auto"/>
              <w:bottom w:val="single" w:sz="4" w:space="0" w:color="auto"/>
              <w:right w:val="single" w:sz="4" w:space="0" w:color="auto"/>
            </w:tcBorders>
            <w:noWrap/>
            <w:hideMark/>
          </w:tcPr>
          <w:p w14:paraId="179DF304" w14:textId="2C83EC9A"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31</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715 </w:t>
            </w:r>
          </w:p>
        </w:tc>
      </w:tr>
      <w:tr w:rsidR="00344706" w:rsidRPr="00FE51CF" w14:paraId="16BE679A"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5EF3E965"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Las Palmas 220 kV (Dex-310-2013)</w:t>
            </w:r>
          </w:p>
        </w:tc>
        <w:tc>
          <w:tcPr>
            <w:tcW w:w="1225" w:type="dxa"/>
            <w:tcBorders>
              <w:top w:val="single" w:sz="4" w:space="0" w:color="auto"/>
              <w:left w:val="single" w:sz="4" w:space="0" w:color="auto"/>
              <w:bottom w:val="single" w:sz="4" w:space="0" w:color="auto"/>
              <w:right w:val="single" w:sz="4" w:space="0" w:color="auto"/>
            </w:tcBorders>
            <w:noWrap/>
            <w:hideMark/>
          </w:tcPr>
          <w:p w14:paraId="4E4DB8FC" w14:textId="36C691C2"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10</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114 </w:t>
            </w:r>
          </w:p>
        </w:tc>
      </w:tr>
      <w:tr w:rsidR="00344706" w:rsidRPr="00FE51CF" w14:paraId="195A393A"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2199406F"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Maitencillo 220 kV (Dex-310-2013)</w:t>
            </w:r>
          </w:p>
        </w:tc>
        <w:tc>
          <w:tcPr>
            <w:tcW w:w="1225" w:type="dxa"/>
            <w:tcBorders>
              <w:top w:val="single" w:sz="4" w:space="0" w:color="auto"/>
              <w:left w:val="single" w:sz="4" w:space="0" w:color="auto"/>
              <w:bottom w:val="single" w:sz="4" w:space="0" w:color="auto"/>
              <w:right w:val="single" w:sz="4" w:space="0" w:color="auto"/>
            </w:tcBorders>
            <w:noWrap/>
            <w:hideMark/>
          </w:tcPr>
          <w:p w14:paraId="0F49B2BA" w14:textId="78489886"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12</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718 </w:t>
            </w:r>
          </w:p>
        </w:tc>
      </w:tr>
      <w:tr w:rsidR="00344706" w:rsidRPr="00FE51CF" w14:paraId="0D51D27F"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35522DA1"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S/E Polpaico 500 kV y Cambio interruptor paño acoplador 52JR (Dex-310-2013)</w:t>
            </w:r>
          </w:p>
        </w:tc>
        <w:tc>
          <w:tcPr>
            <w:tcW w:w="1225" w:type="dxa"/>
            <w:tcBorders>
              <w:top w:val="single" w:sz="4" w:space="0" w:color="auto"/>
              <w:left w:val="single" w:sz="4" w:space="0" w:color="auto"/>
              <w:bottom w:val="single" w:sz="4" w:space="0" w:color="auto"/>
              <w:right w:val="single" w:sz="4" w:space="0" w:color="auto"/>
            </w:tcBorders>
            <w:noWrap/>
            <w:hideMark/>
          </w:tcPr>
          <w:p w14:paraId="2CAD3EE0" w14:textId="4DD2E956"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34</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052 </w:t>
            </w:r>
          </w:p>
        </w:tc>
      </w:tr>
      <w:tr w:rsidR="00344706" w:rsidRPr="00FE51CF" w14:paraId="3956768A"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170511AE"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Rapel 220 kV e Instalación paño 52JS (Dex-310-2013)</w:t>
            </w:r>
          </w:p>
        </w:tc>
        <w:tc>
          <w:tcPr>
            <w:tcW w:w="1225" w:type="dxa"/>
            <w:tcBorders>
              <w:top w:val="single" w:sz="4" w:space="0" w:color="auto"/>
              <w:left w:val="single" w:sz="4" w:space="0" w:color="auto"/>
              <w:bottom w:val="single" w:sz="4" w:space="0" w:color="auto"/>
              <w:right w:val="single" w:sz="4" w:space="0" w:color="auto"/>
            </w:tcBorders>
            <w:noWrap/>
            <w:hideMark/>
          </w:tcPr>
          <w:p w14:paraId="3883F4E3" w14:textId="6B2447AC"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105</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618 </w:t>
            </w:r>
          </w:p>
        </w:tc>
      </w:tr>
      <w:tr w:rsidR="00344706" w:rsidRPr="00FE51CF" w14:paraId="1327874B"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450E7050"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Reemplazo de desconectadores en S/E Quillota y S/E Polpaico</w:t>
            </w:r>
          </w:p>
        </w:tc>
        <w:tc>
          <w:tcPr>
            <w:tcW w:w="1225" w:type="dxa"/>
            <w:tcBorders>
              <w:top w:val="single" w:sz="4" w:space="0" w:color="auto"/>
              <w:left w:val="single" w:sz="4" w:space="0" w:color="auto"/>
              <w:bottom w:val="single" w:sz="4" w:space="0" w:color="auto"/>
              <w:right w:val="single" w:sz="4" w:space="0" w:color="auto"/>
            </w:tcBorders>
            <w:noWrap/>
            <w:hideMark/>
          </w:tcPr>
          <w:p w14:paraId="55F78148" w14:textId="18125AEF"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9</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460 </w:t>
            </w:r>
          </w:p>
        </w:tc>
      </w:tr>
      <w:tr w:rsidR="00344706" w:rsidRPr="00FE51CF" w14:paraId="6DF149AF"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6E7DFD71"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Ancoa 500 kV (Dex-310-2013)</w:t>
            </w:r>
          </w:p>
        </w:tc>
        <w:tc>
          <w:tcPr>
            <w:tcW w:w="1225" w:type="dxa"/>
            <w:tcBorders>
              <w:top w:val="single" w:sz="4" w:space="0" w:color="auto"/>
              <w:left w:val="single" w:sz="4" w:space="0" w:color="auto"/>
              <w:bottom w:val="single" w:sz="4" w:space="0" w:color="auto"/>
              <w:right w:val="single" w:sz="4" w:space="0" w:color="auto"/>
            </w:tcBorders>
            <w:noWrap/>
            <w:hideMark/>
          </w:tcPr>
          <w:p w14:paraId="7270D6E7" w14:textId="4B1EF7A2"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33</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713 </w:t>
            </w:r>
          </w:p>
        </w:tc>
      </w:tr>
      <w:tr w:rsidR="00344706" w:rsidRPr="00FE51CF" w14:paraId="305D7816"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5CA4C2D2"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Aumento de capacidad de línea Maitencillo – Cardones 1x220 kV</w:t>
            </w:r>
          </w:p>
        </w:tc>
        <w:tc>
          <w:tcPr>
            <w:tcW w:w="1225" w:type="dxa"/>
            <w:tcBorders>
              <w:top w:val="single" w:sz="4" w:space="0" w:color="auto"/>
              <w:left w:val="single" w:sz="4" w:space="0" w:color="auto"/>
              <w:bottom w:val="single" w:sz="4" w:space="0" w:color="auto"/>
              <w:right w:val="single" w:sz="4" w:space="0" w:color="auto"/>
            </w:tcBorders>
            <w:noWrap/>
            <w:hideMark/>
          </w:tcPr>
          <w:p w14:paraId="37D2E30F" w14:textId="198AD86F"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196</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857 </w:t>
            </w:r>
          </w:p>
        </w:tc>
      </w:tr>
      <w:tr w:rsidR="00344706" w:rsidRPr="00FE51CF" w14:paraId="1C6FAB8E"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0CD4C255"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Seccionamiento barra 500 kV subestación Alto Jahuel</w:t>
            </w:r>
          </w:p>
        </w:tc>
        <w:tc>
          <w:tcPr>
            <w:tcW w:w="1225" w:type="dxa"/>
            <w:tcBorders>
              <w:top w:val="single" w:sz="4" w:space="0" w:color="auto"/>
              <w:left w:val="single" w:sz="4" w:space="0" w:color="auto"/>
              <w:bottom w:val="single" w:sz="4" w:space="0" w:color="auto"/>
              <w:right w:val="single" w:sz="4" w:space="0" w:color="auto"/>
            </w:tcBorders>
            <w:noWrap/>
            <w:hideMark/>
          </w:tcPr>
          <w:p w14:paraId="592FDE4A" w14:textId="09C1628F"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19</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819 </w:t>
            </w:r>
          </w:p>
        </w:tc>
      </w:tr>
      <w:tr w:rsidR="00344706" w:rsidRPr="00FE51CF" w14:paraId="0D75CD97"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031524EE"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Seccionamiento barra 500 kV subestación Ancoa</w:t>
            </w:r>
          </w:p>
        </w:tc>
        <w:tc>
          <w:tcPr>
            <w:tcW w:w="1225" w:type="dxa"/>
            <w:tcBorders>
              <w:top w:val="single" w:sz="4" w:space="0" w:color="auto"/>
              <w:left w:val="single" w:sz="4" w:space="0" w:color="auto"/>
              <w:bottom w:val="single" w:sz="4" w:space="0" w:color="auto"/>
              <w:right w:val="single" w:sz="4" w:space="0" w:color="auto"/>
            </w:tcBorders>
            <w:noWrap/>
            <w:hideMark/>
          </w:tcPr>
          <w:p w14:paraId="5D3676BB" w14:textId="13261B72"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9</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557 </w:t>
            </w:r>
          </w:p>
        </w:tc>
      </w:tr>
      <w:tr w:rsidR="00344706" w:rsidRPr="00FE51CF" w14:paraId="3E45B7C3"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7B5CC250"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Seccionamiento barra 500 kV subestación Charrúa</w:t>
            </w:r>
          </w:p>
        </w:tc>
        <w:tc>
          <w:tcPr>
            <w:tcW w:w="1225" w:type="dxa"/>
            <w:tcBorders>
              <w:top w:val="single" w:sz="4" w:space="0" w:color="auto"/>
              <w:left w:val="single" w:sz="4" w:space="0" w:color="auto"/>
              <w:bottom w:val="single" w:sz="4" w:space="0" w:color="auto"/>
              <w:right w:val="single" w:sz="4" w:space="0" w:color="auto"/>
            </w:tcBorders>
            <w:noWrap/>
            <w:hideMark/>
          </w:tcPr>
          <w:p w14:paraId="30977A90" w14:textId="322E849F"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20</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519 </w:t>
            </w:r>
          </w:p>
        </w:tc>
      </w:tr>
      <w:tr w:rsidR="00344706" w:rsidRPr="00FE51CF" w14:paraId="4E6A5DA7"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13A77854"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Seccionamiento barra principal en S/E Carrera Pinto</w:t>
            </w:r>
          </w:p>
        </w:tc>
        <w:tc>
          <w:tcPr>
            <w:tcW w:w="1225" w:type="dxa"/>
            <w:tcBorders>
              <w:top w:val="single" w:sz="4" w:space="0" w:color="auto"/>
              <w:left w:val="single" w:sz="4" w:space="0" w:color="auto"/>
              <w:bottom w:val="single" w:sz="4" w:space="0" w:color="auto"/>
              <w:right w:val="single" w:sz="4" w:space="0" w:color="auto"/>
            </w:tcBorders>
            <w:noWrap/>
            <w:hideMark/>
          </w:tcPr>
          <w:p w14:paraId="1ABFE2BE" w14:textId="1F1F10A9"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7</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958 </w:t>
            </w:r>
          </w:p>
        </w:tc>
      </w:tr>
      <w:tr w:rsidR="00344706" w:rsidRPr="00FE51CF" w14:paraId="7BF16AC0"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6197A635"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Seccionamiento completo en subestación Rahue</w:t>
            </w:r>
          </w:p>
        </w:tc>
        <w:tc>
          <w:tcPr>
            <w:tcW w:w="1225" w:type="dxa"/>
            <w:tcBorders>
              <w:top w:val="single" w:sz="4" w:space="0" w:color="auto"/>
              <w:left w:val="single" w:sz="4" w:space="0" w:color="auto"/>
              <w:bottom w:val="single" w:sz="4" w:space="0" w:color="auto"/>
              <w:right w:val="single" w:sz="4" w:space="0" w:color="auto"/>
            </w:tcBorders>
            <w:noWrap/>
            <w:hideMark/>
          </w:tcPr>
          <w:p w14:paraId="11D03798" w14:textId="6C692B6C"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19</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571 </w:t>
            </w:r>
          </w:p>
        </w:tc>
      </w:tr>
      <w:tr w:rsidR="00344706" w:rsidRPr="00FE51CF" w14:paraId="5E07DA8C"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77995237"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Cambio de interruptores 52J23 y 52J3 en S/E Charrúa 220 kV</w:t>
            </w:r>
          </w:p>
        </w:tc>
        <w:tc>
          <w:tcPr>
            <w:tcW w:w="1225" w:type="dxa"/>
            <w:tcBorders>
              <w:top w:val="single" w:sz="4" w:space="0" w:color="auto"/>
              <w:left w:val="single" w:sz="4" w:space="0" w:color="auto"/>
              <w:bottom w:val="single" w:sz="4" w:space="0" w:color="auto"/>
              <w:right w:val="single" w:sz="4" w:space="0" w:color="auto"/>
            </w:tcBorders>
            <w:noWrap/>
            <w:hideMark/>
          </w:tcPr>
          <w:p w14:paraId="4FF3FB98" w14:textId="1E0F9DF6"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58</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131 </w:t>
            </w:r>
          </w:p>
        </w:tc>
      </w:tr>
      <w:tr w:rsidR="00344706" w:rsidRPr="00FE51CF" w14:paraId="44F8E05B"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6E580F03"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Cambio de interruptores 52JS, 52JCE1, 52J6, 52JZ3 y 52J7 en S/E Alto Jahuel 220 kV</w:t>
            </w:r>
          </w:p>
        </w:tc>
        <w:tc>
          <w:tcPr>
            <w:tcW w:w="1225" w:type="dxa"/>
            <w:tcBorders>
              <w:top w:val="single" w:sz="4" w:space="0" w:color="auto"/>
              <w:left w:val="single" w:sz="4" w:space="0" w:color="auto"/>
              <w:bottom w:val="single" w:sz="4" w:space="0" w:color="auto"/>
              <w:right w:val="single" w:sz="4" w:space="0" w:color="auto"/>
            </w:tcBorders>
            <w:noWrap/>
            <w:hideMark/>
          </w:tcPr>
          <w:p w14:paraId="4344E458" w14:textId="1B9FE64F"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67</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840 </w:t>
            </w:r>
          </w:p>
        </w:tc>
      </w:tr>
      <w:tr w:rsidR="00344706" w:rsidRPr="00FE51CF" w14:paraId="1212EF8A"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1AC3DB7A"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Cambio de interruptores 52JT5, 52JT6 y 52J15 en S/E Charrúa 220 kV</w:t>
            </w:r>
          </w:p>
        </w:tc>
        <w:tc>
          <w:tcPr>
            <w:tcW w:w="1225" w:type="dxa"/>
            <w:tcBorders>
              <w:top w:val="single" w:sz="4" w:space="0" w:color="auto"/>
              <w:left w:val="single" w:sz="4" w:space="0" w:color="auto"/>
              <w:bottom w:val="single" w:sz="4" w:space="0" w:color="auto"/>
              <w:right w:val="single" w:sz="4" w:space="0" w:color="auto"/>
            </w:tcBorders>
            <w:noWrap/>
            <w:hideMark/>
          </w:tcPr>
          <w:p w14:paraId="66C797AF" w14:textId="6E912AFE"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85</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553 </w:t>
            </w:r>
          </w:p>
        </w:tc>
      </w:tr>
      <w:tr w:rsidR="00344706" w:rsidRPr="00FE51CF" w14:paraId="25A566B7"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7B7C483D"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Obra de ampliación en S/E Temuco 220 kV</w:t>
            </w:r>
          </w:p>
        </w:tc>
        <w:tc>
          <w:tcPr>
            <w:tcW w:w="1225" w:type="dxa"/>
            <w:tcBorders>
              <w:top w:val="single" w:sz="4" w:space="0" w:color="auto"/>
              <w:left w:val="single" w:sz="4" w:space="0" w:color="auto"/>
              <w:bottom w:val="single" w:sz="4" w:space="0" w:color="auto"/>
              <w:right w:val="single" w:sz="4" w:space="0" w:color="auto"/>
            </w:tcBorders>
            <w:noWrap/>
            <w:hideMark/>
          </w:tcPr>
          <w:p w14:paraId="69EC3475" w14:textId="5FEBA7F7"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24</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421 </w:t>
            </w:r>
          </w:p>
        </w:tc>
      </w:tr>
      <w:tr w:rsidR="00344706" w:rsidRPr="00FE51CF" w14:paraId="5CABB2EA"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556237C5"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Normalización en S/E Alto Jahuel 220 kV</w:t>
            </w:r>
          </w:p>
        </w:tc>
        <w:tc>
          <w:tcPr>
            <w:tcW w:w="1225" w:type="dxa"/>
            <w:tcBorders>
              <w:top w:val="single" w:sz="4" w:space="0" w:color="auto"/>
              <w:left w:val="single" w:sz="4" w:space="0" w:color="auto"/>
              <w:bottom w:val="single" w:sz="4" w:space="0" w:color="auto"/>
              <w:right w:val="single" w:sz="4" w:space="0" w:color="auto"/>
            </w:tcBorders>
            <w:noWrap/>
            <w:hideMark/>
          </w:tcPr>
          <w:p w14:paraId="340270BC" w14:textId="46FD3399"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36</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247 </w:t>
            </w:r>
          </w:p>
        </w:tc>
      </w:tr>
      <w:tr w:rsidR="00344706" w:rsidRPr="00FE51CF" w14:paraId="00DAA992"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41FB93F3"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Aumento de capacidad de la línea 1x220 kV Cardones - Carrera Pinto - Diego de Almagro</w:t>
            </w:r>
          </w:p>
        </w:tc>
        <w:tc>
          <w:tcPr>
            <w:tcW w:w="1225" w:type="dxa"/>
            <w:tcBorders>
              <w:top w:val="single" w:sz="4" w:space="0" w:color="auto"/>
              <w:left w:val="single" w:sz="4" w:space="0" w:color="auto"/>
              <w:bottom w:val="single" w:sz="4" w:space="0" w:color="auto"/>
              <w:right w:val="single" w:sz="4" w:space="0" w:color="auto"/>
            </w:tcBorders>
            <w:noWrap/>
            <w:hideMark/>
          </w:tcPr>
          <w:p w14:paraId="6B679C0E" w14:textId="7F931179"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881</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642 </w:t>
            </w:r>
          </w:p>
        </w:tc>
      </w:tr>
      <w:tr w:rsidR="00344706" w:rsidRPr="00FE51CF" w14:paraId="028D7061"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5FA7E97B"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Línea Ancoa –A. Jahuel 2x500 kV (2do cto</w:t>
            </w:r>
            <w:r>
              <w:rPr>
                <w:rFonts w:asciiTheme="minorHAnsi" w:hAnsiTheme="minorHAnsi" w:cstheme="minorHAnsi"/>
                <w:sz w:val="20"/>
                <w:szCs w:val="20"/>
              </w:rPr>
              <w:t>.</w:t>
            </w:r>
            <w:r w:rsidRPr="00FE51CF">
              <w:rPr>
                <w:rFonts w:asciiTheme="minorHAnsi" w:hAnsiTheme="minorHAnsi" w:cstheme="minorHAnsi"/>
                <w:sz w:val="20"/>
                <w:szCs w:val="20"/>
              </w:rPr>
              <w:t>)</w:t>
            </w:r>
          </w:p>
        </w:tc>
        <w:tc>
          <w:tcPr>
            <w:tcW w:w="1225" w:type="dxa"/>
            <w:tcBorders>
              <w:top w:val="single" w:sz="4" w:space="0" w:color="auto"/>
              <w:left w:val="single" w:sz="4" w:space="0" w:color="auto"/>
              <w:bottom w:val="single" w:sz="4" w:space="0" w:color="auto"/>
              <w:right w:val="single" w:sz="4" w:space="0" w:color="auto"/>
            </w:tcBorders>
            <w:noWrap/>
            <w:hideMark/>
          </w:tcPr>
          <w:p w14:paraId="47B4EA4D" w14:textId="318E431A"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1</w:t>
            </w:r>
            <w:r w:rsidR="00EA1354">
              <w:rPr>
                <w:rFonts w:asciiTheme="minorHAnsi" w:hAnsiTheme="minorHAnsi" w:cstheme="minorHAnsi"/>
                <w:sz w:val="20"/>
                <w:szCs w:val="20"/>
              </w:rPr>
              <w:t>.</w:t>
            </w:r>
            <w:r w:rsidRPr="004A2927">
              <w:rPr>
                <w:rFonts w:asciiTheme="minorHAnsi" w:hAnsiTheme="minorHAnsi" w:cstheme="minorHAnsi"/>
                <w:sz w:val="20"/>
                <w:szCs w:val="20"/>
              </w:rPr>
              <w:t>656</w:t>
            </w:r>
            <w:r w:rsidR="00EA1354">
              <w:rPr>
                <w:rFonts w:asciiTheme="minorHAnsi" w:hAnsiTheme="minorHAnsi" w:cstheme="minorHAnsi"/>
                <w:sz w:val="20"/>
                <w:szCs w:val="20"/>
              </w:rPr>
              <w:t>.</w:t>
            </w:r>
            <w:r w:rsidRPr="004A2927">
              <w:rPr>
                <w:rFonts w:asciiTheme="minorHAnsi" w:hAnsiTheme="minorHAnsi" w:cstheme="minorHAnsi"/>
                <w:sz w:val="20"/>
                <w:szCs w:val="20"/>
              </w:rPr>
              <w:t xml:space="preserve">426 </w:t>
            </w:r>
          </w:p>
        </w:tc>
      </w:tr>
      <w:tr w:rsidR="00344706" w:rsidRPr="00FE51CF" w14:paraId="55F2FC3F" w14:textId="77777777" w:rsidTr="00121A15">
        <w:trPr>
          <w:trHeight w:val="454"/>
          <w:jc w:val="center"/>
        </w:trPr>
        <w:tc>
          <w:tcPr>
            <w:tcW w:w="7622" w:type="dxa"/>
            <w:tcBorders>
              <w:top w:val="single" w:sz="4" w:space="0" w:color="auto"/>
              <w:left w:val="single" w:sz="4" w:space="0" w:color="auto"/>
              <w:bottom w:val="single" w:sz="4" w:space="0" w:color="auto"/>
              <w:right w:val="single" w:sz="4" w:space="0" w:color="auto"/>
            </w:tcBorders>
            <w:noWrap/>
            <w:vAlign w:val="center"/>
            <w:hideMark/>
          </w:tcPr>
          <w:p w14:paraId="071CFC01" w14:textId="77777777" w:rsidR="00344706" w:rsidRPr="00FE51CF" w:rsidRDefault="00344706" w:rsidP="00121A15">
            <w:pPr>
              <w:rPr>
                <w:rFonts w:asciiTheme="minorHAnsi" w:hAnsiTheme="minorHAnsi" w:cstheme="minorHAnsi"/>
                <w:sz w:val="20"/>
                <w:szCs w:val="20"/>
              </w:rPr>
            </w:pPr>
            <w:r w:rsidRPr="00FE51CF">
              <w:rPr>
                <w:rFonts w:asciiTheme="minorHAnsi" w:hAnsiTheme="minorHAnsi" w:cstheme="minorHAnsi"/>
                <w:sz w:val="20"/>
                <w:szCs w:val="20"/>
              </w:rPr>
              <w:t>Línea Punta Cortés Tuniche 2x220kV</w:t>
            </w:r>
          </w:p>
        </w:tc>
        <w:tc>
          <w:tcPr>
            <w:tcW w:w="1225" w:type="dxa"/>
            <w:tcBorders>
              <w:top w:val="single" w:sz="4" w:space="0" w:color="auto"/>
              <w:left w:val="single" w:sz="4" w:space="0" w:color="auto"/>
              <w:bottom w:val="single" w:sz="4" w:space="0" w:color="auto"/>
              <w:right w:val="single" w:sz="4" w:space="0" w:color="auto"/>
            </w:tcBorders>
            <w:noWrap/>
            <w:hideMark/>
          </w:tcPr>
          <w:p w14:paraId="7DFC5FC5" w14:textId="77777777" w:rsidR="00344706" w:rsidRPr="00965865" w:rsidRDefault="00344706" w:rsidP="00121A15">
            <w:pPr>
              <w:jc w:val="center"/>
              <w:rPr>
                <w:rFonts w:asciiTheme="minorHAnsi" w:hAnsiTheme="minorHAnsi" w:cstheme="minorHAnsi"/>
                <w:color w:val="000000"/>
                <w:sz w:val="20"/>
                <w:szCs w:val="20"/>
              </w:rPr>
            </w:pPr>
            <w:r w:rsidRPr="004A2927">
              <w:rPr>
                <w:rFonts w:asciiTheme="minorHAnsi" w:hAnsiTheme="minorHAnsi" w:cstheme="minorHAnsi"/>
                <w:sz w:val="20"/>
                <w:szCs w:val="20"/>
              </w:rPr>
              <w:t xml:space="preserve">-   </w:t>
            </w:r>
          </w:p>
        </w:tc>
      </w:tr>
    </w:tbl>
    <w:p w14:paraId="2FEF50B8" w14:textId="77777777" w:rsidR="003547E0" w:rsidRDefault="003547E0" w:rsidP="003547E0">
      <w:pPr>
        <w:rPr>
          <w:rFonts w:asciiTheme="minorHAnsi" w:eastAsiaTheme="minorEastAsia" w:hAnsiTheme="minorHAnsi" w:cstheme="minorHAnsi"/>
          <w:highlight w:val="yellow"/>
        </w:rPr>
      </w:pPr>
    </w:p>
    <w:p w14:paraId="0AF87C50" w14:textId="43F0022A" w:rsidR="003547E0" w:rsidRDefault="003547E0" w:rsidP="003547E0">
      <w:pPr>
        <w:rPr>
          <w:rFonts w:asciiTheme="minorHAnsi" w:hAnsiTheme="minorHAnsi" w:cstheme="minorHAnsi"/>
        </w:rPr>
      </w:pPr>
      <w:r>
        <w:rPr>
          <w:rFonts w:asciiTheme="minorHAnsi" w:hAnsiTheme="minorHAnsi" w:cstheme="minorHAnsi"/>
        </w:rPr>
        <w:t xml:space="preserve">El detalle de la determinación del V.I. y el cálculo de A.V.I. de Labores de Ampliación se </w:t>
      </w:r>
      <w:r w:rsidRPr="00747E76">
        <w:rPr>
          <w:rFonts w:asciiTheme="minorHAnsi" w:hAnsiTheme="minorHAnsi" w:cstheme="minorHAnsi"/>
        </w:rPr>
        <w:t xml:space="preserve">encuentra en el archivo </w:t>
      </w:r>
      <w:r w:rsidR="001905A6" w:rsidRPr="00747E76">
        <w:rPr>
          <w:rFonts w:asciiTheme="minorHAnsi" w:hAnsiTheme="minorHAnsi" w:cstheme="minorHAnsi"/>
        </w:rPr>
        <w:t>“</w:t>
      </w:r>
      <w:r w:rsidRPr="00747E76">
        <w:rPr>
          <w:rFonts w:asciiTheme="minorHAnsi" w:hAnsiTheme="minorHAnsi" w:cstheme="minorHAnsi"/>
          <w:i/>
          <w:iCs/>
        </w:rPr>
        <w:t>ANEXO N°6.1 CálculoVIyAVI_LaboresdeAmpliación.xlsx</w:t>
      </w:r>
      <w:r w:rsidR="001905A6" w:rsidRPr="00747E76">
        <w:rPr>
          <w:rFonts w:asciiTheme="minorHAnsi" w:hAnsiTheme="minorHAnsi" w:cstheme="minorHAnsi"/>
          <w:i/>
          <w:iCs/>
        </w:rPr>
        <w:t>”</w:t>
      </w:r>
      <w:r w:rsidRPr="00747E76">
        <w:rPr>
          <w:rFonts w:asciiTheme="minorHAnsi" w:hAnsiTheme="minorHAnsi" w:cstheme="minorHAnsi"/>
        </w:rPr>
        <w:t>.</w:t>
      </w:r>
    </w:p>
    <w:p w14:paraId="698FD6B4" w14:textId="68800860" w:rsidR="00562BAA" w:rsidRDefault="00562BAA" w:rsidP="003547E0">
      <w:pPr>
        <w:rPr>
          <w:rFonts w:asciiTheme="minorHAnsi" w:hAnsiTheme="minorHAnsi" w:cstheme="minorHAnsi"/>
        </w:rPr>
      </w:pPr>
    </w:p>
    <w:p w14:paraId="12CE47C9" w14:textId="77777777" w:rsidR="00562BAA" w:rsidRPr="00747E76" w:rsidRDefault="00562BAA" w:rsidP="003547E0">
      <w:pPr>
        <w:rPr>
          <w:rFonts w:asciiTheme="minorHAnsi" w:eastAsiaTheme="minorEastAsia" w:hAnsiTheme="minorHAnsi" w:cstheme="minorHAnsi"/>
        </w:rPr>
      </w:pPr>
    </w:p>
    <w:p w14:paraId="79C5B7E4" w14:textId="77777777" w:rsidR="003547E0" w:rsidRPr="003F6BA0" w:rsidDel="008C7A16" w:rsidRDefault="003547E0" w:rsidP="003547E0">
      <w:pPr>
        <w:pStyle w:val="Ttulo3"/>
        <w:rPr>
          <w:rFonts w:asciiTheme="minorHAnsi" w:hAnsiTheme="minorHAnsi" w:cstheme="minorHAnsi"/>
        </w:rPr>
      </w:pPr>
      <w:bookmarkStart w:id="1175" w:name="_Toc78839731"/>
      <w:r w:rsidRPr="003F6BA0">
        <w:rPr>
          <w:rFonts w:asciiTheme="minorHAnsi" w:hAnsiTheme="minorHAnsi" w:cstheme="minorHAnsi"/>
        </w:rPr>
        <w:lastRenderedPageBreak/>
        <w:t>Fórmula de Indexación labores de ampliación</w:t>
      </w:r>
      <w:bookmarkEnd w:id="1175"/>
    </w:p>
    <w:p w14:paraId="312C93D3" w14:textId="2DE36E1B" w:rsidR="003547E0" w:rsidRDefault="003547E0" w:rsidP="003547E0">
      <w:pPr>
        <w:rPr>
          <w:rFonts w:ascii="Times New Roman" w:hAnsi="Times New Roman"/>
        </w:rPr>
      </w:pPr>
      <w:r w:rsidRPr="00A97094">
        <w:rPr>
          <w:rFonts w:asciiTheme="minorHAnsi" w:hAnsiTheme="minorHAnsi" w:cstheme="minorHAnsi"/>
          <w:color w:val="000000"/>
        </w:rPr>
        <w:t>La fórmula de indexación del A.V.I. a recuperar de las labores de ampliación, es la que a continuación se indica</w:t>
      </w:r>
      <w:r>
        <w:rPr>
          <w:rFonts w:asciiTheme="minorHAnsi" w:hAnsiTheme="minorHAnsi" w:cstheme="minorHAnsi"/>
          <w:color w:val="000000"/>
        </w:rPr>
        <w:t xml:space="preserve">, propuesta en el </w:t>
      </w:r>
      <w:bookmarkStart w:id="1176" w:name="_Hlk68210986"/>
      <w:r w:rsidR="00FA24F8">
        <w:rPr>
          <w:rFonts w:asciiTheme="minorHAnsi" w:hAnsiTheme="minorHAnsi" w:cstheme="minorHAnsi"/>
          <w:color w:val="000000"/>
        </w:rPr>
        <w:t>Estudio Nacional</w:t>
      </w:r>
      <w:bookmarkEnd w:id="1176"/>
      <w:r w:rsidR="00FA24F8">
        <w:rPr>
          <w:rFonts w:asciiTheme="minorHAnsi" w:hAnsiTheme="minorHAnsi" w:cstheme="minorHAnsi"/>
          <w:color w:val="000000"/>
        </w:rPr>
        <w:t>:</w:t>
      </w:r>
    </w:p>
    <w:p w14:paraId="162FD202" w14:textId="77777777" w:rsidR="003547E0" w:rsidRPr="00A97094" w:rsidRDefault="003547E0" w:rsidP="003547E0">
      <w:pPr>
        <w:rPr>
          <w:rFonts w:asciiTheme="minorHAnsi" w:hAnsiTheme="minorHAnsi" w:cstheme="minorHAnsi"/>
          <w:color w:val="000000"/>
        </w:rPr>
      </w:pPr>
    </w:p>
    <w:p w14:paraId="43984DB9" w14:textId="77777777" w:rsidR="003547E0" w:rsidRPr="00A97094" w:rsidRDefault="000F5087" w:rsidP="003547E0">
      <w:pPr>
        <w:rPr>
          <w:rFonts w:asciiTheme="minorHAnsi" w:eastAsiaTheme="minorEastAsia" w:hAnsiTheme="minorHAnsi" w:cstheme="minorHAnsi"/>
          <w:iCs/>
          <w:highlight w:val="yellow"/>
        </w:rPr>
      </w:pPr>
      <m:oMathPara>
        <m:oMath>
          <m:sSub>
            <m:sSubPr>
              <m:ctrlPr>
                <w:rPr>
                  <w:rFonts w:ascii="Cambria Math" w:eastAsiaTheme="minorEastAsia" w:hAnsi="Cambria Math" w:cstheme="minorHAnsi"/>
                  <w:iCs/>
                </w:rPr>
              </m:ctrlPr>
            </m:sSubPr>
            <m:e>
              <m:r>
                <m:rPr>
                  <m:sty m:val="p"/>
                </m:rPr>
                <w:rPr>
                  <w:rFonts w:ascii="Cambria Math" w:eastAsiaTheme="minorEastAsia" w:hAnsi="Cambria Math" w:cstheme="minorHAnsi"/>
                </w:rPr>
                <m:t>LabAmp</m:t>
              </m:r>
            </m:e>
            <m:sub>
              <m:r>
                <m:rPr>
                  <m:sty m:val="p"/>
                </m:rPr>
                <w:rPr>
                  <w:rFonts w:ascii="Cambria Math" w:eastAsiaTheme="minorEastAsia" w:hAnsi="Cambria Math" w:cstheme="minorHAnsi"/>
                </w:rPr>
                <m:t>n,k</m:t>
              </m:r>
            </m:sub>
          </m:sSub>
          <m:r>
            <m:rPr>
              <m:sty m:val="p"/>
            </m:rPr>
            <w:rPr>
              <w:rFonts w:ascii="Cambria Math" w:eastAsiaTheme="minorEastAsia" w:hAnsi="Cambria Math" w:cstheme="minorHAnsi"/>
            </w:rPr>
            <m:t>=</m:t>
          </m:r>
          <m:sSub>
            <m:sSubPr>
              <m:ctrlPr>
                <w:rPr>
                  <w:rFonts w:ascii="Cambria Math" w:eastAsiaTheme="minorEastAsia" w:hAnsi="Cambria Math" w:cstheme="minorHAnsi"/>
                  <w:iCs/>
                </w:rPr>
              </m:ctrlPr>
            </m:sSubPr>
            <m:e>
              <m:r>
                <m:rPr>
                  <m:sty m:val="p"/>
                </m:rPr>
                <w:rPr>
                  <w:rFonts w:ascii="Cambria Math" w:eastAsiaTheme="minorEastAsia" w:hAnsi="Cambria Math" w:cstheme="minorHAnsi"/>
                </w:rPr>
                <m:t>LabAmp</m:t>
              </m:r>
            </m:e>
            <m:sub>
              <m:r>
                <m:rPr>
                  <m:sty m:val="p"/>
                </m:rPr>
                <w:rPr>
                  <w:rFonts w:ascii="Cambria Math" w:eastAsiaTheme="minorEastAsia" w:hAnsi="Cambria Math" w:cstheme="minorHAnsi"/>
                </w:rPr>
                <m:t>n,0</m:t>
              </m:r>
            </m:sub>
          </m:sSub>
          <m:r>
            <m:rPr>
              <m:sty m:val="p"/>
            </m:rPr>
            <w:rPr>
              <w:rFonts w:ascii="Cambria Math" w:eastAsiaTheme="minorEastAsia" w:hAnsi="Cambria Math" w:cstheme="minorHAnsi"/>
            </w:rPr>
            <m:t>∙</m:t>
          </m:r>
          <m:f>
            <m:fPr>
              <m:ctrlPr>
                <w:rPr>
                  <w:rFonts w:ascii="Cambria Math" w:eastAsiaTheme="minorEastAsia" w:hAnsi="Cambria Math" w:cstheme="minorHAnsi"/>
                  <w:iCs/>
                </w:rPr>
              </m:ctrlPr>
            </m:fPr>
            <m:num>
              <m:sSub>
                <m:sSubPr>
                  <m:ctrlPr>
                    <w:rPr>
                      <w:rFonts w:ascii="Cambria Math" w:eastAsiaTheme="minorEastAsia" w:hAnsi="Cambria Math" w:cstheme="minorHAnsi"/>
                      <w:iCs/>
                    </w:rPr>
                  </m:ctrlPr>
                </m:sSubPr>
                <m:e>
                  <m:r>
                    <m:rPr>
                      <m:sty m:val="p"/>
                    </m:rPr>
                    <w:rPr>
                      <w:rFonts w:ascii="Cambria Math" w:eastAsiaTheme="minorEastAsia" w:hAnsi="Cambria Math" w:cstheme="minorHAnsi"/>
                    </w:rPr>
                    <m:t>IPC</m:t>
                  </m:r>
                </m:e>
                <m:sub>
                  <m:r>
                    <m:rPr>
                      <m:sty m:val="p"/>
                    </m:rPr>
                    <w:rPr>
                      <w:rFonts w:ascii="Cambria Math" w:eastAsiaTheme="minorEastAsia" w:hAnsi="Cambria Math" w:cstheme="minorHAnsi"/>
                    </w:rPr>
                    <m:t>k</m:t>
                  </m:r>
                </m:sub>
              </m:sSub>
            </m:num>
            <m:den>
              <m:sSub>
                <m:sSubPr>
                  <m:ctrlPr>
                    <w:rPr>
                      <w:rFonts w:ascii="Cambria Math" w:eastAsiaTheme="minorEastAsia" w:hAnsi="Cambria Math" w:cstheme="minorHAnsi"/>
                      <w:iCs/>
                    </w:rPr>
                  </m:ctrlPr>
                </m:sSubPr>
                <m:e>
                  <m:r>
                    <m:rPr>
                      <m:sty m:val="p"/>
                    </m:rPr>
                    <w:rPr>
                      <w:rFonts w:ascii="Cambria Math" w:eastAsiaTheme="minorEastAsia" w:hAnsi="Cambria Math" w:cstheme="minorHAnsi"/>
                    </w:rPr>
                    <m:t>IPC</m:t>
                  </m:r>
                </m:e>
                <m:sub>
                  <m:r>
                    <m:rPr>
                      <m:sty m:val="p"/>
                    </m:rPr>
                    <w:rPr>
                      <w:rFonts w:ascii="Cambria Math" w:eastAsiaTheme="minorEastAsia" w:hAnsi="Cambria Math" w:cstheme="minorHAnsi"/>
                    </w:rPr>
                    <m:t>0</m:t>
                  </m:r>
                </m:sub>
              </m:sSub>
            </m:den>
          </m:f>
          <m:r>
            <m:rPr>
              <m:sty m:val="p"/>
            </m:rPr>
            <w:rPr>
              <w:rFonts w:ascii="Cambria Math" w:eastAsiaTheme="minorEastAsia" w:hAnsi="Cambria Math" w:cstheme="minorHAnsi"/>
            </w:rPr>
            <m:t>∙</m:t>
          </m:r>
          <m:f>
            <m:fPr>
              <m:ctrlPr>
                <w:rPr>
                  <w:rFonts w:ascii="Cambria Math" w:eastAsiaTheme="minorEastAsia" w:hAnsi="Cambria Math" w:cstheme="minorHAnsi"/>
                  <w:iCs/>
                </w:rPr>
              </m:ctrlPr>
            </m:fPr>
            <m:num>
              <m:sSub>
                <m:sSubPr>
                  <m:ctrlPr>
                    <w:rPr>
                      <w:rFonts w:ascii="Cambria Math" w:eastAsiaTheme="minorEastAsia" w:hAnsi="Cambria Math" w:cstheme="minorHAnsi"/>
                      <w:iCs/>
                    </w:rPr>
                  </m:ctrlPr>
                </m:sSubPr>
                <m:e>
                  <m:r>
                    <m:rPr>
                      <m:sty m:val="p"/>
                    </m:rPr>
                    <w:rPr>
                      <w:rFonts w:ascii="Cambria Math" w:eastAsiaTheme="minorEastAsia" w:hAnsi="Cambria Math" w:cstheme="minorHAnsi"/>
                    </w:rPr>
                    <m:t>DOL</m:t>
                  </m:r>
                </m:e>
                <m:sub>
                  <m:r>
                    <m:rPr>
                      <m:sty m:val="p"/>
                    </m:rPr>
                    <w:rPr>
                      <w:rFonts w:ascii="Cambria Math" w:eastAsiaTheme="minorEastAsia" w:hAnsi="Cambria Math" w:cstheme="minorHAnsi"/>
                    </w:rPr>
                    <m:t>0</m:t>
                  </m:r>
                </m:sub>
              </m:sSub>
            </m:num>
            <m:den>
              <m:sSub>
                <m:sSubPr>
                  <m:ctrlPr>
                    <w:rPr>
                      <w:rFonts w:ascii="Cambria Math" w:eastAsiaTheme="minorEastAsia" w:hAnsi="Cambria Math" w:cstheme="minorHAnsi"/>
                      <w:iCs/>
                    </w:rPr>
                  </m:ctrlPr>
                </m:sSubPr>
                <m:e>
                  <m:r>
                    <m:rPr>
                      <m:sty m:val="p"/>
                    </m:rPr>
                    <w:rPr>
                      <w:rFonts w:ascii="Cambria Math" w:eastAsiaTheme="minorEastAsia" w:hAnsi="Cambria Math" w:cstheme="minorHAnsi"/>
                    </w:rPr>
                    <m:t>DOL</m:t>
                  </m:r>
                </m:e>
                <m:sub>
                  <m:r>
                    <m:rPr>
                      <m:sty m:val="p"/>
                    </m:rPr>
                    <w:rPr>
                      <w:rFonts w:ascii="Cambria Math" w:eastAsiaTheme="minorEastAsia" w:hAnsi="Cambria Math" w:cstheme="minorHAnsi"/>
                    </w:rPr>
                    <m:t>k</m:t>
                  </m:r>
                </m:sub>
              </m:sSub>
            </m:den>
          </m:f>
        </m:oMath>
      </m:oMathPara>
    </w:p>
    <w:p w14:paraId="44EA987C" w14:textId="77777777" w:rsidR="003547E0" w:rsidRPr="00A97094" w:rsidRDefault="003547E0" w:rsidP="003547E0">
      <w:pPr>
        <w:rPr>
          <w:rFonts w:asciiTheme="minorHAnsi" w:eastAsiaTheme="minorEastAsia" w:hAnsiTheme="minorHAnsi" w:cstheme="minorHAnsi"/>
        </w:rPr>
      </w:pPr>
    </w:p>
    <w:p w14:paraId="76E8A48F" w14:textId="77777777" w:rsidR="003547E0" w:rsidRPr="00A97094" w:rsidRDefault="003547E0" w:rsidP="003547E0">
      <w:pPr>
        <w:rPr>
          <w:rFonts w:asciiTheme="minorHAnsi" w:eastAsiaTheme="minorEastAsia" w:hAnsiTheme="minorHAnsi" w:cstheme="minorHAnsi"/>
        </w:rPr>
      </w:pPr>
      <w:r w:rsidRPr="00A97094">
        <w:rPr>
          <w:rFonts w:asciiTheme="minorHAnsi" w:eastAsiaTheme="minorEastAsia" w:hAnsiTheme="minorHAnsi" w:cstheme="minorHAnsi"/>
        </w:rPr>
        <w:t>Dónde</w:t>
      </w:r>
      <w:r>
        <w:rPr>
          <w:rFonts w:asciiTheme="minorHAnsi" w:eastAsiaTheme="minorEastAsia" w:hAnsiTheme="minorHAnsi" w:cstheme="minorHAnsi"/>
        </w:rPr>
        <w:t>:</w:t>
      </w:r>
    </w:p>
    <w:p w14:paraId="55FE0825" w14:textId="77777777" w:rsidR="003547E0" w:rsidRPr="00A97094" w:rsidRDefault="003547E0" w:rsidP="003547E0">
      <w:pPr>
        <w:rPr>
          <w:rFonts w:asciiTheme="minorHAnsi" w:eastAsiaTheme="minorEastAsia" w:hAnsiTheme="minorHAnsi" w:cstheme="minorHAnsi"/>
        </w:rPr>
      </w:pPr>
    </w:p>
    <w:p w14:paraId="0D8B5992" w14:textId="77777777" w:rsidR="003547E0" w:rsidRPr="00A97094" w:rsidRDefault="000F5087" w:rsidP="006B1721">
      <w:pPr>
        <w:pStyle w:val="Prrafodelista"/>
        <w:numPr>
          <w:ilvl w:val="0"/>
          <w:numId w:val="32"/>
        </w:numPr>
        <w:contextualSpacing/>
        <w:rPr>
          <w:rFonts w:asciiTheme="minorHAnsi" w:eastAsiaTheme="minorEastAsia" w:hAnsiTheme="minorHAnsi" w:cstheme="minorHAnsi"/>
        </w:rPr>
      </w:pPr>
      <m:oMath>
        <m:sSub>
          <m:sSubPr>
            <m:ctrlPr>
              <w:rPr>
                <w:rFonts w:ascii="Cambria Math" w:eastAsiaTheme="minorEastAsia" w:hAnsi="Cambria Math" w:cstheme="minorHAnsi"/>
                <w:iCs/>
              </w:rPr>
            </m:ctrlPr>
          </m:sSubPr>
          <m:e>
            <m:r>
              <m:rPr>
                <m:sty m:val="p"/>
              </m:rPr>
              <w:rPr>
                <w:rFonts w:ascii="Cambria Math" w:eastAsiaTheme="minorEastAsia" w:hAnsi="Cambria Math" w:cstheme="minorHAnsi"/>
              </w:rPr>
              <m:t>LabAmp</m:t>
            </m:r>
          </m:e>
          <m:sub>
            <m:r>
              <m:rPr>
                <m:sty m:val="p"/>
              </m:rPr>
              <w:rPr>
                <w:rFonts w:ascii="Cambria Math" w:eastAsiaTheme="minorEastAsia" w:hAnsi="Cambria Math" w:cstheme="minorHAnsi"/>
              </w:rPr>
              <m:t>n,k</m:t>
            </m:r>
          </m:sub>
        </m:sSub>
      </m:oMath>
      <w:r w:rsidR="003547E0" w:rsidRPr="00A97094">
        <w:rPr>
          <w:rFonts w:asciiTheme="minorHAnsi" w:eastAsiaTheme="minorEastAsia" w:hAnsiTheme="minorHAnsi" w:cstheme="minorHAnsi"/>
          <w:iCs/>
        </w:rPr>
        <w:tab/>
        <w:t>: Valor de A.V.I. de la Labor de Ampliación n para el mes k.</w:t>
      </w:r>
    </w:p>
    <w:p w14:paraId="35F7FF9F" w14:textId="587EE708" w:rsidR="003547E0" w:rsidRPr="00A97094" w:rsidRDefault="000F5087" w:rsidP="006B1721">
      <w:pPr>
        <w:pStyle w:val="Prrafodelista"/>
        <w:numPr>
          <w:ilvl w:val="0"/>
          <w:numId w:val="32"/>
        </w:numPr>
        <w:contextualSpacing/>
        <w:rPr>
          <w:rFonts w:asciiTheme="minorHAnsi" w:eastAsiaTheme="minorEastAsia" w:hAnsiTheme="minorHAnsi" w:cstheme="minorHAnsi"/>
        </w:rPr>
      </w:pPr>
      <m:oMath>
        <m:sSub>
          <m:sSubPr>
            <m:ctrlPr>
              <w:rPr>
                <w:rFonts w:ascii="Cambria Math" w:eastAsiaTheme="minorEastAsia" w:hAnsi="Cambria Math" w:cstheme="minorHAnsi"/>
                <w:iCs/>
              </w:rPr>
            </m:ctrlPr>
          </m:sSubPr>
          <m:e>
            <m:r>
              <m:rPr>
                <m:sty m:val="p"/>
              </m:rPr>
              <w:rPr>
                <w:rFonts w:ascii="Cambria Math" w:eastAsiaTheme="minorEastAsia" w:hAnsi="Cambria Math" w:cstheme="minorHAnsi"/>
              </w:rPr>
              <m:t>LabAmp</m:t>
            </m:r>
          </m:e>
          <m:sub>
            <m:r>
              <m:rPr>
                <m:sty m:val="p"/>
              </m:rPr>
              <w:rPr>
                <w:rFonts w:ascii="Cambria Math" w:eastAsiaTheme="minorEastAsia" w:hAnsi="Cambria Math" w:cstheme="minorHAnsi"/>
              </w:rPr>
              <m:t>n,0</m:t>
            </m:r>
          </m:sub>
        </m:sSub>
      </m:oMath>
      <w:r w:rsidR="003547E0" w:rsidRPr="00A97094">
        <w:rPr>
          <w:rFonts w:asciiTheme="minorHAnsi" w:eastAsiaTheme="minorEastAsia" w:hAnsiTheme="minorHAnsi" w:cstheme="minorHAnsi"/>
          <w:iCs/>
        </w:rPr>
        <w:t xml:space="preserve"> </w:t>
      </w:r>
      <w:r w:rsidR="003547E0" w:rsidRPr="00A97094">
        <w:rPr>
          <w:rFonts w:asciiTheme="minorHAnsi" w:eastAsiaTheme="minorEastAsia" w:hAnsiTheme="minorHAnsi" w:cstheme="minorHAnsi"/>
          <w:iCs/>
        </w:rPr>
        <w:tab/>
        <w:t xml:space="preserve">: Valor de A.V.I. de la Labor de Ampliación n, establecido </w:t>
      </w:r>
      <w:r w:rsidR="003547E0">
        <w:rPr>
          <w:rFonts w:asciiTheme="minorHAnsi" w:eastAsiaTheme="minorEastAsia" w:hAnsiTheme="minorHAnsi" w:cstheme="minorHAnsi"/>
          <w:iCs/>
        </w:rPr>
        <w:t>en</w:t>
      </w:r>
      <w:r w:rsidR="003547E0" w:rsidRPr="00A97094">
        <w:rPr>
          <w:rFonts w:asciiTheme="minorHAnsi" w:eastAsiaTheme="minorEastAsia" w:hAnsiTheme="minorHAnsi" w:cstheme="minorHAnsi"/>
          <w:iCs/>
        </w:rPr>
        <w:t xml:space="preserve"> el numeral 7.4.</w:t>
      </w:r>
      <w:r w:rsidR="00292E8D">
        <w:rPr>
          <w:rFonts w:asciiTheme="minorHAnsi" w:eastAsiaTheme="minorEastAsia" w:hAnsiTheme="minorHAnsi" w:cstheme="minorHAnsi"/>
          <w:iCs/>
        </w:rPr>
        <w:t>2</w:t>
      </w:r>
      <w:r w:rsidR="003547E0" w:rsidRPr="00A97094">
        <w:rPr>
          <w:rFonts w:asciiTheme="minorHAnsi" w:eastAsiaTheme="minorEastAsia" w:hAnsiTheme="minorHAnsi" w:cstheme="minorHAnsi"/>
          <w:iCs/>
        </w:rPr>
        <w:t>.</w:t>
      </w:r>
    </w:p>
    <w:p w14:paraId="0616387A" w14:textId="77777777" w:rsidR="003547E0" w:rsidRPr="00A97094" w:rsidRDefault="000F5087" w:rsidP="006B1721">
      <w:pPr>
        <w:pStyle w:val="Prrafodelista"/>
        <w:numPr>
          <w:ilvl w:val="0"/>
          <w:numId w:val="32"/>
        </w:numPr>
        <w:contextualSpacing/>
        <w:rPr>
          <w:rFonts w:asciiTheme="minorHAnsi" w:eastAsiaTheme="minorEastAsia" w:hAnsiTheme="minorHAnsi" w:cstheme="minorHAnsi"/>
        </w:rPr>
      </w:pPr>
      <m:oMath>
        <m:sSub>
          <m:sSubPr>
            <m:ctrlPr>
              <w:rPr>
                <w:rFonts w:ascii="Cambria Math" w:eastAsiaTheme="minorEastAsia" w:hAnsi="Cambria Math" w:cstheme="minorHAnsi"/>
                <w:iCs/>
              </w:rPr>
            </m:ctrlPr>
          </m:sSubPr>
          <m:e>
            <m:r>
              <m:rPr>
                <m:sty m:val="p"/>
              </m:rPr>
              <w:rPr>
                <w:rFonts w:ascii="Cambria Math" w:eastAsiaTheme="minorEastAsia" w:hAnsi="Cambria Math" w:cstheme="minorHAnsi"/>
              </w:rPr>
              <m:t>IPC</m:t>
            </m:r>
          </m:e>
          <m:sub>
            <m:r>
              <m:rPr>
                <m:sty m:val="p"/>
              </m:rPr>
              <w:rPr>
                <w:rFonts w:ascii="Cambria Math" w:eastAsiaTheme="minorEastAsia" w:hAnsi="Cambria Math" w:cstheme="minorHAnsi"/>
              </w:rPr>
              <m:t>k</m:t>
            </m:r>
          </m:sub>
        </m:sSub>
      </m:oMath>
      <w:r w:rsidR="003547E0" w:rsidRPr="00A97094">
        <w:rPr>
          <w:rFonts w:asciiTheme="minorHAnsi" w:eastAsiaTheme="minorEastAsia" w:hAnsiTheme="minorHAnsi" w:cstheme="minorHAnsi"/>
          <w:iCs/>
        </w:rPr>
        <w:tab/>
      </w:r>
      <w:r w:rsidR="003547E0" w:rsidRPr="00A97094">
        <w:rPr>
          <w:rFonts w:asciiTheme="minorHAnsi" w:eastAsiaTheme="minorEastAsia" w:hAnsiTheme="minorHAnsi" w:cstheme="minorHAnsi"/>
          <w:iCs/>
        </w:rPr>
        <w:tab/>
        <w:t>:</w:t>
      </w:r>
      <w:r w:rsidR="003547E0" w:rsidRPr="00A97094">
        <w:rPr>
          <w:rFonts w:asciiTheme="minorHAnsi" w:hAnsiTheme="minorHAnsi" w:cstheme="minorHAnsi"/>
        </w:rPr>
        <w:t xml:space="preserve"> </w:t>
      </w:r>
      <w:r w:rsidR="003547E0" w:rsidRPr="00A97094">
        <w:rPr>
          <w:rFonts w:asciiTheme="minorHAnsi" w:eastAsiaTheme="minorEastAsia" w:hAnsiTheme="minorHAnsi" w:cstheme="minorHAnsi"/>
          <w:iCs/>
        </w:rPr>
        <w:t xml:space="preserve">Valor del Índice de Precios al Consumidor </w:t>
      </w:r>
      <w:r w:rsidR="003547E0">
        <w:rPr>
          <w:rFonts w:asciiTheme="minorHAnsi" w:eastAsiaTheme="minorEastAsia" w:hAnsiTheme="minorHAnsi" w:cstheme="minorHAnsi"/>
          <w:iCs/>
        </w:rPr>
        <w:t>del</w:t>
      </w:r>
      <w:r w:rsidR="003547E0" w:rsidRPr="00A97094">
        <w:rPr>
          <w:rFonts w:asciiTheme="minorHAnsi" w:eastAsiaTheme="minorEastAsia" w:hAnsiTheme="minorHAnsi" w:cstheme="minorHAnsi"/>
          <w:iCs/>
        </w:rPr>
        <w:t xml:space="preserve"> segundo mes anterior al mes k, publicado por el Instituto Nacional de Estadísticas (INE).</w:t>
      </w:r>
    </w:p>
    <w:p w14:paraId="1D815F43" w14:textId="77777777" w:rsidR="003547E0" w:rsidRPr="00A97094" w:rsidRDefault="000F5087" w:rsidP="006B1721">
      <w:pPr>
        <w:pStyle w:val="Prrafodelista"/>
        <w:numPr>
          <w:ilvl w:val="0"/>
          <w:numId w:val="32"/>
        </w:numPr>
        <w:contextualSpacing/>
        <w:rPr>
          <w:rFonts w:asciiTheme="minorHAnsi" w:eastAsiaTheme="minorEastAsia" w:hAnsiTheme="minorHAnsi" w:cstheme="minorHAnsi"/>
        </w:rPr>
      </w:pPr>
      <m:oMath>
        <m:sSub>
          <m:sSubPr>
            <m:ctrlPr>
              <w:rPr>
                <w:rFonts w:ascii="Cambria Math" w:eastAsiaTheme="minorEastAsia" w:hAnsi="Cambria Math" w:cstheme="minorHAnsi"/>
                <w:iCs/>
              </w:rPr>
            </m:ctrlPr>
          </m:sSubPr>
          <m:e>
            <m:r>
              <m:rPr>
                <m:sty m:val="p"/>
              </m:rPr>
              <w:rPr>
                <w:rFonts w:ascii="Cambria Math" w:eastAsiaTheme="minorEastAsia" w:hAnsi="Cambria Math" w:cstheme="minorHAnsi"/>
              </w:rPr>
              <m:t>DOL</m:t>
            </m:r>
          </m:e>
          <m:sub>
            <m:r>
              <m:rPr>
                <m:sty m:val="p"/>
              </m:rPr>
              <w:rPr>
                <w:rFonts w:ascii="Cambria Math" w:eastAsiaTheme="minorEastAsia" w:hAnsi="Cambria Math" w:cstheme="minorHAnsi"/>
              </w:rPr>
              <m:t>k</m:t>
            </m:r>
          </m:sub>
        </m:sSub>
      </m:oMath>
      <w:r w:rsidR="003547E0" w:rsidRPr="00A97094">
        <w:rPr>
          <w:rFonts w:asciiTheme="minorHAnsi" w:eastAsiaTheme="minorEastAsia" w:hAnsiTheme="minorHAnsi" w:cstheme="minorHAnsi"/>
          <w:iCs/>
        </w:rPr>
        <w:tab/>
      </w:r>
      <w:r w:rsidR="003547E0" w:rsidRPr="00A97094">
        <w:rPr>
          <w:rFonts w:asciiTheme="minorHAnsi" w:eastAsiaTheme="minorEastAsia" w:hAnsiTheme="minorHAnsi" w:cstheme="minorHAnsi"/>
          <w:iCs/>
        </w:rPr>
        <w:tab/>
        <w:t>:</w:t>
      </w:r>
      <w:r w:rsidR="003547E0" w:rsidRPr="00A97094">
        <w:rPr>
          <w:rFonts w:asciiTheme="minorHAnsi" w:hAnsiTheme="minorHAnsi" w:cstheme="minorHAnsi"/>
        </w:rPr>
        <w:t xml:space="preserve"> </w:t>
      </w:r>
      <w:r w:rsidR="003547E0" w:rsidRPr="00A97094">
        <w:rPr>
          <w:rFonts w:asciiTheme="minorHAnsi" w:eastAsiaTheme="minorEastAsia" w:hAnsiTheme="minorHAnsi" w:cstheme="minorHAnsi"/>
          <w:iCs/>
        </w:rPr>
        <w:t xml:space="preserve">Promedio del Precio Dólar Observado </w:t>
      </w:r>
      <w:r w:rsidR="003547E0">
        <w:rPr>
          <w:rFonts w:asciiTheme="minorHAnsi" w:eastAsiaTheme="minorEastAsia" w:hAnsiTheme="minorHAnsi" w:cstheme="minorHAnsi"/>
          <w:iCs/>
        </w:rPr>
        <w:t>del</w:t>
      </w:r>
      <w:r w:rsidR="003547E0" w:rsidRPr="00A97094">
        <w:rPr>
          <w:rFonts w:asciiTheme="minorHAnsi" w:eastAsiaTheme="minorEastAsia" w:hAnsiTheme="minorHAnsi" w:cstheme="minorHAnsi"/>
          <w:iCs/>
        </w:rPr>
        <w:t xml:space="preserve"> segundo mes anterior al mes k, publicado por el Banco Central de Chile.</w:t>
      </w:r>
    </w:p>
    <w:p w14:paraId="07305700" w14:textId="77777777" w:rsidR="003547E0" w:rsidRPr="00A97094" w:rsidRDefault="003547E0" w:rsidP="003547E0">
      <w:pPr>
        <w:rPr>
          <w:rFonts w:asciiTheme="minorHAnsi" w:eastAsiaTheme="minorEastAsia" w:hAnsiTheme="minorHAnsi" w:cstheme="minorHAnsi"/>
        </w:rPr>
      </w:pPr>
    </w:p>
    <w:p w14:paraId="64863D51" w14:textId="77777777" w:rsidR="003547E0" w:rsidRDefault="003547E0" w:rsidP="003547E0">
      <w:pPr>
        <w:rPr>
          <w:rFonts w:asciiTheme="minorHAnsi" w:hAnsiTheme="minorHAnsi" w:cstheme="minorHAnsi"/>
          <w:color w:val="000000"/>
        </w:rPr>
      </w:pPr>
      <w:r w:rsidRPr="00A97094">
        <w:rPr>
          <w:rFonts w:asciiTheme="minorHAnsi" w:hAnsiTheme="minorHAnsi" w:cstheme="minorHAnsi"/>
          <w:color w:val="000000"/>
        </w:rPr>
        <w:t>Los valores base para los índices antes definidos, corresponden a los que a continuación se indican:</w:t>
      </w:r>
    </w:p>
    <w:p w14:paraId="0CEB2D9C" w14:textId="77777777" w:rsidR="003547E0" w:rsidRPr="00A97094" w:rsidRDefault="003547E0" w:rsidP="003547E0">
      <w:pPr>
        <w:rPr>
          <w:rFonts w:asciiTheme="minorHAnsi" w:hAnsiTheme="minorHAnsi" w:cstheme="minorHAnsi"/>
          <w:color w:val="000000"/>
        </w:rPr>
      </w:pPr>
    </w:p>
    <w:p w14:paraId="354183B4" w14:textId="1DDAE909" w:rsidR="003547E0" w:rsidRPr="006B1721" w:rsidRDefault="003547E0" w:rsidP="003547E0">
      <w:pPr>
        <w:pStyle w:val="Descripcin"/>
        <w:spacing w:before="0"/>
        <w:rPr>
          <w:rFonts w:asciiTheme="minorHAnsi" w:hAnsiTheme="minorHAnsi"/>
        </w:rPr>
      </w:pPr>
      <w:r w:rsidRPr="006B1721">
        <w:rPr>
          <w:rFonts w:asciiTheme="minorHAnsi" w:hAnsiTheme="minorHAnsi"/>
        </w:rPr>
        <w:t xml:space="preserve">Tabla </w:t>
      </w:r>
      <w:r w:rsidR="00476E61" w:rsidRPr="006B1721">
        <w:rPr>
          <w:rFonts w:asciiTheme="minorHAnsi" w:hAnsiTheme="minorHAnsi"/>
        </w:rPr>
        <w:fldChar w:fldCharType="begin"/>
      </w:r>
      <w:r w:rsidR="00476E61" w:rsidRPr="006B1721">
        <w:rPr>
          <w:rFonts w:asciiTheme="minorHAnsi" w:hAnsiTheme="minorHAnsi"/>
        </w:rPr>
        <w:instrText xml:space="preserve"> SEQ Tabla \* ARABIC </w:instrText>
      </w:r>
      <w:r w:rsidR="00476E61" w:rsidRPr="006B1721">
        <w:rPr>
          <w:rFonts w:asciiTheme="minorHAnsi" w:hAnsiTheme="minorHAnsi"/>
        </w:rPr>
        <w:fldChar w:fldCharType="separate"/>
      </w:r>
      <w:r w:rsidR="00AC28E3">
        <w:rPr>
          <w:rFonts w:asciiTheme="minorHAnsi" w:hAnsiTheme="minorHAnsi"/>
          <w:noProof/>
        </w:rPr>
        <w:t>45</w:t>
      </w:r>
      <w:r w:rsidR="00476E61" w:rsidRPr="006B1721">
        <w:rPr>
          <w:rFonts w:asciiTheme="minorHAnsi" w:hAnsiTheme="minorHAnsi"/>
          <w:noProof/>
        </w:rPr>
        <w:fldChar w:fldCharType="end"/>
      </w:r>
      <w:r w:rsidRPr="006B1721">
        <w:rPr>
          <w:rFonts w:asciiTheme="minorHAnsi" w:hAnsiTheme="minorHAnsi"/>
        </w:rPr>
        <w:t>: Valor índices base indexación labores de ampliación</w:t>
      </w:r>
    </w:p>
    <w:tbl>
      <w:tblPr>
        <w:tblStyle w:val="Tablaconcuadrcula"/>
        <w:tblW w:w="0" w:type="auto"/>
        <w:jc w:val="center"/>
        <w:tblLook w:val="04A0" w:firstRow="1" w:lastRow="0" w:firstColumn="1" w:lastColumn="0" w:noHBand="0" w:noVBand="1"/>
      </w:tblPr>
      <w:tblGrid>
        <w:gridCol w:w="846"/>
        <w:gridCol w:w="1559"/>
        <w:gridCol w:w="3686"/>
      </w:tblGrid>
      <w:tr w:rsidR="003547E0" w:rsidRPr="00FE51CF" w14:paraId="0085EECB" w14:textId="77777777" w:rsidTr="00D15E17">
        <w:trPr>
          <w:jc w:val="center"/>
        </w:trPr>
        <w:tc>
          <w:tcPr>
            <w:tcW w:w="846" w:type="dxa"/>
            <w:shd w:val="clear" w:color="auto" w:fill="FFFFFF" w:themeFill="background1"/>
          </w:tcPr>
          <w:p w14:paraId="2D66558D" w14:textId="77777777" w:rsidR="003547E0" w:rsidRPr="00FE51CF" w:rsidRDefault="003547E0" w:rsidP="00D15E17">
            <w:pPr>
              <w:jc w:val="center"/>
              <w:rPr>
                <w:rFonts w:asciiTheme="minorHAnsi" w:eastAsiaTheme="minorEastAsia" w:hAnsiTheme="minorHAnsi" w:cstheme="minorHAnsi"/>
                <w:b/>
                <w:bCs/>
                <w:sz w:val="20"/>
                <w:szCs w:val="20"/>
              </w:rPr>
            </w:pPr>
            <w:r w:rsidRPr="00FE51CF">
              <w:rPr>
                <w:rFonts w:asciiTheme="minorHAnsi" w:eastAsiaTheme="minorEastAsia" w:hAnsiTheme="minorHAnsi" w:cstheme="minorHAnsi"/>
                <w:b/>
                <w:bCs/>
                <w:sz w:val="20"/>
                <w:szCs w:val="20"/>
              </w:rPr>
              <w:t>índice</w:t>
            </w:r>
          </w:p>
        </w:tc>
        <w:tc>
          <w:tcPr>
            <w:tcW w:w="1559" w:type="dxa"/>
            <w:shd w:val="clear" w:color="auto" w:fill="FFFFFF" w:themeFill="background1"/>
          </w:tcPr>
          <w:p w14:paraId="49ECCECD" w14:textId="77777777" w:rsidR="003547E0" w:rsidRPr="00FE51CF" w:rsidRDefault="003547E0" w:rsidP="00D15E17">
            <w:pPr>
              <w:jc w:val="center"/>
              <w:rPr>
                <w:rFonts w:asciiTheme="minorHAnsi" w:eastAsiaTheme="minorEastAsia" w:hAnsiTheme="minorHAnsi" w:cstheme="minorHAnsi"/>
                <w:b/>
                <w:bCs/>
                <w:sz w:val="20"/>
                <w:szCs w:val="20"/>
              </w:rPr>
            </w:pPr>
            <w:r w:rsidRPr="00FE51CF">
              <w:rPr>
                <w:rFonts w:asciiTheme="minorHAnsi" w:eastAsiaTheme="minorEastAsia" w:hAnsiTheme="minorHAnsi" w:cstheme="minorHAnsi"/>
                <w:b/>
                <w:bCs/>
                <w:sz w:val="20"/>
                <w:szCs w:val="20"/>
              </w:rPr>
              <w:t>Valor Base</w:t>
            </w:r>
          </w:p>
        </w:tc>
        <w:tc>
          <w:tcPr>
            <w:tcW w:w="3686" w:type="dxa"/>
            <w:shd w:val="clear" w:color="auto" w:fill="FFFFFF" w:themeFill="background1"/>
          </w:tcPr>
          <w:p w14:paraId="1CC65A61" w14:textId="77777777" w:rsidR="003547E0" w:rsidRPr="00FE51CF" w:rsidRDefault="003547E0" w:rsidP="00D15E17">
            <w:pPr>
              <w:jc w:val="center"/>
              <w:rPr>
                <w:rFonts w:asciiTheme="minorHAnsi" w:eastAsiaTheme="minorEastAsia" w:hAnsiTheme="minorHAnsi" w:cstheme="minorHAnsi"/>
                <w:b/>
                <w:bCs/>
                <w:sz w:val="20"/>
                <w:szCs w:val="20"/>
              </w:rPr>
            </w:pPr>
            <w:r w:rsidRPr="00FE51CF">
              <w:rPr>
                <w:rFonts w:asciiTheme="minorHAnsi" w:eastAsiaTheme="minorEastAsia" w:hAnsiTheme="minorHAnsi" w:cstheme="minorHAnsi"/>
                <w:b/>
                <w:bCs/>
                <w:sz w:val="20"/>
                <w:szCs w:val="20"/>
              </w:rPr>
              <w:t>Mes</w:t>
            </w:r>
          </w:p>
        </w:tc>
      </w:tr>
      <w:tr w:rsidR="003547E0" w:rsidRPr="00FE51CF" w14:paraId="5371E6A7" w14:textId="77777777" w:rsidTr="00D15E17">
        <w:trPr>
          <w:jc w:val="center"/>
        </w:trPr>
        <w:tc>
          <w:tcPr>
            <w:tcW w:w="846" w:type="dxa"/>
          </w:tcPr>
          <w:p w14:paraId="2D269406" w14:textId="77777777" w:rsidR="003547E0" w:rsidRPr="004E439F" w:rsidRDefault="000F5087" w:rsidP="00D15E17">
            <w:pPr>
              <w:rPr>
                <w:rFonts w:asciiTheme="minorHAnsi" w:eastAsiaTheme="minorEastAsia" w:hAnsiTheme="minorHAnsi" w:cstheme="minorHAnsi"/>
                <w:sz w:val="20"/>
                <w:szCs w:val="20"/>
                <w:highlight w:val="yellow"/>
              </w:rPr>
            </w:pPr>
            <m:oMathPara>
              <m:oMath>
                <m:sSub>
                  <m:sSubPr>
                    <m:ctrlPr>
                      <w:rPr>
                        <w:rFonts w:ascii="Cambria Math" w:eastAsiaTheme="minorEastAsia" w:hAnsi="Cambria Math" w:cstheme="minorHAnsi"/>
                        <w:iCs/>
                        <w:sz w:val="20"/>
                        <w:szCs w:val="20"/>
                      </w:rPr>
                    </m:ctrlPr>
                  </m:sSubPr>
                  <m:e>
                    <m:r>
                      <m:rPr>
                        <m:sty m:val="p"/>
                      </m:rPr>
                      <w:rPr>
                        <w:rFonts w:ascii="Cambria Math" w:eastAsiaTheme="minorEastAsia" w:hAnsi="Cambria Math" w:cstheme="minorHAnsi"/>
                        <w:sz w:val="20"/>
                        <w:szCs w:val="20"/>
                      </w:rPr>
                      <m:t>IPC</m:t>
                    </m:r>
                  </m:e>
                  <m:sub>
                    <m:r>
                      <m:rPr>
                        <m:sty m:val="p"/>
                      </m:rPr>
                      <w:rPr>
                        <w:rFonts w:ascii="Cambria Math" w:eastAsiaTheme="minorEastAsia" w:hAnsi="Cambria Math" w:cstheme="minorHAnsi"/>
                        <w:sz w:val="20"/>
                        <w:szCs w:val="20"/>
                      </w:rPr>
                      <m:t>0</m:t>
                    </m:r>
                  </m:sub>
                </m:sSub>
              </m:oMath>
            </m:oMathPara>
          </w:p>
        </w:tc>
        <w:tc>
          <w:tcPr>
            <w:tcW w:w="1559" w:type="dxa"/>
          </w:tcPr>
          <w:p w14:paraId="3C097F73" w14:textId="77777777" w:rsidR="003547E0" w:rsidRPr="004E439F" w:rsidRDefault="003547E0" w:rsidP="00D15E17">
            <w:pPr>
              <w:jc w:val="center"/>
              <w:rPr>
                <w:rFonts w:asciiTheme="minorHAnsi" w:eastAsiaTheme="minorEastAsia" w:hAnsiTheme="minorHAnsi" w:cstheme="minorHAnsi"/>
                <w:sz w:val="20"/>
                <w:szCs w:val="20"/>
                <w:highlight w:val="yellow"/>
              </w:rPr>
            </w:pPr>
            <w:r w:rsidRPr="004E439F">
              <w:rPr>
                <w:rFonts w:asciiTheme="minorHAnsi" w:eastAsiaTheme="minorEastAsia" w:hAnsiTheme="minorHAnsi" w:cstheme="minorHAnsi"/>
                <w:sz w:val="20"/>
                <w:szCs w:val="20"/>
              </w:rPr>
              <w:t>116,19</w:t>
            </w:r>
          </w:p>
        </w:tc>
        <w:tc>
          <w:tcPr>
            <w:tcW w:w="3686" w:type="dxa"/>
          </w:tcPr>
          <w:p w14:paraId="536B38E1" w14:textId="77777777" w:rsidR="003547E0" w:rsidRPr="004E439F" w:rsidRDefault="003547E0" w:rsidP="00D15E17">
            <w:pPr>
              <w:jc w:val="center"/>
              <w:rPr>
                <w:rFonts w:asciiTheme="minorHAnsi" w:eastAsiaTheme="minorEastAsia" w:hAnsiTheme="minorHAnsi" w:cstheme="minorHAnsi"/>
                <w:sz w:val="20"/>
                <w:szCs w:val="20"/>
              </w:rPr>
            </w:pPr>
            <w:r w:rsidRPr="004E439F">
              <w:rPr>
                <w:rFonts w:asciiTheme="minorHAnsi" w:eastAsiaTheme="minorEastAsia" w:hAnsiTheme="minorHAnsi" w:cstheme="minorHAnsi"/>
                <w:sz w:val="20"/>
                <w:szCs w:val="20"/>
              </w:rPr>
              <w:t>Octubre de 2017, Base 2013 =100</w:t>
            </w:r>
          </w:p>
        </w:tc>
      </w:tr>
      <w:tr w:rsidR="003547E0" w:rsidRPr="00FE51CF" w14:paraId="6F4DBD22" w14:textId="77777777" w:rsidTr="00D15E17">
        <w:trPr>
          <w:jc w:val="center"/>
        </w:trPr>
        <w:tc>
          <w:tcPr>
            <w:tcW w:w="846" w:type="dxa"/>
          </w:tcPr>
          <w:p w14:paraId="53AA897B" w14:textId="77777777" w:rsidR="003547E0" w:rsidRPr="004E439F" w:rsidRDefault="000F5087" w:rsidP="00D15E17">
            <w:pPr>
              <w:rPr>
                <w:rFonts w:asciiTheme="minorHAnsi" w:eastAsiaTheme="minorEastAsia" w:hAnsiTheme="minorHAnsi" w:cstheme="minorHAnsi"/>
                <w:sz w:val="20"/>
                <w:szCs w:val="20"/>
                <w:highlight w:val="yellow"/>
              </w:rPr>
            </w:pPr>
            <m:oMathPara>
              <m:oMath>
                <m:sSub>
                  <m:sSubPr>
                    <m:ctrlPr>
                      <w:rPr>
                        <w:rFonts w:ascii="Cambria Math" w:eastAsiaTheme="minorEastAsia" w:hAnsi="Cambria Math" w:cstheme="minorHAnsi"/>
                        <w:iCs/>
                        <w:sz w:val="20"/>
                        <w:szCs w:val="20"/>
                      </w:rPr>
                    </m:ctrlPr>
                  </m:sSubPr>
                  <m:e>
                    <m:r>
                      <m:rPr>
                        <m:sty m:val="p"/>
                      </m:rPr>
                      <w:rPr>
                        <w:rFonts w:ascii="Cambria Math" w:eastAsiaTheme="minorEastAsia" w:hAnsi="Cambria Math" w:cstheme="minorHAnsi"/>
                        <w:sz w:val="20"/>
                        <w:szCs w:val="20"/>
                      </w:rPr>
                      <m:t>DOL</m:t>
                    </m:r>
                  </m:e>
                  <m:sub>
                    <m:r>
                      <m:rPr>
                        <m:sty m:val="p"/>
                      </m:rPr>
                      <w:rPr>
                        <w:rFonts w:ascii="Cambria Math" w:eastAsiaTheme="minorEastAsia" w:hAnsi="Cambria Math" w:cstheme="minorHAnsi"/>
                        <w:sz w:val="20"/>
                        <w:szCs w:val="20"/>
                      </w:rPr>
                      <m:t>0</m:t>
                    </m:r>
                  </m:sub>
                </m:sSub>
              </m:oMath>
            </m:oMathPara>
          </w:p>
        </w:tc>
        <w:tc>
          <w:tcPr>
            <w:tcW w:w="1559" w:type="dxa"/>
          </w:tcPr>
          <w:p w14:paraId="50691457" w14:textId="77777777" w:rsidR="003547E0" w:rsidRPr="004E439F" w:rsidRDefault="003547E0" w:rsidP="00D15E17">
            <w:pPr>
              <w:jc w:val="center"/>
              <w:rPr>
                <w:rFonts w:asciiTheme="minorHAnsi" w:eastAsiaTheme="minorEastAsia" w:hAnsiTheme="minorHAnsi" w:cstheme="minorHAnsi"/>
                <w:sz w:val="20"/>
                <w:szCs w:val="20"/>
                <w:highlight w:val="yellow"/>
              </w:rPr>
            </w:pPr>
            <w:r w:rsidRPr="004E439F">
              <w:rPr>
                <w:rFonts w:asciiTheme="minorHAnsi" w:hAnsiTheme="minorHAnsi" w:cstheme="minorHAnsi"/>
                <w:color w:val="212529"/>
                <w:sz w:val="20"/>
                <w:szCs w:val="20"/>
              </w:rPr>
              <w:t>629,55</w:t>
            </w:r>
          </w:p>
        </w:tc>
        <w:tc>
          <w:tcPr>
            <w:tcW w:w="3686" w:type="dxa"/>
          </w:tcPr>
          <w:p w14:paraId="6A3E3395" w14:textId="77777777" w:rsidR="003547E0" w:rsidRPr="004E439F" w:rsidRDefault="003547E0" w:rsidP="00D15E17">
            <w:pPr>
              <w:jc w:val="center"/>
              <w:rPr>
                <w:rFonts w:asciiTheme="minorHAnsi" w:eastAsiaTheme="minorEastAsia" w:hAnsiTheme="minorHAnsi" w:cstheme="minorHAnsi"/>
                <w:sz w:val="20"/>
                <w:szCs w:val="20"/>
              </w:rPr>
            </w:pPr>
            <w:r w:rsidRPr="004E439F">
              <w:rPr>
                <w:rFonts w:asciiTheme="minorHAnsi" w:eastAsiaTheme="minorEastAsia" w:hAnsiTheme="minorHAnsi" w:cstheme="minorHAnsi"/>
                <w:sz w:val="20"/>
                <w:szCs w:val="20"/>
              </w:rPr>
              <w:t>Octubre de 2017</w:t>
            </w:r>
          </w:p>
        </w:tc>
      </w:tr>
    </w:tbl>
    <w:p w14:paraId="49EAC5A9" w14:textId="6FD81B44" w:rsidR="00981D81" w:rsidRDefault="00981D81" w:rsidP="006B1721">
      <w:pPr>
        <w:pStyle w:val="Cuerpo"/>
        <w:rPr>
          <w:b/>
          <w:bCs/>
          <w:caps/>
          <w:kern w:val="32"/>
          <w:sz w:val="28"/>
          <w:szCs w:val="28"/>
        </w:rPr>
      </w:pPr>
      <w:r>
        <w:br w:type="page"/>
      </w:r>
    </w:p>
    <w:p w14:paraId="50E5339F" w14:textId="4A17C84D" w:rsidR="006629D0" w:rsidRPr="00256DF1" w:rsidRDefault="006629D0" w:rsidP="006629D0">
      <w:pPr>
        <w:pStyle w:val="Ttulo1"/>
        <w:rPr>
          <w:rFonts w:asciiTheme="minorHAnsi" w:hAnsiTheme="minorHAnsi" w:cstheme="minorHAnsi"/>
        </w:rPr>
      </w:pPr>
      <w:bookmarkStart w:id="1177" w:name="_Toc78839732"/>
      <w:r w:rsidRPr="00256DF1">
        <w:rPr>
          <w:rFonts w:asciiTheme="minorHAnsi" w:hAnsiTheme="minorHAnsi" w:cstheme="minorHAnsi"/>
        </w:rPr>
        <w:lastRenderedPageBreak/>
        <w:t>Formulas de indexación</w:t>
      </w:r>
      <w:bookmarkEnd w:id="1177"/>
    </w:p>
    <w:p w14:paraId="7A5AC5D3" w14:textId="77777777" w:rsidR="003547E0" w:rsidRDefault="00FF3EAA" w:rsidP="00FF3EAA">
      <w:pPr>
        <w:autoSpaceDE w:val="0"/>
        <w:autoSpaceDN w:val="0"/>
        <w:adjustRightInd w:val="0"/>
        <w:rPr>
          <w:rFonts w:asciiTheme="minorHAnsi" w:hAnsiTheme="minorHAnsi" w:cstheme="minorHAnsi"/>
        </w:rPr>
      </w:pPr>
      <w:r w:rsidRPr="000F51DF">
        <w:rPr>
          <w:rFonts w:asciiTheme="minorHAnsi" w:hAnsiTheme="minorHAnsi" w:cstheme="minorHAnsi"/>
        </w:rPr>
        <w:t>En consistencia con lo establecido en el numeral 3.</w:t>
      </w:r>
      <w:r>
        <w:rPr>
          <w:rFonts w:asciiTheme="minorHAnsi" w:hAnsiTheme="minorHAnsi" w:cstheme="minorHAnsi"/>
        </w:rPr>
        <w:t>10</w:t>
      </w:r>
      <w:r w:rsidRPr="000F51DF">
        <w:rPr>
          <w:rFonts w:asciiTheme="minorHAnsi" w:hAnsiTheme="minorHAnsi" w:cstheme="minorHAnsi"/>
        </w:rPr>
        <w:t xml:space="preserve"> de las Bases Técnicas, esta Comisión estableció fórmula</w:t>
      </w:r>
      <w:r>
        <w:rPr>
          <w:rFonts w:asciiTheme="minorHAnsi" w:hAnsiTheme="minorHAnsi" w:cstheme="minorHAnsi"/>
        </w:rPr>
        <w:t>s</w:t>
      </w:r>
      <w:r w:rsidRPr="000F51DF">
        <w:rPr>
          <w:rFonts w:asciiTheme="minorHAnsi" w:hAnsiTheme="minorHAnsi" w:cstheme="minorHAnsi"/>
        </w:rPr>
        <w:t xml:space="preserve"> de indexación</w:t>
      </w:r>
      <w:r>
        <w:rPr>
          <w:rFonts w:asciiTheme="minorHAnsi" w:hAnsiTheme="minorHAnsi" w:cstheme="minorHAnsi"/>
        </w:rPr>
        <w:t xml:space="preserve"> por los siguientes tipos de tramo:</w:t>
      </w:r>
    </w:p>
    <w:p w14:paraId="0A1B4DCF" w14:textId="3DA4E7BB" w:rsidR="00D72F22" w:rsidRDefault="00FF3EAA" w:rsidP="00FF3EAA">
      <w:pPr>
        <w:autoSpaceDE w:val="0"/>
        <w:autoSpaceDN w:val="0"/>
        <w:adjustRightInd w:val="0"/>
        <w:rPr>
          <w:rFonts w:asciiTheme="minorHAnsi" w:hAnsiTheme="minorHAnsi" w:cstheme="minorHAnsi"/>
        </w:rPr>
      </w:pPr>
      <w:r>
        <w:rPr>
          <w:rFonts w:asciiTheme="minorHAnsi" w:hAnsiTheme="minorHAnsi" w:cstheme="minorHAnsi"/>
        </w:rPr>
        <w:t xml:space="preserve"> </w:t>
      </w:r>
    </w:p>
    <w:p w14:paraId="3DCCBAF5" w14:textId="502281B2" w:rsidR="00A96BF2" w:rsidRDefault="00A96BF2" w:rsidP="006B1721">
      <w:pPr>
        <w:pStyle w:val="Prrafodelista"/>
        <w:numPr>
          <w:ilvl w:val="0"/>
          <w:numId w:val="32"/>
        </w:numPr>
        <w:autoSpaceDE w:val="0"/>
        <w:autoSpaceDN w:val="0"/>
        <w:adjustRightInd w:val="0"/>
        <w:rPr>
          <w:rFonts w:asciiTheme="minorHAnsi" w:hAnsiTheme="minorHAnsi" w:cstheme="minorHAnsi"/>
        </w:rPr>
      </w:pPr>
      <w:r w:rsidRPr="00A32C05">
        <w:rPr>
          <w:rFonts w:asciiTheme="minorHAnsi" w:hAnsiTheme="minorHAnsi" w:cstheme="minorHAnsi"/>
        </w:rPr>
        <w:t>T</w:t>
      </w:r>
      <w:r w:rsidR="00FF3EAA" w:rsidRPr="00A32C05">
        <w:rPr>
          <w:rFonts w:asciiTheme="minorHAnsi" w:hAnsiTheme="minorHAnsi" w:cstheme="minorHAnsi"/>
        </w:rPr>
        <w:t xml:space="preserve">ramos </w:t>
      </w:r>
      <w:r>
        <w:rPr>
          <w:rFonts w:asciiTheme="minorHAnsi" w:hAnsiTheme="minorHAnsi" w:cstheme="minorHAnsi"/>
        </w:rPr>
        <w:t xml:space="preserve">de </w:t>
      </w:r>
      <w:r w:rsidR="00FF3EAA" w:rsidRPr="00A32C05">
        <w:rPr>
          <w:rFonts w:asciiTheme="minorHAnsi" w:hAnsiTheme="minorHAnsi" w:cstheme="minorHAnsi"/>
        </w:rPr>
        <w:t>transporte de línea</w:t>
      </w:r>
      <w:r>
        <w:rPr>
          <w:rFonts w:asciiTheme="minorHAnsi" w:hAnsiTheme="minorHAnsi" w:cstheme="minorHAnsi"/>
        </w:rPr>
        <w:t>;</w:t>
      </w:r>
      <w:r w:rsidR="00FF3EAA" w:rsidRPr="00A32C05">
        <w:rPr>
          <w:rFonts w:asciiTheme="minorHAnsi" w:hAnsiTheme="minorHAnsi" w:cstheme="minorHAnsi"/>
        </w:rPr>
        <w:t xml:space="preserve"> </w:t>
      </w:r>
    </w:p>
    <w:p w14:paraId="0BF55471" w14:textId="56D65A49" w:rsidR="00A96BF2" w:rsidRDefault="00A96BF2" w:rsidP="006B1721">
      <w:pPr>
        <w:pStyle w:val="Prrafodelista"/>
        <w:numPr>
          <w:ilvl w:val="0"/>
          <w:numId w:val="32"/>
        </w:numPr>
        <w:autoSpaceDE w:val="0"/>
        <w:autoSpaceDN w:val="0"/>
        <w:adjustRightInd w:val="0"/>
        <w:rPr>
          <w:rFonts w:asciiTheme="minorHAnsi" w:hAnsiTheme="minorHAnsi" w:cstheme="minorHAnsi"/>
        </w:rPr>
      </w:pPr>
      <w:r>
        <w:rPr>
          <w:rFonts w:asciiTheme="minorHAnsi" w:hAnsiTheme="minorHAnsi" w:cstheme="minorHAnsi"/>
        </w:rPr>
        <w:t>T</w:t>
      </w:r>
      <w:r w:rsidR="00FF3EAA" w:rsidRPr="00A32C05">
        <w:rPr>
          <w:rFonts w:asciiTheme="minorHAnsi" w:hAnsiTheme="minorHAnsi" w:cstheme="minorHAnsi"/>
        </w:rPr>
        <w:t>ramo de transporte de transformación</w:t>
      </w:r>
      <w:r>
        <w:rPr>
          <w:rFonts w:asciiTheme="minorHAnsi" w:hAnsiTheme="minorHAnsi" w:cstheme="minorHAnsi"/>
        </w:rPr>
        <w:t>; y</w:t>
      </w:r>
    </w:p>
    <w:p w14:paraId="6775AC11" w14:textId="78528D70" w:rsidR="00A96BF2" w:rsidRDefault="00A96BF2" w:rsidP="006B1721">
      <w:pPr>
        <w:pStyle w:val="Prrafodelista"/>
        <w:numPr>
          <w:ilvl w:val="0"/>
          <w:numId w:val="32"/>
        </w:numPr>
        <w:autoSpaceDE w:val="0"/>
        <w:autoSpaceDN w:val="0"/>
        <w:adjustRightInd w:val="0"/>
        <w:rPr>
          <w:rFonts w:asciiTheme="minorHAnsi" w:hAnsiTheme="minorHAnsi" w:cstheme="minorHAnsi"/>
        </w:rPr>
      </w:pPr>
      <w:r>
        <w:rPr>
          <w:rFonts w:asciiTheme="minorHAnsi" w:hAnsiTheme="minorHAnsi" w:cstheme="minorHAnsi"/>
        </w:rPr>
        <w:t>T</w:t>
      </w:r>
      <w:r w:rsidR="00FF3EAA" w:rsidRPr="00A32C05">
        <w:rPr>
          <w:rFonts w:asciiTheme="minorHAnsi" w:hAnsiTheme="minorHAnsi" w:cstheme="minorHAnsi"/>
        </w:rPr>
        <w:t>ramo subestación</w:t>
      </w:r>
      <w:r>
        <w:rPr>
          <w:rFonts w:asciiTheme="minorHAnsi" w:hAnsiTheme="minorHAnsi" w:cstheme="minorHAnsi"/>
        </w:rPr>
        <w:t>.</w:t>
      </w:r>
    </w:p>
    <w:p w14:paraId="35F4B89B" w14:textId="1209099C" w:rsidR="00A96BF2" w:rsidRDefault="00A96BF2" w:rsidP="00A96BF2">
      <w:pPr>
        <w:autoSpaceDE w:val="0"/>
        <w:autoSpaceDN w:val="0"/>
        <w:adjustRightInd w:val="0"/>
        <w:rPr>
          <w:rFonts w:asciiTheme="minorHAnsi" w:hAnsiTheme="minorHAnsi" w:cstheme="minorHAnsi"/>
        </w:rPr>
      </w:pPr>
    </w:p>
    <w:p w14:paraId="4B4AE489" w14:textId="35E81EAA" w:rsidR="00D54B03" w:rsidRDefault="00FD5158" w:rsidP="00A96BF2">
      <w:pPr>
        <w:autoSpaceDE w:val="0"/>
        <w:autoSpaceDN w:val="0"/>
        <w:adjustRightInd w:val="0"/>
        <w:rPr>
          <w:rFonts w:asciiTheme="minorHAnsi" w:hAnsiTheme="minorHAnsi" w:cstheme="minorHAnsi"/>
        </w:rPr>
      </w:pPr>
      <w:r>
        <w:rPr>
          <w:rFonts w:asciiTheme="minorHAnsi" w:hAnsiTheme="minorHAnsi" w:cstheme="minorHAnsi"/>
        </w:rPr>
        <w:t xml:space="preserve">Además, las fórmulas de indexación se establecieron para </w:t>
      </w:r>
      <w:r w:rsidR="00FF3EAA" w:rsidRPr="00A32C05">
        <w:rPr>
          <w:rFonts w:asciiTheme="minorHAnsi" w:hAnsiTheme="minorHAnsi" w:cstheme="minorHAnsi"/>
        </w:rPr>
        <w:t xml:space="preserve">cada sistema de transmisión, es decir, para el Sistema de Transmisión Nacional, para cada Sistema de Transmisión Zonal y para el Sistema de Transmisión Dedicado, </w:t>
      </w:r>
      <w:r>
        <w:rPr>
          <w:rFonts w:asciiTheme="minorHAnsi" w:hAnsiTheme="minorHAnsi" w:cstheme="minorHAnsi"/>
        </w:rPr>
        <w:t xml:space="preserve">en </w:t>
      </w:r>
      <w:r w:rsidR="00FF3EAA" w:rsidRPr="00A32C05">
        <w:rPr>
          <w:rFonts w:asciiTheme="minorHAnsi" w:hAnsiTheme="minorHAnsi" w:cstheme="minorHAnsi"/>
        </w:rPr>
        <w:t xml:space="preserve">este último </w:t>
      </w:r>
      <w:r>
        <w:rPr>
          <w:rFonts w:asciiTheme="minorHAnsi" w:hAnsiTheme="minorHAnsi" w:cstheme="minorHAnsi"/>
        </w:rPr>
        <w:t xml:space="preserve">caso, </w:t>
      </w:r>
      <w:r w:rsidR="00FF3EAA" w:rsidRPr="00A32C05">
        <w:rPr>
          <w:rFonts w:asciiTheme="minorHAnsi" w:hAnsiTheme="minorHAnsi" w:cstheme="minorHAnsi"/>
        </w:rPr>
        <w:t>para efecto</w:t>
      </w:r>
      <w:r>
        <w:rPr>
          <w:rFonts w:asciiTheme="minorHAnsi" w:hAnsiTheme="minorHAnsi" w:cstheme="minorHAnsi"/>
        </w:rPr>
        <w:t>s</w:t>
      </w:r>
      <w:r w:rsidR="00FF3EAA" w:rsidRPr="00A32C05">
        <w:rPr>
          <w:rFonts w:asciiTheme="minorHAnsi" w:hAnsiTheme="minorHAnsi" w:cstheme="minorHAnsi"/>
        </w:rPr>
        <w:t xml:space="preserve"> de la determinación del pago por uso de dichas instalaciones por parte de </w:t>
      </w:r>
      <w:r w:rsidR="00D54B03">
        <w:rPr>
          <w:rFonts w:asciiTheme="minorHAnsi" w:hAnsiTheme="minorHAnsi" w:cstheme="minorHAnsi"/>
        </w:rPr>
        <w:t>l</w:t>
      </w:r>
      <w:r w:rsidR="00FF3EAA" w:rsidRPr="00A32C05">
        <w:rPr>
          <w:rFonts w:asciiTheme="minorHAnsi" w:hAnsiTheme="minorHAnsi" w:cstheme="minorHAnsi"/>
        </w:rPr>
        <w:t>os usuarios sometidos a regulación de precios, aplicables a los A</w:t>
      </w:r>
      <w:r w:rsidR="00FE51CF">
        <w:rPr>
          <w:rFonts w:asciiTheme="minorHAnsi" w:hAnsiTheme="minorHAnsi" w:cstheme="minorHAnsi"/>
        </w:rPr>
        <w:t>.</w:t>
      </w:r>
      <w:r w:rsidR="00FF3EAA" w:rsidRPr="00A32C05">
        <w:rPr>
          <w:rFonts w:asciiTheme="minorHAnsi" w:hAnsiTheme="minorHAnsi" w:cstheme="minorHAnsi"/>
        </w:rPr>
        <w:t>V</w:t>
      </w:r>
      <w:r w:rsidR="00FE51CF">
        <w:rPr>
          <w:rFonts w:asciiTheme="minorHAnsi" w:hAnsiTheme="minorHAnsi" w:cstheme="minorHAnsi"/>
        </w:rPr>
        <w:t>.</w:t>
      </w:r>
      <w:r w:rsidR="00FF3EAA" w:rsidRPr="00A32C05">
        <w:rPr>
          <w:rFonts w:asciiTheme="minorHAnsi" w:hAnsiTheme="minorHAnsi" w:cstheme="minorHAnsi"/>
        </w:rPr>
        <w:t>I</w:t>
      </w:r>
      <w:r w:rsidR="00FE51CF">
        <w:rPr>
          <w:rFonts w:asciiTheme="minorHAnsi" w:hAnsiTheme="minorHAnsi" w:cstheme="minorHAnsi"/>
        </w:rPr>
        <w:t>.</w:t>
      </w:r>
      <w:r w:rsidR="00FF3EAA" w:rsidRPr="00A32C05">
        <w:rPr>
          <w:rFonts w:asciiTheme="minorHAnsi" w:hAnsiTheme="minorHAnsi" w:cstheme="minorHAnsi"/>
        </w:rPr>
        <w:t>, C</w:t>
      </w:r>
      <w:r w:rsidR="00FE51CF">
        <w:rPr>
          <w:rFonts w:asciiTheme="minorHAnsi" w:hAnsiTheme="minorHAnsi" w:cstheme="minorHAnsi"/>
        </w:rPr>
        <w:t>.</w:t>
      </w:r>
      <w:r w:rsidR="00FF3EAA" w:rsidRPr="00A32C05">
        <w:rPr>
          <w:rFonts w:asciiTheme="minorHAnsi" w:hAnsiTheme="minorHAnsi" w:cstheme="minorHAnsi"/>
        </w:rPr>
        <w:t>O</w:t>
      </w:r>
      <w:r w:rsidR="00FE51CF">
        <w:rPr>
          <w:rFonts w:asciiTheme="minorHAnsi" w:hAnsiTheme="minorHAnsi" w:cstheme="minorHAnsi"/>
        </w:rPr>
        <w:t>.</w:t>
      </w:r>
      <w:r w:rsidR="00FF3EAA" w:rsidRPr="00A32C05">
        <w:rPr>
          <w:rFonts w:asciiTheme="minorHAnsi" w:hAnsiTheme="minorHAnsi" w:cstheme="minorHAnsi"/>
        </w:rPr>
        <w:t>M</w:t>
      </w:r>
      <w:r w:rsidR="00FE51CF">
        <w:rPr>
          <w:rFonts w:asciiTheme="minorHAnsi" w:hAnsiTheme="minorHAnsi" w:cstheme="minorHAnsi"/>
        </w:rPr>
        <w:t>.</w:t>
      </w:r>
      <w:r w:rsidR="00FF3EAA" w:rsidRPr="00A32C05">
        <w:rPr>
          <w:rFonts w:asciiTheme="minorHAnsi" w:hAnsiTheme="minorHAnsi" w:cstheme="minorHAnsi"/>
        </w:rPr>
        <w:t>A</w:t>
      </w:r>
      <w:r w:rsidR="00FE51CF">
        <w:rPr>
          <w:rFonts w:asciiTheme="minorHAnsi" w:hAnsiTheme="minorHAnsi" w:cstheme="minorHAnsi"/>
        </w:rPr>
        <w:t>.</w:t>
      </w:r>
      <w:r w:rsidR="00FF3EAA" w:rsidRPr="00A32C05">
        <w:rPr>
          <w:rFonts w:asciiTheme="minorHAnsi" w:hAnsiTheme="minorHAnsi" w:cstheme="minorHAnsi"/>
        </w:rPr>
        <w:t xml:space="preserve"> y A</w:t>
      </w:r>
      <w:r w:rsidR="00FE51CF">
        <w:rPr>
          <w:rFonts w:asciiTheme="minorHAnsi" w:hAnsiTheme="minorHAnsi" w:cstheme="minorHAnsi"/>
        </w:rPr>
        <w:t>.</w:t>
      </w:r>
      <w:r w:rsidR="00FF3EAA" w:rsidRPr="00A32C05">
        <w:rPr>
          <w:rFonts w:asciiTheme="minorHAnsi" w:hAnsiTheme="minorHAnsi" w:cstheme="minorHAnsi"/>
        </w:rPr>
        <w:t>E</w:t>
      </w:r>
      <w:r w:rsidR="00FE51CF">
        <w:rPr>
          <w:rFonts w:asciiTheme="minorHAnsi" w:hAnsiTheme="minorHAnsi" w:cstheme="minorHAnsi"/>
        </w:rPr>
        <w:t>.</w:t>
      </w:r>
      <w:r w:rsidR="00FF3EAA" w:rsidRPr="00A32C05">
        <w:rPr>
          <w:rFonts w:asciiTheme="minorHAnsi" w:hAnsiTheme="minorHAnsi" w:cstheme="minorHAnsi"/>
        </w:rPr>
        <w:t>I</w:t>
      </w:r>
      <w:r w:rsidR="00FE51CF">
        <w:rPr>
          <w:rFonts w:asciiTheme="minorHAnsi" w:hAnsiTheme="minorHAnsi" w:cstheme="minorHAnsi"/>
        </w:rPr>
        <w:t>.</w:t>
      </w:r>
      <w:r w:rsidR="00FF3EAA" w:rsidRPr="00A32C05">
        <w:rPr>
          <w:rFonts w:asciiTheme="minorHAnsi" w:hAnsiTheme="minorHAnsi" w:cstheme="minorHAnsi"/>
        </w:rPr>
        <w:t>R</w:t>
      </w:r>
      <w:r w:rsidR="00FE51CF">
        <w:rPr>
          <w:rFonts w:asciiTheme="minorHAnsi" w:hAnsiTheme="minorHAnsi" w:cstheme="minorHAnsi"/>
        </w:rPr>
        <w:t>.</w:t>
      </w:r>
      <w:r w:rsidR="00FF3EAA" w:rsidRPr="00A32C05">
        <w:rPr>
          <w:rFonts w:asciiTheme="minorHAnsi" w:hAnsiTheme="minorHAnsi" w:cstheme="minorHAnsi"/>
        </w:rPr>
        <w:t xml:space="preserve"> en dólares de los tramos correspondientes. </w:t>
      </w:r>
    </w:p>
    <w:p w14:paraId="70D3BBEF" w14:textId="77777777" w:rsidR="00D54B03" w:rsidRDefault="00D54B03" w:rsidP="00A96BF2">
      <w:pPr>
        <w:autoSpaceDE w:val="0"/>
        <w:autoSpaceDN w:val="0"/>
        <w:adjustRightInd w:val="0"/>
        <w:rPr>
          <w:rFonts w:asciiTheme="minorHAnsi" w:hAnsiTheme="minorHAnsi" w:cstheme="minorHAnsi"/>
        </w:rPr>
      </w:pPr>
    </w:p>
    <w:p w14:paraId="242E3D31" w14:textId="132E432C" w:rsidR="00FF3EAA" w:rsidRPr="00A32C05" w:rsidRDefault="00FF3EAA">
      <w:pPr>
        <w:autoSpaceDE w:val="0"/>
        <w:autoSpaceDN w:val="0"/>
        <w:adjustRightInd w:val="0"/>
        <w:rPr>
          <w:rFonts w:asciiTheme="minorHAnsi" w:hAnsiTheme="minorHAnsi" w:cstheme="minorHAnsi"/>
        </w:rPr>
      </w:pPr>
      <w:r w:rsidRPr="00A32C05">
        <w:rPr>
          <w:rFonts w:asciiTheme="minorHAnsi" w:hAnsiTheme="minorHAnsi" w:cstheme="minorHAnsi"/>
        </w:rPr>
        <w:t>Dichas fórmulas de indexación presentan la siguiente estructura:</w:t>
      </w:r>
    </w:p>
    <w:p w14:paraId="1CEE370D" w14:textId="77777777" w:rsidR="00FF3EAA" w:rsidRDefault="00FF3EAA" w:rsidP="00FF3EAA">
      <w:pPr>
        <w:autoSpaceDE w:val="0"/>
        <w:autoSpaceDN w:val="0"/>
        <w:adjustRightInd w:val="0"/>
        <w:rPr>
          <w:rFonts w:asciiTheme="minorHAnsi" w:hAnsiTheme="minorHAnsi" w:cstheme="minorHAnsi"/>
        </w:rPr>
      </w:pPr>
    </w:p>
    <w:p w14:paraId="79C2B4AD" w14:textId="77777777" w:rsidR="00FF3EAA" w:rsidRPr="00C636E3" w:rsidRDefault="000F5087" w:rsidP="00FF3EAA">
      <w:pPr>
        <w:jc w:val="center"/>
      </w:pPr>
      <m:oMathPara>
        <m:oMath>
          <m:sSub>
            <m:sSubPr>
              <m:ctrlPr>
                <w:rPr>
                  <w:rFonts w:ascii="Cambria Math" w:hAnsi="Cambria Math"/>
                </w:rPr>
              </m:ctrlPr>
            </m:sSubPr>
            <m:e>
              <m:r>
                <w:rPr>
                  <w:rFonts w:ascii="Cambria Math" w:hAnsi="Cambria Math"/>
                </w:rPr>
                <m:t>VATT</m:t>
              </m:r>
            </m:e>
            <m:sub>
              <m:r>
                <w:rPr>
                  <w:rFonts w:ascii="Cambria Math" w:hAnsi="Cambria Math"/>
                </w:rPr>
                <m:t>n,k</m:t>
              </m:r>
            </m:sub>
          </m:sSub>
          <m:r>
            <w:rPr>
              <w:rFonts w:ascii="Cambria Math" w:hAnsi="Cambria Math"/>
            </w:rPr>
            <m:t>=</m:t>
          </m:r>
          <m:sSub>
            <m:sSubPr>
              <m:ctrlPr>
                <w:rPr>
                  <w:rFonts w:ascii="Cambria Math" w:hAnsi="Cambria Math"/>
                </w:rPr>
              </m:ctrlPr>
            </m:sSubPr>
            <m:e>
              <m:r>
                <w:rPr>
                  <w:rFonts w:ascii="Cambria Math" w:hAnsi="Cambria Math"/>
                </w:rPr>
                <m:t>AVI</m:t>
              </m:r>
            </m:e>
            <m:sub>
              <m:r>
                <w:rPr>
                  <w:rFonts w:ascii="Cambria Math" w:hAnsi="Cambria Math"/>
                </w:rPr>
                <m:t>n,0</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α</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IPC</m:t>
                      </m:r>
                    </m:e>
                    <m:sub>
                      <m:r>
                        <w:rPr>
                          <w:rFonts w:ascii="Cambria Math" w:hAnsi="Cambria Math"/>
                        </w:rPr>
                        <m:t>k</m:t>
                      </m:r>
                    </m:sub>
                  </m:sSub>
                </m:num>
                <m:den>
                  <m:sSub>
                    <m:sSubPr>
                      <m:ctrlPr>
                        <w:rPr>
                          <w:rFonts w:ascii="Cambria Math" w:hAnsi="Cambria Math"/>
                        </w:rPr>
                      </m:ctrlPr>
                    </m:sSubPr>
                    <m:e>
                      <m:r>
                        <w:rPr>
                          <w:rFonts w:ascii="Cambria Math" w:hAnsi="Cambria Math"/>
                        </w:rPr>
                        <m:t>IPC</m:t>
                      </m:r>
                    </m:e>
                    <m:sub>
                      <m:r>
                        <w:rPr>
                          <w:rFonts w:ascii="Cambria Math" w:hAnsi="Cambria Math"/>
                        </w:rPr>
                        <m:t>0</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0</m:t>
                      </m:r>
                    </m:sub>
                  </m:sSub>
                </m:num>
                <m:den>
                  <m:sSub>
                    <m:sSubPr>
                      <m:ctrlPr>
                        <w:rPr>
                          <w:rFonts w:ascii="Cambria Math" w:hAnsi="Cambria Math"/>
                        </w:rPr>
                      </m:ctrlPr>
                    </m:sSubPr>
                    <m:e>
                      <m:r>
                        <w:rPr>
                          <w:rFonts w:ascii="Cambria Math" w:hAnsi="Cambria Math"/>
                        </w:rPr>
                        <m:t>D</m:t>
                      </m:r>
                    </m:e>
                    <m:sub>
                      <m:r>
                        <w:rPr>
                          <w:rFonts w:ascii="Cambria Math" w:hAnsi="Cambria Math"/>
                        </w:rPr>
                        <m:t>k</m:t>
                      </m:r>
                    </m:sub>
                  </m:sSub>
                </m:den>
              </m:f>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m:t>
                      </m:r>
                    </m:e>
                    <m:sub>
                      <m:r>
                        <w:rPr>
                          <w:rFonts w:ascii="Cambria Math" w:hAnsi="Cambria Math"/>
                        </w:rPr>
                        <m:t>k</m:t>
                      </m:r>
                    </m:sub>
                  </m:sSub>
                </m:num>
                <m:den>
                  <m:sSub>
                    <m:sSubPr>
                      <m:ctrlPr>
                        <w:rPr>
                          <w:rFonts w:ascii="Cambria Math" w:hAnsi="Cambria Math"/>
                        </w:rPr>
                      </m:ctrlPr>
                    </m:sSubPr>
                    <m:e>
                      <m:r>
                        <w:rPr>
                          <w:rFonts w:ascii="Cambria Math" w:hAnsi="Cambria Math"/>
                        </w:rPr>
                        <m:t>CPI</m:t>
                      </m:r>
                    </m:e>
                    <m:sub>
                      <m:r>
                        <w:rPr>
                          <w:rFonts w:ascii="Cambria Math" w:hAnsi="Cambria Math"/>
                        </w:rPr>
                        <m:t>0</m:t>
                      </m:r>
                    </m:sub>
                  </m:sSub>
                </m:den>
              </m:f>
              <m:r>
                <w:rPr>
                  <w:rFonts w:ascii="Cambria Math" w:hAnsi="Cambria Math"/>
                </w:rPr>
                <m:t>∙</m:t>
              </m:r>
              <m:f>
                <m:fPr>
                  <m:ctrlPr>
                    <w:rPr>
                      <w:rFonts w:ascii="Cambria Math" w:hAnsi="Cambria Math"/>
                    </w:rPr>
                  </m:ctrlPr>
                </m:fPr>
                <m:num>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Ta</m:t>
                          </m:r>
                        </m:e>
                        <m:sub>
                          <m:r>
                            <w:rPr>
                              <w:rFonts w:ascii="Cambria Math" w:hAnsi="Cambria Math"/>
                            </w:rPr>
                            <m:t>k</m:t>
                          </m:r>
                        </m:sub>
                      </m:sSub>
                    </m:e>
                  </m:d>
                </m:num>
                <m:den>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Ta</m:t>
                          </m:r>
                        </m:e>
                        <m:sub>
                          <m:r>
                            <w:rPr>
                              <w:rFonts w:ascii="Cambria Math" w:hAnsi="Cambria Math"/>
                            </w:rPr>
                            <m:t>0</m:t>
                          </m:r>
                        </m:sub>
                      </m:sSub>
                    </m:e>
                  </m:d>
                </m:den>
              </m:f>
            </m:e>
          </m:d>
          <m:r>
            <w:rPr>
              <w:rFonts w:ascii="Cambria Math" w:hAnsi="Cambria Math"/>
            </w:rPr>
            <m:t>+</m:t>
          </m:r>
          <m:sSub>
            <m:sSubPr>
              <m:ctrlPr>
                <w:rPr>
                  <w:rFonts w:ascii="Cambria Math" w:hAnsi="Cambria Math"/>
                </w:rPr>
              </m:ctrlPr>
            </m:sSubPr>
            <m:e>
              <m:r>
                <w:rPr>
                  <w:rFonts w:ascii="Cambria Math" w:hAnsi="Cambria Math"/>
                </w:rPr>
                <m:t>COMA</m:t>
              </m:r>
            </m:e>
            <m:sub>
              <m:r>
                <w:rPr>
                  <w:rFonts w:ascii="Cambria Math" w:hAnsi="Cambria Math"/>
                </w:rPr>
                <m:t>n,0</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IPC</m:t>
                  </m:r>
                </m:e>
                <m:sub>
                  <m:r>
                    <w:rPr>
                      <w:rFonts w:ascii="Cambria Math" w:hAnsi="Cambria Math"/>
                    </w:rPr>
                    <m:t>k</m:t>
                  </m:r>
                </m:sub>
              </m:sSub>
            </m:num>
            <m:den>
              <m:sSub>
                <m:sSubPr>
                  <m:ctrlPr>
                    <w:rPr>
                      <w:rFonts w:ascii="Cambria Math" w:hAnsi="Cambria Math"/>
                    </w:rPr>
                  </m:ctrlPr>
                </m:sSubPr>
                <m:e>
                  <m:r>
                    <w:rPr>
                      <w:rFonts w:ascii="Cambria Math" w:hAnsi="Cambria Math"/>
                    </w:rPr>
                    <m:t>IPC</m:t>
                  </m:r>
                </m:e>
                <m:sub>
                  <m:r>
                    <w:rPr>
                      <w:rFonts w:ascii="Cambria Math" w:hAnsi="Cambria Math"/>
                    </w:rPr>
                    <m:t>0</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0</m:t>
                  </m:r>
                </m:sub>
              </m:sSub>
            </m:num>
            <m:den>
              <m:sSub>
                <m:sSubPr>
                  <m:ctrlPr>
                    <w:rPr>
                      <w:rFonts w:ascii="Cambria Math" w:hAnsi="Cambria Math"/>
                    </w:rPr>
                  </m:ctrlPr>
                </m:sSubPr>
                <m:e>
                  <m:r>
                    <w:rPr>
                      <w:rFonts w:ascii="Cambria Math" w:hAnsi="Cambria Math"/>
                    </w:rPr>
                    <m:t>D</m:t>
                  </m:r>
                </m:e>
                <m:sub>
                  <m:r>
                    <w:rPr>
                      <w:rFonts w:ascii="Cambria Math" w:hAnsi="Cambria Math"/>
                    </w:rPr>
                    <m:t>k</m:t>
                  </m:r>
                </m:sub>
              </m:sSub>
            </m:den>
          </m:f>
        </m:oMath>
      </m:oMathPara>
    </w:p>
    <w:p w14:paraId="3D9A5193" w14:textId="77777777" w:rsidR="00FF3EAA" w:rsidRPr="00C636E3" w:rsidRDefault="00FF3EAA" w:rsidP="00FF3EAA">
      <w:pPr>
        <w:jc w:val="center"/>
      </w:pPr>
      <m:oMathPara>
        <m:oMath>
          <m:r>
            <w:rPr>
              <w:rFonts w:ascii="Cambria Math" w:hAnsi="Cambria Math"/>
            </w:rPr>
            <m:t>+AEI</m:t>
          </m:r>
          <m:sSub>
            <m:sSubPr>
              <m:ctrlPr>
                <w:rPr>
                  <w:rFonts w:ascii="Cambria Math" w:hAnsi="Cambria Math"/>
                  <w:i/>
                </w:rPr>
              </m:ctrlPr>
            </m:sSubPr>
            <m:e>
              <m:r>
                <w:rPr>
                  <w:rFonts w:ascii="Cambria Math" w:hAnsi="Cambria Math"/>
                </w:rPr>
                <m:t>R</m:t>
              </m:r>
            </m:e>
            <m:sub>
              <m:r>
                <w:rPr>
                  <w:rFonts w:ascii="Cambria Math" w:hAnsi="Cambria Math"/>
                </w:rPr>
                <m:t>n,0</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γ</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IPC</m:t>
                      </m:r>
                    </m:e>
                    <m:sub>
                      <m:r>
                        <w:rPr>
                          <w:rFonts w:ascii="Cambria Math" w:hAnsi="Cambria Math"/>
                        </w:rPr>
                        <m:t>k</m:t>
                      </m:r>
                    </m:sub>
                  </m:sSub>
                </m:num>
                <m:den>
                  <m:sSub>
                    <m:sSubPr>
                      <m:ctrlPr>
                        <w:rPr>
                          <w:rFonts w:ascii="Cambria Math" w:hAnsi="Cambria Math"/>
                        </w:rPr>
                      </m:ctrlPr>
                    </m:sSubPr>
                    <m:e>
                      <m:r>
                        <w:rPr>
                          <w:rFonts w:ascii="Cambria Math" w:hAnsi="Cambria Math"/>
                        </w:rPr>
                        <m:t>IPC</m:t>
                      </m:r>
                    </m:e>
                    <m:sub>
                      <m:r>
                        <w:rPr>
                          <w:rFonts w:ascii="Cambria Math" w:hAnsi="Cambria Math"/>
                        </w:rPr>
                        <m:t>0</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0</m:t>
                      </m:r>
                    </m:sub>
                  </m:sSub>
                </m:num>
                <m:den>
                  <m:sSub>
                    <m:sSubPr>
                      <m:ctrlPr>
                        <w:rPr>
                          <w:rFonts w:ascii="Cambria Math" w:hAnsi="Cambria Math"/>
                        </w:rPr>
                      </m:ctrlPr>
                    </m:sSubPr>
                    <m:e>
                      <m:r>
                        <w:rPr>
                          <w:rFonts w:ascii="Cambria Math" w:hAnsi="Cambria Math"/>
                        </w:rPr>
                        <m:t>D</m:t>
                      </m:r>
                    </m:e>
                    <m:sub>
                      <m:r>
                        <w:rPr>
                          <w:rFonts w:ascii="Cambria Math" w:hAnsi="Cambria Math"/>
                        </w:rPr>
                        <m:t>k</m:t>
                      </m:r>
                    </m:sub>
                  </m:sSub>
                </m:den>
              </m:f>
              <m:r>
                <w:rPr>
                  <w:rFonts w:ascii="Cambria Math" w:hAnsi="Cambria Math"/>
                </w:rPr>
                <m:t>+</m:t>
              </m:r>
              <m:sSub>
                <m:sSubPr>
                  <m:ctrlPr>
                    <w:rPr>
                      <w:rFonts w:ascii="Cambria Math" w:hAnsi="Cambria Math"/>
                    </w:rPr>
                  </m:ctrlPr>
                </m:sSubPr>
                <m:e>
                  <m:r>
                    <w:rPr>
                      <w:rFonts w:ascii="Cambria Math" w:hAnsi="Cambria Math"/>
                    </w:rPr>
                    <m:t>δ</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m:t>
                      </m:r>
                    </m:e>
                    <m:sub>
                      <m:r>
                        <w:rPr>
                          <w:rFonts w:ascii="Cambria Math" w:hAnsi="Cambria Math"/>
                        </w:rPr>
                        <m:t>k</m:t>
                      </m:r>
                    </m:sub>
                  </m:sSub>
                </m:num>
                <m:den>
                  <m:sSub>
                    <m:sSubPr>
                      <m:ctrlPr>
                        <w:rPr>
                          <w:rFonts w:ascii="Cambria Math" w:hAnsi="Cambria Math"/>
                        </w:rPr>
                      </m:ctrlPr>
                    </m:sSubPr>
                    <m:e>
                      <m:r>
                        <w:rPr>
                          <w:rFonts w:ascii="Cambria Math" w:hAnsi="Cambria Math"/>
                        </w:rPr>
                        <m:t>CPI</m:t>
                      </m:r>
                    </m:e>
                    <m:sub>
                      <m:r>
                        <w:rPr>
                          <w:rFonts w:ascii="Cambria Math" w:hAnsi="Cambria Math"/>
                        </w:rPr>
                        <m:t>0</m:t>
                      </m:r>
                    </m:sub>
                  </m:sSub>
                </m:den>
              </m:f>
              <m:r>
                <w:rPr>
                  <w:rFonts w:ascii="Cambria Math" w:hAnsi="Cambria Math"/>
                </w:rPr>
                <m:t>∙</m:t>
              </m:r>
              <m:f>
                <m:fPr>
                  <m:ctrlPr>
                    <w:rPr>
                      <w:rFonts w:ascii="Cambria Math" w:hAnsi="Cambria Math"/>
                    </w:rPr>
                  </m:ctrlPr>
                </m:fPr>
                <m:num>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Ta</m:t>
                          </m:r>
                        </m:e>
                        <m:sub>
                          <m:r>
                            <w:rPr>
                              <w:rFonts w:ascii="Cambria Math" w:hAnsi="Cambria Math"/>
                            </w:rPr>
                            <m:t>k</m:t>
                          </m:r>
                        </m:sub>
                      </m:sSub>
                    </m:e>
                  </m:d>
                </m:num>
                <m:den>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Ta</m:t>
                          </m:r>
                        </m:e>
                        <m:sub>
                          <m:r>
                            <w:rPr>
                              <w:rFonts w:ascii="Cambria Math" w:hAnsi="Cambria Math"/>
                            </w:rPr>
                            <m:t>0</m:t>
                          </m:r>
                        </m:sub>
                      </m:sSub>
                    </m:e>
                  </m:d>
                </m:den>
              </m:f>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k</m:t>
                  </m:r>
                </m:sub>
              </m:sSub>
            </m:num>
            <m:den>
              <m:sSub>
                <m:sSubPr>
                  <m:ctrlPr>
                    <w:rPr>
                      <w:rFonts w:ascii="Cambria Math" w:hAnsi="Cambria Math"/>
                    </w:rPr>
                  </m:ctrlPr>
                </m:sSubPr>
                <m:e>
                  <m:r>
                    <w:rPr>
                      <w:rFonts w:ascii="Cambria Math" w:hAnsi="Cambria Math"/>
                    </w:rPr>
                    <m:t>t</m:t>
                  </m:r>
                </m:e>
                <m:sub>
                  <m:r>
                    <w:rPr>
                      <w:rFonts w:ascii="Cambria Math" w:hAnsi="Cambria Math"/>
                    </w:rPr>
                    <m:t>0</m:t>
                  </m:r>
                </m:sub>
              </m:sSub>
            </m:den>
          </m:f>
          <m:r>
            <w:rPr>
              <w:rFonts w:ascii="Cambria Math" w:hAnsi="Cambria Math"/>
            </w:rPr>
            <m:t>∙</m:t>
          </m:r>
          <m:f>
            <m:fPr>
              <m:ctrlPr>
                <w:rPr>
                  <w:rFonts w:ascii="Cambria Math" w:hAnsi="Cambria Math"/>
                </w:rPr>
              </m:ctrlPr>
            </m:fPr>
            <m:num>
              <m:r>
                <w:rPr>
                  <w:rFonts w:ascii="Cambria Math" w:hAnsi="Cambria Math"/>
                </w:rPr>
                <m:t>1-</m:t>
              </m:r>
              <m:sSub>
                <m:sSubPr>
                  <m:ctrlPr>
                    <w:rPr>
                      <w:rFonts w:ascii="Cambria Math" w:hAnsi="Cambria Math"/>
                    </w:rPr>
                  </m:ctrlPr>
                </m:sSubPr>
                <m:e>
                  <m:r>
                    <w:rPr>
                      <w:rFonts w:ascii="Cambria Math" w:hAnsi="Cambria Math"/>
                    </w:rPr>
                    <m:t>t</m:t>
                  </m:r>
                </m:e>
                <m:sub>
                  <m:r>
                    <w:rPr>
                      <w:rFonts w:ascii="Cambria Math" w:hAnsi="Cambria Math"/>
                    </w:rPr>
                    <m:t>0</m:t>
                  </m:r>
                </m:sub>
              </m:sSub>
            </m:num>
            <m:den>
              <m:r>
                <w:rPr>
                  <w:rFonts w:ascii="Cambria Math" w:hAnsi="Cambria Math"/>
                </w:rPr>
                <m:t>1-</m:t>
              </m:r>
              <m:sSub>
                <m:sSubPr>
                  <m:ctrlPr>
                    <w:rPr>
                      <w:rFonts w:ascii="Cambria Math" w:hAnsi="Cambria Math"/>
                    </w:rPr>
                  </m:ctrlPr>
                </m:sSubPr>
                <m:e>
                  <m:r>
                    <w:rPr>
                      <w:rFonts w:ascii="Cambria Math" w:hAnsi="Cambria Math"/>
                    </w:rPr>
                    <m:t>t</m:t>
                  </m:r>
                </m:e>
                <m:sub>
                  <m:r>
                    <w:rPr>
                      <w:rFonts w:ascii="Cambria Math" w:hAnsi="Cambria Math"/>
                    </w:rPr>
                    <m:t>k</m:t>
                  </m:r>
                </m:sub>
              </m:sSub>
            </m:den>
          </m:f>
        </m:oMath>
      </m:oMathPara>
    </w:p>
    <w:p w14:paraId="643850A3" w14:textId="77777777" w:rsidR="00FF3EAA" w:rsidRDefault="00FF3EAA" w:rsidP="00FF3EAA">
      <w:pPr>
        <w:rPr>
          <w:rFonts w:asciiTheme="minorHAnsi" w:hAnsiTheme="minorHAnsi" w:cstheme="minorHAnsi"/>
        </w:rPr>
      </w:pPr>
    </w:p>
    <w:p w14:paraId="76DCFE0D" w14:textId="71BEA55C" w:rsidR="00FF3EAA" w:rsidRDefault="00FF3EAA" w:rsidP="00FF3EAA">
      <w:pPr>
        <w:autoSpaceDE w:val="0"/>
        <w:autoSpaceDN w:val="0"/>
        <w:adjustRightInd w:val="0"/>
        <w:rPr>
          <w:rFonts w:asciiTheme="minorHAnsi" w:hAnsiTheme="minorHAnsi" w:cstheme="minorHAnsi"/>
        </w:rPr>
      </w:pPr>
      <w:r w:rsidRPr="007F6781">
        <w:rPr>
          <w:rFonts w:asciiTheme="minorHAnsi" w:hAnsiTheme="minorHAnsi" w:cstheme="minorHAnsi"/>
        </w:rPr>
        <w:t>En la fórmula anterior, los subíndices “</w:t>
      </w:r>
      <w:r>
        <w:rPr>
          <w:rFonts w:asciiTheme="minorHAnsi" w:hAnsiTheme="minorHAnsi" w:cstheme="minorHAnsi"/>
        </w:rPr>
        <w:t>k</w:t>
      </w:r>
      <w:r w:rsidRPr="007F6781">
        <w:rPr>
          <w:rFonts w:asciiTheme="minorHAnsi" w:hAnsiTheme="minorHAnsi" w:cstheme="minorHAnsi"/>
        </w:rPr>
        <w:t xml:space="preserve">” denotan el mes en el cual las tarifas de transmisión </w:t>
      </w:r>
      <w:r>
        <w:rPr>
          <w:rFonts w:asciiTheme="minorHAnsi" w:hAnsiTheme="minorHAnsi" w:cstheme="minorHAnsi"/>
        </w:rPr>
        <w:t xml:space="preserve">Nacional, </w:t>
      </w:r>
      <w:r w:rsidRPr="007F6781">
        <w:rPr>
          <w:rFonts w:asciiTheme="minorHAnsi" w:hAnsiTheme="minorHAnsi" w:cstheme="minorHAnsi"/>
        </w:rPr>
        <w:t>zonal</w:t>
      </w:r>
      <w:r>
        <w:rPr>
          <w:rFonts w:asciiTheme="minorHAnsi" w:hAnsiTheme="minorHAnsi" w:cstheme="minorHAnsi"/>
        </w:rPr>
        <w:t>es</w:t>
      </w:r>
      <w:r w:rsidRPr="007F6781">
        <w:rPr>
          <w:rFonts w:asciiTheme="minorHAnsi" w:hAnsiTheme="minorHAnsi" w:cstheme="minorHAnsi"/>
        </w:rPr>
        <w:t xml:space="preserve"> y transmisión dedicada utilizada por usuarios </w:t>
      </w:r>
      <w:r>
        <w:rPr>
          <w:rFonts w:asciiTheme="minorHAnsi" w:hAnsiTheme="minorHAnsi" w:cstheme="minorHAnsi"/>
        </w:rPr>
        <w:t>sometidos</w:t>
      </w:r>
      <w:r w:rsidRPr="007F6781">
        <w:rPr>
          <w:rFonts w:asciiTheme="minorHAnsi" w:hAnsiTheme="minorHAnsi" w:cstheme="minorHAnsi"/>
        </w:rPr>
        <w:t xml:space="preserve"> </w:t>
      </w:r>
      <w:r>
        <w:rPr>
          <w:rFonts w:asciiTheme="minorHAnsi" w:hAnsiTheme="minorHAnsi" w:cstheme="minorHAnsi"/>
        </w:rPr>
        <w:t>a regulación</w:t>
      </w:r>
      <w:r w:rsidRPr="007F6781">
        <w:rPr>
          <w:rFonts w:asciiTheme="minorHAnsi" w:hAnsiTheme="minorHAnsi" w:cstheme="minorHAnsi"/>
        </w:rPr>
        <w:t xml:space="preserve"> de precios resultantes serán aplicadas, mientras que los subíndices “0” corresponden a los valores base de los índices</w:t>
      </w:r>
      <w:r w:rsidR="00A849A8">
        <w:rPr>
          <w:rFonts w:asciiTheme="minorHAnsi" w:hAnsiTheme="minorHAnsi" w:cstheme="minorHAnsi"/>
        </w:rPr>
        <w:t xml:space="preserve">, referidos en la </w:t>
      </w:r>
      <w:r w:rsidR="00A849A8">
        <w:rPr>
          <w:rFonts w:asciiTheme="minorHAnsi" w:hAnsiTheme="minorHAnsi" w:cstheme="minorHAnsi"/>
        </w:rPr>
        <w:fldChar w:fldCharType="begin"/>
      </w:r>
      <w:r w:rsidR="00A849A8">
        <w:rPr>
          <w:rFonts w:asciiTheme="minorHAnsi" w:hAnsiTheme="minorHAnsi" w:cstheme="minorHAnsi"/>
        </w:rPr>
        <w:instrText xml:space="preserve"> REF _Ref68616986 \h </w:instrText>
      </w:r>
      <w:r w:rsidR="00A849A8">
        <w:rPr>
          <w:rFonts w:asciiTheme="minorHAnsi" w:hAnsiTheme="minorHAnsi" w:cstheme="minorHAnsi"/>
        </w:rPr>
      </w:r>
      <w:r w:rsidR="00A849A8">
        <w:rPr>
          <w:rFonts w:asciiTheme="minorHAnsi" w:hAnsiTheme="minorHAnsi" w:cstheme="minorHAnsi"/>
        </w:rPr>
        <w:fldChar w:fldCharType="separate"/>
      </w:r>
      <w:r w:rsidR="00AC28E3" w:rsidRPr="00A32C05">
        <w:rPr>
          <w:rFonts w:asciiTheme="minorHAnsi" w:hAnsiTheme="minorHAnsi" w:cstheme="minorHAnsi"/>
        </w:rPr>
        <w:t xml:space="preserve">Tabla </w:t>
      </w:r>
      <w:r w:rsidR="00AC28E3">
        <w:rPr>
          <w:rFonts w:asciiTheme="minorHAnsi" w:hAnsiTheme="minorHAnsi" w:cstheme="minorHAnsi"/>
          <w:noProof/>
        </w:rPr>
        <w:t>47</w:t>
      </w:r>
      <w:r w:rsidR="00A849A8">
        <w:rPr>
          <w:rFonts w:asciiTheme="minorHAnsi" w:hAnsiTheme="minorHAnsi" w:cstheme="minorHAnsi"/>
        </w:rPr>
        <w:fldChar w:fldCharType="end"/>
      </w:r>
      <w:r w:rsidRPr="007F6781">
        <w:rPr>
          <w:rFonts w:asciiTheme="minorHAnsi" w:hAnsiTheme="minorHAnsi" w:cstheme="minorHAnsi"/>
        </w:rPr>
        <w:t>.</w:t>
      </w:r>
    </w:p>
    <w:p w14:paraId="170B394D" w14:textId="77777777" w:rsidR="00FF3EAA" w:rsidRDefault="00FF3EAA" w:rsidP="00FF3EAA">
      <w:pPr>
        <w:autoSpaceDE w:val="0"/>
        <w:autoSpaceDN w:val="0"/>
        <w:adjustRightInd w:val="0"/>
        <w:rPr>
          <w:rFonts w:asciiTheme="minorHAnsi" w:hAnsiTheme="minorHAnsi" w:cstheme="minorHAnsi"/>
        </w:rPr>
      </w:pPr>
    </w:p>
    <w:p w14:paraId="24A20D20" w14:textId="77777777" w:rsidR="00FF3EAA" w:rsidRDefault="00FF3EAA" w:rsidP="00FF3EAA">
      <w:pPr>
        <w:autoSpaceDE w:val="0"/>
        <w:autoSpaceDN w:val="0"/>
        <w:adjustRightInd w:val="0"/>
        <w:rPr>
          <w:rFonts w:asciiTheme="minorHAnsi" w:hAnsiTheme="minorHAnsi" w:cstheme="minorHAnsi"/>
        </w:rPr>
      </w:pPr>
      <w:r w:rsidRPr="00C375BF">
        <w:rPr>
          <w:rFonts w:asciiTheme="minorHAnsi" w:hAnsiTheme="minorHAnsi" w:cstheme="minorHAnsi"/>
        </w:rPr>
        <w:t>Donde</w:t>
      </w:r>
      <w:r>
        <w:rPr>
          <w:rFonts w:asciiTheme="minorHAnsi" w:hAnsiTheme="minorHAnsi" w:cstheme="minorHAnsi"/>
        </w:rPr>
        <w:t>:</w:t>
      </w:r>
    </w:p>
    <w:p w14:paraId="77DE4968" w14:textId="77777777" w:rsidR="00FF3EAA" w:rsidRPr="00C375BF" w:rsidRDefault="00FF3EAA" w:rsidP="00FF3EAA">
      <w:pPr>
        <w:autoSpaceDE w:val="0"/>
        <w:autoSpaceDN w:val="0"/>
        <w:adjustRightInd w:val="0"/>
        <w:rPr>
          <w:rFonts w:asciiTheme="minorHAnsi" w:hAnsiTheme="minorHAnsi" w:cstheme="minorHAnsi"/>
        </w:rPr>
      </w:pPr>
    </w:p>
    <w:tbl>
      <w:tblPr>
        <w:tblW w:w="8624" w:type="dxa"/>
        <w:tblInd w:w="227" w:type="dxa"/>
        <w:tblCellMar>
          <w:left w:w="57" w:type="dxa"/>
          <w:right w:w="57" w:type="dxa"/>
        </w:tblCellMar>
        <w:tblLook w:val="04A0" w:firstRow="1" w:lastRow="0" w:firstColumn="1" w:lastColumn="0" w:noHBand="0" w:noVBand="1"/>
      </w:tblPr>
      <w:tblGrid>
        <w:gridCol w:w="1214"/>
        <w:gridCol w:w="179"/>
        <w:gridCol w:w="7231"/>
      </w:tblGrid>
      <w:tr w:rsidR="00FF3EAA" w:rsidRPr="00991569" w14:paraId="4EFB520D" w14:textId="77777777" w:rsidTr="00FF3EAA">
        <w:trPr>
          <w:trHeight w:val="304"/>
        </w:trPr>
        <w:tc>
          <w:tcPr>
            <w:tcW w:w="0" w:type="auto"/>
            <w:shd w:val="clear" w:color="auto" w:fill="auto"/>
          </w:tcPr>
          <w:p w14:paraId="25B3113F" w14:textId="77777777" w:rsidR="00FF3EAA" w:rsidRPr="00991569" w:rsidRDefault="000F5087" w:rsidP="005B203C">
            <w:pPr>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VATT</m:t>
                    </m:r>
                  </m:e>
                  <m:sub>
                    <m:r>
                      <w:rPr>
                        <w:rFonts w:ascii="Cambria Math" w:hAnsi="Cambria Math" w:cstheme="minorHAnsi"/>
                      </w:rPr>
                      <m:t>n,k</m:t>
                    </m:r>
                  </m:sub>
                </m:sSub>
              </m:oMath>
            </m:oMathPara>
          </w:p>
        </w:tc>
        <w:tc>
          <w:tcPr>
            <w:tcW w:w="161" w:type="dxa"/>
          </w:tcPr>
          <w:p w14:paraId="61A9581B"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w:t>
            </w:r>
          </w:p>
        </w:tc>
        <w:tc>
          <w:tcPr>
            <w:tcW w:w="7367" w:type="dxa"/>
          </w:tcPr>
          <w:p w14:paraId="38A5E2D2"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 xml:space="preserve">Valor del A.V.I. + C.O.M.A. + A.E.I.R. del tramo </w:t>
            </w:r>
            <m:oMath>
              <m:r>
                <w:rPr>
                  <w:rFonts w:ascii="Cambria Math" w:hAnsi="Cambria Math" w:cstheme="minorHAnsi"/>
                </w:rPr>
                <m:t>n</m:t>
              </m:r>
            </m:oMath>
            <w:r w:rsidRPr="00991569">
              <w:rPr>
                <w:rFonts w:asciiTheme="minorHAnsi" w:hAnsiTheme="minorHAnsi" w:cstheme="minorHAnsi"/>
              </w:rPr>
              <w:t xml:space="preserve"> en el mes </w:t>
            </w:r>
            <m:oMath>
              <m:r>
                <w:rPr>
                  <w:rFonts w:ascii="Cambria Math" w:hAnsi="Cambria Math" w:cstheme="minorHAnsi"/>
                </w:rPr>
                <m:t>k</m:t>
              </m:r>
            </m:oMath>
            <w:r w:rsidRPr="00991569">
              <w:rPr>
                <w:rFonts w:asciiTheme="minorHAnsi" w:hAnsiTheme="minorHAnsi" w:cstheme="minorHAnsi"/>
              </w:rPr>
              <w:t>, en dólares.</w:t>
            </w:r>
          </w:p>
        </w:tc>
      </w:tr>
      <w:tr w:rsidR="00FF3EAA" w:rsidRPr="00991569" w14:paraId="6E14183A" w14:textId="77777777" w:rsidTr="00FF3EAA">
        <w:trPr>
          <w:trHeight w:val="304"/>
        </w:trPr>
        <w:tc>
          <w:tcPr>
            <w:tcW w:w="0" w:type="auto"/>
            <w:shd w:val="clear" w:color="auto" w:fill="auto"/>
          </w:tcPr>
          <w:p w14:paraId="1A87ACAB" w14:textId="77777777" w:rsidR="00FF3EAA" w:rsidRPr="00991569" w:rsidRDefault="000F5087" w:rsidP="005B203C">
            <w:pPr>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AVI</m:t>
                    </m:r>
                  </m:e>
                  <m:sub>
                    <m:r>
                      <w:rPr>
                        <w:rFonts w:ascii="Cambria Math" w:hAnsi="Cambria Math" w:cstheme="minorHAnsi"/>
                      </w:rPr>
                      <m:t>n,0</m:t>
                    </m:r>
                  </m:sub>
                </m:sSub>
              </m:oMath>
            </m:oMathPara>
          </w:p>
        </w:tc>
        <w:tc>
          <w:tcPr>
            <w:tcW w:w="161" w:type="dxa"/>
          </w:tcPr>
          <w:p w14:paraId="61F7DDD5"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w:t>
            </w:r>
          </w:p>
        </w:tc>
        <w:tc>
          <w:tcPr>
            <w:tcW w:w="7367" w:type="dxa"/>
          </w:tcPr>
          <w:p w14:paraId="7D0619AE"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 xml:space="preserve">Valor del A.V.I. del tramo </w:t>
            </w:r>
            <m:oMath>
              <m:r>
                <w:rPr>
                  <w:rFonts w:ascii="Cambria Math" w:hAnsi="Cambria Math" w:cstheme="minorHAnsi"/>
                </w:rPr>
                <m:t>n</m:t>
              </m:r>
            </m:oMath>
            <w:r w:rsidRPr="00991569">
              <w:rPr>
                <w:rFonts w:asciiTheme="minorHAnsi" w:hAnsiTheme="minorHAnsi" w:cstheme="minorHAnsi"/>
              </w:rPr>
              <w:t xml:space="preserve"> en la </w:t>
            </w:r>
            <w:r>
              <w:rPr>
                <w:rFonts w:asciiTheme="minorHAnsi" w:hAnsiTheme="minorHAnsi" w:cstheme="minorHAnsi"/>
              </w:rPr>
              <w:t>fecha base</w:t>
            </w:r>
            <w:r w:rsidRPr="00991569">
              <w:rPr>
                <w:rFonts w:asciiTheme="minorHAnsi" w:hAnsiTheme="minorHAnsi" w:cstheme="minorHAnsi"/>
              </w:rPr>
              <w:t>, en dólares.</w:t>
            </w:r>
          </w:p>
        </w:tc>
      </w:tr>
      <w:tr w:rsidR="00FF3EAA" w:rsidRPr="00991569" w14:paraId="2728F5A1" w14:textId="77777777" w:rsidTr="00FF3EAA">
        <w:trPr>
          <w:trHeight w:val="304"/>
        </w:trPr>
        <w:tc>
          <w:tcPr>
            <w:tcW w:w="0" w:type="auto"/>
            <w:shd w:val="clear" w:color="auto" w:fill="auto"/>
          </w:tcPr>
          <w:p w14:paraId="13F25831" w14:textId="77777777" w:rsidR="00FF3EAA" w:rsidRPr="00991569" w:rsidRDefault="000F5087" w:rsidP="005B203C">
            <w:pPr>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COMA</m:t>
                    </m:r>
                  </m:e>
                  <m:sub>
                    <m:r>
                      <w:rPr>
                        <w:rFonts w:ascii="Cambria Math" w:hAnsi="Cambria Math" w:cstheme="minorHAnsi"/>
                      </w:rPr>
                      <m:t>n,0</m:t>
                    </m:r>
                  </m:sub>
                </m:sSub>
              </m:oMath>
            </m:oMathPara>
          </w:p>
        </w:tc>
        <w:tc>
          <w:tcPr>
            <w:tcW w:w="161" w:type="dxa"/>
          </w:tcPr>
          <w:p w14:paraId="532E11A9"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w:t>
            </w:r>
          </w:p>
        </w:tc>
        <w:tc>
          <w:tcPr>
            <w:tcW w:w="7367" w:type="dxa"/>
          </w:tcPr>
          <w:p w14:paraId="296873A3"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 xml:space="preserve">Valor del C.O.M.A. del tramo </w:t>
            </w:r>
            <m:oMath>
              <m:r>
                <w:rPr>
                  <w:rFonts w:ascii="Cambria Math" w:hAnsi="Cambria Math" w:cstheme="minorHAnsi"/>
                </w:rPr>
                <m:t>n</m:t>
              </m:r>
            </m:oMath>
            <w:r w:rsidRPr="00991569">
              <w:rPr>
                <w:rFonts w:asciiTheme="minorHAnsi" w:hAnsiTheme="minorHAnsi" w:cstheme="minorHAnsi"/>
              </w:rPr>
              <w:t xml:space="preserve"> en la fecha </w:t>
            </w:r>
            <w:r>
              <w:rPr>
                <w:rFonts w:asciiTheme="minorHAnsi" w:hAnsiTheme="minorHAnsi" w:cstheme="minorHAnsi"/>
              </w:rPr>
              <w:t>base,</w:t>
            </w:r>
            <w:r w:rsidRPr="00991569">
              <w:rPr>
                <w:rFonts w:asciiTheme="minorHAnsi" w:hAnsiTheme="minorHAnsi" w:cstheme="minorHAnsi"/>
              </w:rPr>
              <w:t xml:space="preserve"> en dólares.</w:t>
            </w:r>
          </w:p>
        </w:tc>
      </w:tr>
      <w:tr w:rsidR="00FF3EAA" w:rsidRPr="00991569" w14:paraId="456E27D6" w14:textId="77777777" w:rsidTr="00FF3EAA">
        <w:trPr>
          <w:trHeight w:val="304"/>
        </w:trPr>
        <w:tc>
          <w:tcPr>
            <w:tcW w:w="0" w:type="auto"/>
            <w:shd w:val="clear" w:color="auto" w:fill="auto"/>
          </w:tcPr>
          <w:p w14:paraId="6963EAEA" w14:textId="77777777" w:rsidR="00FF3EAA" w:rsidRPr="00991569" w:rsidRDefault="000F5087" w:rsidP="005B203C">
            <w:pPr>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AEIR</m:t>
                    </m:r>
                  </m:e>
                  <m:sub>
                    <m:r>
                      <w:rPr>
                        <w:rFonts w:ascii="Cambria Math" w:hAnsi="Cambria Math" w:cstheme="minorHAnsi"/>
                      </w:rPr>
                      <m:t>n,0</m:t>
                    </m:r>
                  </m:sub>
                </m:sSub>
              </m:oMath>
            </m:oMathPara>
          </w:p>
        </w:tc>
        <w:tc>
          <w:tcPr>
            <w:tcW w:w="161" w:type="dxa"/>
          </w:tcPr>
          <w:p w14:paraId="39381383"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w:t>
            </w:r>
          </w:p>
        </w:tc>
        <w:tc>
          <w:tcPr>
            <w:tcW w:w="7367" w:type="dxa"/>
          </w:tcPr>
          <w:p w14:paraId="37514FC6"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 xml:space="preserve">Valor del A.E.I.R. del tramo </w:t>
            </w:r>
            <m:oMath>
              <m:r>
                <w:rPr>
                  <w:rFonts w:ascii="Cambria Math" w:hAnsi="Cambria Math" w:cstheme="minorHAnsi"/>
                </w:rPr>
                <m:t>n</m:t>
              </m:r>
            </m:oMath>
            <w:r w:rsidRPr="00991569">
              <w:rPr>
                <w:rFonts w:asciiTheme="minorHAnsi" w:hAnsiTheme="minorHAnsi" w:cstheme="minorHAnsi"/>
              </w:rPr>
              <w:t xml:space="preserve"> en la fecha </w:t>
            </w:r>
            <w:r>
              <w:rPr>
                <w:rFonts w:asciiTheme="minorHAnsi" w:hAnsiTheme="minorHAnsi" w:cstheme="minorHAnsi"/>
              </w:rPr>
              <w:t>base</w:t>
            </w:r>
            <w:r w:rsidRPr="00991569">
              <w:rPr>
                <w:rFonts w:asciiTheme="minorHAnsi" w:hAnsiTheme="minorHAnsi" w:cstheme="minorHAnsi"/>
              </w:rPr>
              <w:t>, en dólares.</w:t>
            </w:r>
          </w:p>
        </w:tc>
      </w:tr>
      <w:tr w:rsidR="00FF3EAA" w:rsidRPr="00991569" w14:paraId="4149C923" w14:textId="77777777" w:rsidTr="00FF3EAA">
        <w:trPr>
          <w:trHeight w:val="596"/>
        </w:trPr>
        <w:tc>
          <w:tcPr>
            <w:tcW w:w="0" w:type="auto"/>
            <w:shd w:val="clear" w:color="auto" w:fill="auto"/>
          </w:tcPr>
          <w:p w14:paraId="2DFB0C78" w14:textId="77777777" w:rsidR="00FF3EAA" w:rsidRPr="00991569" w:rsidRDefault="000F5087" w:rsidP="005B203C">
            <w:pPr>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IPC</m:t>
                    </m:r>
                  </m:e>
                  <m:sub>
                    <m:r>
                      <w:rPr>
                        <w:rFonts w:ascii="Cambria Math" w:hAnsi="Cambria Math" w:cstheme="minorHAnsi"/>
                      </w:rPr>
                      <m:t>k</m:t>
                    </m:r>
                  </m:sub>
                </m:sSub>
              </m:oMath>
            </m:oMathPara>
          </w:p>
        </w:tc>
        <w:tc>
          <w:tcPr>
            <w:tcW w:w="161" w:type="dxa"/>
          </w:tcPr>
          <w:p w14:paraId="131A1543"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w:t>
            </w:r>
          </w:p>
        </w:tc>
        <w:tc>
          <w:tcPr>
            <w:tcW w:w="7367" w:type="dxa"/>
          </w:tcPr>
          <w:p w14:paraId="6AAE719F"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 xml:space="preserve">Valor del Índice de Precios al Consumidor en el segundo mes anterior al mes </w:t>
            </w:r>
            <m:oMath>
              <m:r>
                <w:rPr>
                  <w:rFonts w:ascii="Cambria Math" w:hAnsi="Cambria Math" w:cstheme="minorHAnsi"/>
                </w:rPr>
                <m:t>k</m:t>
              </m:r>
            </m:oMath>
            <w:r w:rsidRPr="00991569">
              <w:rPr>
                <w:rFonts w:asciiTheme="minorHAnsi" w:hAnsiTheme="minorHAnsi" w:cstheme="minorHAnsi"/>
              </w:rPr>
              <w:t>, publicado por el Instituto Nacional de Estadísticas (INE).</w:t>
            </w:r>
          </w:p>
        </w:tc>
      </w:tr>
      <w:tr w:rsidR="00FF3EAA" w:rsidRPr="00991569" w14:paraId="2DBCD203" w14:textId="77777777" w:rsidTr="00FF3EAA">
        <w:trPr>
          <w:trHeight w:val="889"/>
        </w:trPr>
        <w:tc>
          <w:tcPr>
            <w:tcW w:w="0" w:type="auto"/>
            <w:shd w:val="clear" w:color="auto" w:fill="auto"/>
          </w:tcPr>
          <w:p w14:paraId="46B61E87" w14:textId="77777777" w:rsidR="00FF3EAA" w:rsidRPr="00991569" w:rsidRDefault="000F5087" w:rsidP="005B203C">
            <w:pPr>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CPI</m:t>
                    </m:r>
                  </m:e>
                  <m:sub>
                    <m:r>
                      <w:rPr>
                        <w:rFonts w:ascii="Cambria Math" w:hAnsi="Cambria Math" w:cstheme="minorHAnsi"/>
                      </w:rPr>
                      <m:t>k</m:t>
                    </m:r>
                  </m:sub>
                </m:sSub>
              </m:oMath>
            </m:oMathPara>
          </w:p>
        </w:tc>
        <w:tc>
          <w:tcPr>
            <w:tcW w:w="161" w:type="dxa"/>
          </w:tcPr>
          <w:p w14:paraId="53BE0093"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w:t>
            </w:r>
          </w:p>
        </w:tc>
        <w:tc>
          <w:tcPr>
            <w:tcW w:w="7367" w:type="dxa"/>
          </w:tcPr>
          <w:p w14:paraId="3B28F7F2"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 xml:space="preserve">Valor del índice </w:t>
            </w:r>
            <w:r w:rsidRPr="00991569">
              <w:rPr>
                <w:rFonts w:asciiTheme="minorHAnsi" w:hAnsiTheme="minorHAnsi" w:cstheme="minorHAnsi"/>
                <w:i/>
              </w:rPr>
              <w:t>Consumer Price Index</w:t>
            </w:r>
            <w:r w:rsidRPr="00991569">
              <w:rPr>
                <w:rFonts w:asciiTheme="minorHAnsi" w:hAnsiTheme="minorHAnsi" w:cstheme="minorHAnsi"/>
              </w:rPr>
              <w:t xml:space="preserve"> (</w:t>
            </w:r>
            <w:r w:rsidRPr="00991569">
              <w:rPr>
                <w:rFonts w:asciiTheme="minorHAnsi" w:hAnsiTheme="minorHAnsi" w:cstheme="minorHAnsi"/>
                <w:i/>
              </w:rPr>
              <w:t>All Urban Consumers</w:t>
            </w:r>
            <w:r w:rsidRPr="00991569">
              <w:rPr>
                <w:rFonts w:asciiTheme="minorHAnsi" w:hAnsiTheme="minorHAnsi" w:cstheme="minorHAnsi"/>
              </w:rPr>
              <w:t xml:space="preserve">), en el segundo mes anterior al mes </w:t>
            </w:r>
            <m:oMath>
              <m:r>
                <w:rPr>
                  <w:rFonts w:ascii="Cambria Math" w:hAnsi="Cambria Math" w:cstheme="minorHAnsi"/>
                </w:rPr>
                <m:t>k</m:t>
              </m:r>
            </m:oMath>
            <w:r w:rsidRPr="00991569">
              <w:rPr>
                <w:rFonts w:asciiTheme="minorHAnsi" w:hAnsiTheme="minorHAnsi" w:cstheme="minorHAnsi"/>
              </w:rPr>
              <w:t xml:space="preserve">, publicado por el </w:t>
            </w:r>
            <w:r w:rsidRPr="00991569">
              <w:rPr>
                <w:rFonts w:asciiTheme="minorHAnsi" w:hAnsiTheme="minorHAnsi" w:cstheme="minorHAnsi"/>
                <w:i/>
              </w:rPr>
              <w:t>Bureau of Labor Statistics</w:t>
            </w:r>
            <w:r w:rsidRPr="00991569">
              <w:rPr>
                <w:rFonts w:asciiTheme="minorHAnsi" w:hAnsiTheme="minorHAnsi" w:cstheme="minorHAnsi"/>
              </w:rPr>
              <w:t xml:space="preserve"> (</w:t>
            </w:r>
            <w:r w:rsidRPr="00991569">
              <w:rPr>
                <w:rFonts w:asciiTheme="minorHAnsi" w:hAnsiTheme="minorHAnsi" w:cstheme="minorHAnsi"/>
                <w:i/>
              </w:rPr>
              <w:t>BLS</w:t>
            </w:r>
            <w:r w:rsidRPr="00991569">
              <w:rPr>
                <w:rFonts w:asciiTheme="minorHAnsi" w:hAnsiTheme="minorHAnsi" w:cstheme="minorHAnsi"/>
              </w:rPr>
              <w:t>) del Gobierno de los Estados Unidos de América (Código BLS: CUUR0000SA0).</w:t>
            </w:r>
          </w:p>
        </w:tc>
      </w:tr>
      <w:tr w:rsidR="00FF3EAA" w:rsidRPr="00991569" w14:paraId="2ECB340E" w14:textId="77777777" w:rsidTr="00FF3EAA">
        <w:trPr>
          <w:trHeight w:val="596"/>
        </w:trPr>
        <w:tc>
          <w:tcPr>
            <w:tcW w:w="0" w:type="auto"/>
            <w:shd w:val="clear" w:color="auto" w:fill="auto"/>
          </w:tcPr>
          <w:p w14:paraId="3FD1816D" w14:textId="77777777" w:rsidR="00FF3EAA" w:rsidRPr="00991569" w:rsidRDefault="000F5087" w:rsidP="005B203C">
            <w:pPr>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k</m:t>
                    </m:r>
                  </m:sub>
                </m:sSub>
              </m:oMath>
            </m:oMathPara>
          </w:p>
        </w:tc>
        <w:tc>
          <w:tcPr>
            <w:tcW w:w="161" w:type="dxa"/>
          </w:tcPr>
          <w:p w14:paraId="635EFF3F"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w:t>
            </w:r>
          </w:p>
        </w:tc>
        <w:tc>
          <w:tcPr>
            <w:tcW w:w="7367" w:type="dxa"/>
          </w:tcPr>
          <w:p w14:paraId="4E730D1F" w14:textId="77777777" w:rsidR="00FF3EAA" w:rsidRPr="00991569" w:rsidRDefault="00FF3EAA" w:rsidP="005B203C">
            <w:pPr>
              <w:rPr>
                <w:rFonts w:asciiTheme="minorHAnsi" w:hAnsiTheme="minorHAnsi" w:cstheme="minorHAnsi"/>
              </w:rPr>
            </w:pPr>
            <w:r>
              <w:rPr>
                <w:rFonts w:asciiTheme="minorHAnsi" w:hAnsiTheme="minorHAnsi" w:cstheme="minorHAnsi"/>
              </w:rPr>
              <w:t>Valor P</w:t>
            </w:r>
            <w:r w:rsidRPr="00991569">
              <w:rPr>
                <w:rFonts w:asciiTheme="minorHAnsi" w:hAnsiTheme="minorHAnsi" w:cstheme="minorHAnsi"/>
              </w:rPr>
              <w:t>romedio</w:t>
            </w:r>
            <w:r>
              <w:rPr>
                <w:rFonts w:asciiTheme="minorHAnsi" w:hAnsiTheme="minorHAnsi" w:cstheme="minorHAnsi"/>
              </w:rPr>
              <w:t xml:space="preserve"> del </w:t>
            </w:r>
            <w:r w:rsidRPr="00991569">
              <w:rPr>
                <w:rFonts w:asciiTheme="minorHAnsi" w:hAnsiTheme="minorHAnsi" w:cstheme="minorHAnsi"/>
              </w:rPr>
              <w:t xml:space="preserve">dólar de los Estados Unidos de Norteamérica, publicado por el Banco Central de Chile del segundo mes anterior al mes </w:t>
            </w:r>
            <m:oMath>
              <m:r>
                <w:rPr>
                  <w:rFonts w:ascii="Cambria Math" w:hAnsi="Cambria Math" w:cstheme="minorHAnsi"/>
                </w:rPr>
                <m:t>k</m:t>
              </m:r>
            </m:oMath>
            <w:r w:rsidRPr="00991569">
              <w:rPr>
                <w:rFonts w:asciiTheme="minorHAnsi" w:hAnsiTheme="minorHAnsi" w:cstheme="minorHAnsi"/>
              </w:rPr>
              <w:t>.</w:t>
            </w:r>
          </w:p>
        </w:tc>
      </w:tr>
      <w:tr w:rsidR="00FF3EAA" w:rsidRPr="00991569" w14:paraId="32222400" w14:textId="77777777" w:rsidTr="00FF3EAA">
        <w:trPr>
          <w:trHeight w:val="1486"/>
        </w:trPr>
        <w:tc>
          <w:tcPr>
            <w:tcW w:w="0" w:type="auto"/>
            <w:shd w:val="clear" w:color="auto" w:fill="auto"/>
          </w:tcPr>
          <w:p w14:paraId="4498D61A" w14:textId="77777777" w:rsidR="00FF3EAA" w:rsidRPr="00991569" w:rsidRDefault="000F5087" w:rsidP="005B203C">
            <w:pPr>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Ta</m:t>
                    </m:r>
                  </m:e>
                  <m:sub>
                    <m:r>
                      <w:rPr>
                        <w:rFonts w:ascii="Cambria Math" w:hAnsi="Cambria Math" w:cstheme="minorHAnsi"/>
                      </w:rPr>
                      <m:t>k</m:t>
                    </m:r>
                  </m:sub>
                </m:sSub>
              </m:oMath>
            </m:oMathPara>
          </w:p>
        </w:tc>
        <w:tc>
          <w:tcPr>
            <w:tcW w:w="161" w:type="dxa"/>
          </w:tcPr>
          <w:p w14:paraId="365A7531" w14:textId="77777777" w:rsidR="00FF3EAA" w:rsidRPr="00991569" w:rsidRDefault="00FF3EAA" w:rsidP="005B203C">
            <w:pPr>
              <w:rPr>
                <w:rFonts w:asciiTheme="minorHAnsi" w:hAnsiTheme="minorHAnsi" w:cstheme="minorHAnsi"/>
              </w:rPr>
            </w:pPr>
            <w:r w:rsidRPr="00991569">
              <w:rPr>
                <w:rFonts w:asciiTheme="minorHAnsi" w:hAnsiTheme="minorHAnsi" w:cstheme="minorHAnsi"/>
              </w:rPr>
              <w:t>:</w:t>
            </w:r>
          </w:p>
        </w:tc>
        <w:tc>
          <w:tcPr>
            <w:tcW w:w="7367" w:type="dxa"/>
          </w:tcPr>
          <w:p w14:paraId="474EB929" w14:textId="77777777" w:rsidR="00FF3EAA" w:rsidRPr="00991569" w:rsidRDefault="00FF3EAA" w:rsidP="005B203C">
            <w:pPr>
              <w:rPr>
                <w:rFonts w:asciiTheme="minorHAnsi" w:hAnsiTheme="minorHAnsi" w:cstheme="minorHAnsi"/>
              </w:rPr>
            </w:pPr>
            <w:r>
              <w:rPr>
                <w:rFonts w:asciiTheme="minorHAnsi" w:hAnsiTheme="minorHAnsi" w:cstheme="minorHAnsi"/>
              </w:rPr>
              <w:t>Valor</w:t>
            </w:r>
            <w:r w:rsidRPr="00991569">
              <w:rPr>
                <w:rFonts w:asciiTheme="minorHAnsi" w:hAnsiTheme="minorHAnsi" w:cstheme="minorHAnsi"/>
              </w:rPr>
              <w:t xml:space="preserve"> </w:t>
            </w:r>
            <w:r>
              <w:rPr>
                <w:rFonts w:asciiTheme="minorHAnsi" w:hAnsiTheme="minorHAnsi" w:cstheme="minorHAnsi"/>
              </w:rPr>
              <w:t xml:space="preserve">de </w:t>
            </w:r>
            <w:r w:rsidRPr="00991569">
              <w:rPr>
                <w:rFonts w:asciiTheme="minorHAnsi" w:hAnsiTheme="minorHAnsi" w:cstheme="minorHAnsi"/>
              </w:rPr>
              <w:t xml:space="preserve">Tasa arancelaria vigente para la importación de equipo electromecánico vigente del último día hábil del segundo mes anterior al mes </w:t>
            </w:r>
            <m:oMath>
              <m:r>
                <w:rPr>
                  <w:rFonts w:ascii="Cambria Math" w:hAnsi="Cambria Math" w:cstheme="minorHAnsi"/>
                </w:rPr>
                <m:t>k</m:t>
              </m:r>
            </m:oMath>
            <w:r w:rsidRPr="00991569">
              <w:rPr>
                <w:rFonts w:asciiTheme="minorHAnsi" w:hAnsiTheme="minorHAnsi" w:cstheme="minorHAnsi"/>
              </w:rPr>
              <w:t>.</w:t>
            </w:r>
            <w:r>
              <w:t xml:space="preserve"> </w:t>
            </w:r>
            <w:r w:rsidRPr="0016196B">
              <w:rPr>
                <w:rFonts w:asciiTheme="minorHAnsi" w:hAnsiTheme="minorHAnsi" w:cstheme="minorHAnsi"/>
              </w:rPr>
              <w:t>La tasa arancelaria está establecida en el Decreto del Ministerio de Hacienda N° 514, de</w:t>
            </w:r>
            <w:r>
              <w:rPr>
                <w:rFonts w:asciiTheme="minorHAnsi" w:hAnsiTheme="minorHAnsi" w:cstheme="minorHAnsi"/>
              </w:rPr>
              <w:t>l 01 de diciembre de 2016</w:t>
            </w:r>
            <w:r w:rsidRPr="0016196B">
              <w:rPr>
                <w:rFonts w:asciiTheme="minorHAnsi" w:hAnsiTheme="minorHAnsi" w:cstheme="minorHAnsi"/>
              </w:rPr>
              <w:t xml:space="preserve">, publicado en el Diario Oficial </w:t>
            </w:r>
            <w:r>
              <w:rPr>
                <w:rFonts w:asciiTheme="minorHAnsi" w:hAnsiTheme="minorHAnsi" w:cstheme="minorHAnsi"/>
              </w:rPr>
              <w:t>del 28 de diciembre de 2016</w:t>
            </w:r>
            <w:r w:rsidRPr="0016196B">
              <w:rPr>
                <w:rFonts w:asciiTheme="minorHAnsi" w:hAnsiTheme="minorHAnsi" w:cstheme="minorHAnsi"/>
              </w:rPr>
              <w:t>, y sus modificaciones</w:t>
            </w:r>
            <w:r>
              <w:rPr>
                <w:rFonts w:asciiTheme="minorHAnsi" w:hAnsiTheme="minorHAnsi" w:cstheme="minorHAnsi"/>
              </w:rPr>
              <w:t>.</w:t>
            </w:r>
          </w:p>
        </w:tc>
      </w:tr>
      <w:tr w:rsidR="00FF3EAA" w:rsidRPr="00991569" w14:paraId="56A083B1" w14:textId="77777777" w:rsidTr="00FF3EAA">
        <w:trPr>
          <w:trHeight w:val="889"/>
        </w:trPr>
        <w:tc>
          <w:tcPr>
            <w:tcW w:w="0" w:type="auto"/>
            <w:shd w:val="clear" w:color="auto" w:fill="auto"/>
          </w:tcPr>
          <w:p w14:paraId="62CBE020" w14:textId="77777777" w:rsidR="00FF3EAA" w:rsidRPr="00991569" w:rsidRDefault="000F5087" w:rsidP="005B203C">
            <w:pPr>
              <w:spacing w:before="40" w:after="40"/>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k</m:t>
                    </m:r>
                  </m:sub>
                </m:sSub>
              </m:oMath>
            </m:oMathPara>
          </w:p>
        </w:tc>
        <w:tc>
          <w:tcPr>
            <w:tcW w:w="161" w:type="dxa"/>
          </w:tcPr>
          <w:p w14:paraId="42621A72" w14:textId="77777777" w:rsidR="00FF3EAA" w:rsidRPr="00991569" w:rsidRDefault="00FF3EAA" w:rsidP="005B203C">
            <w:pPr>
              <w:spacing w:before="40" w:after="40"/>
              <w:rPr>
                <w:rFonts w:asciiTheme="minorHAnsi" w:hAnsiTheme="minorHAnsi" w:cstheme="minorHAnsi"/>
              </w:rPr>
            </w:pPr>
            <w:r w:rsidRPr="00991569">
              <w:rPr>
                <w:rFonts w:asciiTheme="minorHAnsi" w:hAnsiTheme="minorHAnsi" w:cstheme="minorHAnsi"/>
              </w:rPr>
              <w:t>:</w:t>
            </w:r>
          </w:p>
        </w:tc>
        <w:tc>
          <w:tcPr>
            <w:tcW w:w="7367" w:type="dxa"/>
          </w:tcPr>
          <w:p w14:paraId="489D53B1" w14:textId="1771FB1F" w:rsidR="00FF3EAA" w:rsidRPr="00991569" w:rsidRDefault="00FF3EAA" w:rsidP="005B203C">
            <w:pPr>
              <w:rPr>
                <w:rFonts w:asciiTheme="minorHAnsi" w:hAnsiTheme="minorHAnsi" w:cstheme="minorHAnsi"/>
              </w:rPr>
            </w:pPr>
            <w:r w:rsidRPr="00991569">
              <w:rPr>
                <w:rFonts w:asciiTheme="minorHAnsi" w:hAnsiTheme="minorHAnsi" w:cstheme="minorHAnsi"/>
              </w:rPr>
              <w:t xml:space="preserve">Tasa de impuestos a las utilidades de primera categoría aplicables a la empresa eficiente en el segundo mes anterior al mes </w:t>
            </w:r>
            <m:oMath>
              <m:r>
                <w:rPr>
                  <w:rFonts w:ascii="Cambria Math" w:hAnsi="Cambria Math" w:cstheme="minorHAnsi"/>
                </w:rPr>
                <m:t>k</m:t>
              </m:r>
            </m:oMath>
            <w:r w:rsidRPr="00991569">
              <w:rPr>
                <w:rFonts w:asciiTheme="minorHAnsi" w:hAnsiTheme="minorHAnsi" w:cstheme="minorHAnsi"/>
              </w:rPr>
              <w:t>.</w:t>
            </w:r>
            <w:r>
              <w:rPr>
                <w:rFonts w:asciiTheme="minorHAnsi" w:hAnsiTheme="minorHAnsi" w:cstheme="minorHAnsi"/>
              </w:rPr>
              <w:t xml:space="preserve"> </w:t>
            </w:r>
            <w:r w:rsidRPr="0016196B">
              <w:rPr>
                <w:rFonts w:asciiTheme="minorHAnsi" w:hAnsiTheme="minorHAnsi" w:cstheme="minorHAnsi"/>
              </w:rPr>
              <w:t>La tasa de impuestos está establecida en la Decreto Ley N° 824 del Ministerio de Hacienda, Ley sobre Impuesto a la Renta</w:t>
            </w:r>
            <w:r w:rsidR="00CA73A9">
              <w:rPr>
                <w:rFonts w:asciiTheme="minorHAnsi" w:hAnsiTheme="minorHAnsi" w:cstheme="minorHAnsi"/>
              </w:rPr>
              <w:t xml:space="preserve">, y </w:t>
            </w:r>
            <w:r w:rsidR="00CA73A9" w:rsidRPr="00992B9F">
              <w:rPr>
                <w:rFonts w:asciiTheme="minorHAnsi" w:hAnsiTheme="minorHAnsi" w:cstheme="minorHAnsi"/>
              </w:rPr>
              <w:t>corresponde a la que se aplica a los contribuyentes sujetos al Régimen Tributario establecido en la letra B) del artículo 14</w:t>
            </w:r>
            <w:r w:rsidR="00CA73A9">
              <w:rPr>
                <w:rFonts w:asciiTheme="minorHAnsi" w:hAnsiTheme="minorHAnsi" w:cstheme="minorHAnsi"/>
              </w:rPr>
              <w:t>.</w:t>
            </w:r>
          </w:p>
        </w:tc>
      </w:tr>
      <w:tr w:rsidR="00FF3EAA" w:rsidRPr="00991569" w14:paraId="155B6C1E" w14:textId="77777777" w:rsidTr="00FF3EAA">
        <w:trPr>
          <w:trHeight w:val="633"/>
        </w:trPr>
        <w:tc>
          <w:tcPr>
            <w:tcW w:w="0" w:type="auto"/>
            <w:shd w:val="clear" w:color="auto" w:fill="auto"/>
          </w:tcPr>
          <w:p w14:paraId="66E907B2" w14:textId="77777777" w:rsidR="00FF3EAA" w:rsidRPr="00991569" w:rsidRDefault="000F5087" w:rsidP="005B203C">
            <w:pPr>
              <w:spacing w:before="40"/>
              <w:jc w:val="left"/>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α</m:t>
                    </m:r>
                  </m:e>
                  <m:sub>
                    <m:r>
                      <w:rPr>
                        <w:rFonts w:ascii="Cambria Math" w:hAnsi="Cambria Math" w:cstheme="minorHAnsi"/>
                      </w:rPr>
                      <m:t>j</m:t>
                    </m:r>
                  </m:sub>
                </m:sSub>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j</m:t>
                    </m:r>
                  </m:sub>
                </m:sSub>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γ</m:t>
                    </m:r>
                  </m:e>
                  <m:sub>
                    <m:r>
                      <w:rPr>
                        <w:rFonts w:ascii="Cambria Math" w:hAnsi="Cambria Math" w:cstheme="minorHAnsi"/>
                      </w:rPr>
                      <m:t>j</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δ</m:t>
                    </m:r>
                  </m:e>
                  <m:sub>
                    <m:r>
                      <w:rPr>
                        <w:rFonts w:ascii="Cambria Math" w:hAnsi="Cambria Math" w:cstheme="minorHAnsi"/>
                      </w:rPr>
                      <m:t>j</m:t>
                    </m:r>
                  </m:sub>
                </m:sSub>
              </m:oMath>
            </m:oMathPara>
          </w:p>
        </w:tc>
        <w:tc>
          <w:tcPr>
            <w:tcW w:w="161" w:type="dxa"/>
          </w:tcPr>
          <w:p w14:paraId="14D9352C" w14:textId="77777777" w:rsidR="00FF3EAA" w:rsidRPr="00991569" w:rsidRDefault="00FF3EAA" w:rsidP="005B203C">
            <w:pPr>
              <w:spacing w:before="40"/>
              <w:rPr>
                <w:rFonts w:asciiTheme="minorHAnsi" w:hAnsiTheme="minorHAnsi" w:cstheme="minorHAnsi"/>
              </w:rPr>
            </w:pPr>
            <w:r w:rsidRPr="00991569">
              <w:rPr>
                <w:rFonts w:asciiTheme="minorHAnsi" w:hAnsiTheme="minorHAnsi" w:cstheme="minorHAnsi"/>
              </w:rPr>
              <w:t>:</w:t>
            </w:r>
          </w:p>
        </w:tc>
        <w:tc>
          <w:tcPr>
            <w:tcW w:w="7367" w:type="dxa"/>
          </w:tcPr>
          <w:p w14:paraId="6BD995F9" w14:textId="39469CFE" w:rsidR="00FF3EAA" w:rsidRPr="00991569" w:rsidRDefault="00FF3EAA" w:rsidP="005B203C">
            <w:pPr>
              <w:spacing w:before="40"/>
              <w:rPr>
                <w:rFonts w:asciiTheme="minorHAnsi" w:hAnsiTheme="minorHAnsi" w:cstheme="minorHAnsi"/>
              </w:rPr>
            </w:pPr>
            <w:r w:rsidRPr="00991569">
              <w:rPr>
                <w:rFonts w:asciiTheme="minorHAnsi" w:hAnsiTheme="minorHAnsi" w:cstheme="minorHAnsi"/>
              </w:rPr>
              <w:t xml:space="preserve">Coeficientes de indexación para el tipo de tramo </w:t>
            </w:r>
            <m:oMath>
              <m:r>
                <w:rPr>
                  <w:rFonts w:ascii="Cambria Math" w:hAnsi="Cambria Math" w:cstheme="minorHAnsi"/>
                </w:rPr>
                <m:t>j</m:t>
              </m:r>
            </m:oMath>
            <w:r>
              <w:rPr>
                <w:rFonts w:asciiTheme="minorHAnsi" w:hAnsiTheme="minorHAnsi" w:cstheme="minorHAnsi"/>
              </w:rPr>
              <w:t xml:space="preserve"> del Sistema de </w:t>
            </w:r>
            <w:r w:rsidR="00B56834">
              <w:rPr>
                <w:rFonts w:asciiTheme="minorHAnsi" w:hAnsiTheme="minorHAnsi" w:cstheme="minorHAnsi"/>
              </w:rPr>
              <w:t>Transmisión</w:t>
            </w:r>
            <w:r>
              <w:rPr>
                <w:rFonts w:asciiTheme="minorHAnsi" w:hAnsiTheme="minorHAnsi" w:cstheme="minorHAnsi"/>
              </w:rPr>
              <w:t xml:space="preserve"> y tipo de tramo que corresponda.</w:t>
            </w:r>
          </w:p>
        </w:tc>
      </w:tr>
    </w:tbl>
    <w:p w14:paraId="6A8C92D8" w14:textId="77777777" w:rsidR="00FF3EAA" w:rsidRDefault="00FF3EAA" w:rsidP="00FF3EAA">
      <w:pPr>
        <w:rPr>
          <w:rFonts w:asciiTheme="minorHAnsi" w:hAnsiTheme="minorHAnsi" w:cstheme="minorHAnsi"/>
        </w:rPr>
      </w:pPr>
    </w:p>
    <w:p w14:paraId="5DD0B2ED" w14:textId="0ABB863E" w:rsidR="0038638B" w:rsidRDefault="007578FD" w:rsidP="00104658">
      <w:pPr>
        <w:rPr>
          <w:rFonts w:asciiTheme="minorHAnsi" w:hAnsiTheme="minorHAnsi" w:cstheme="minorHAnsi"/>
        </w:rPr>
      </w:pPr>
      <w:r>
        <w:rPr>
          <w:rFonts w:asciiTheme="minorHAnsi" w:hAnsiTheme="minorHAnsi" w:cstheme="minorHAnsi"/>
        </w:rPr>
        <w:t xml:space="preserve">La determinación de los coeficientes de indexación se realizó mediante una clasificación del </w:t>
      </w:r>
      <w:r w:rsidR="00FF35D6">
        <w:rPr>
          <w:rFonts w:asciiTheme="minorHAnsi" w:hAnsiTheme="minorHAnsi" w:cstheme="minorHAnsi"/>
        </w:rPr>
        <w:t>V</w:t>
      </w:r>
      <w:r w:rsidR="004B3AC3">
        <w:rPr>
          <w:rFonts w:asciiTheme="minorHAnsi" w:hAnsiTheme="minorHAnsi" w:cstheme="minorHAnsi"/>
        </w:rPr>
        <w:t>.</w:t>
      </w:r>
      <w:r w:rsidR="00FF35D6">
        <w:rPr>
          <w:rFonts w:asciiTheme="minorHAnsi" w:hAnsiTheme="minorHAnsi" w:cstheme="minorHAnsi"/>
        </w:rPr>
        <w:t>A</w:t>
      </w:r>
      <w:r w:rsidR="004B3AC3">
        <w:rPr>
          <w:rFonts w:asciiTheme="minorHAnsi" w:hAnsiTheme="minorHAnsi" w:cstheme="minorHAnsi"/>
        </w:rPr>
        <w:t>.</w:t>
      </w:r>
      <w:r w:rsidR="00FF35D6">
        <w:rPr>
          <w:rFonts w:asciiTheme="minorHAnsi" w:hAnsiTheme="minorHAnsi" w:cstheme="minorHAnsi"/>
        </w:rPr>
        <w:t>T</w:t>
      </w:r>
      <w:r w:rsidR="004B3AC3">
        <w:rPr>
          <w:rFonts w:asciiTheme="minorHAnsi" w:hAnsiTheme="minorHAnsi" w:cstheme="minorHAnsi"/>
        </w:rPr>
        <w:t>.</w:t>
      </w:r>
      <w:r w:rsidR="00FF35D6">
        <w:rPr>
          <w:rFonts w:asciiTheme="minorHAnsi" w:hAnsiTheme="minorHAnsi" w:cstheme="minorHAnsi"/>
        </w:rPr>
        <w:t xml:space="preserve">T de cada instalación, </w:t>
      </w:r>
      <w:r w:rsidR="004B3AC3">
        <w:rPr>
          <w:rFonts w:asciiTheme="minorHAnsi" w:hAnsiTheme="minorHAnsi" w:cstheme="minorHAnsi"/>
        </w:rPr>
        <w:t>identificando</w:t>
      </w:r>
      <w:r w:rsidR="00FF35D6">
        <w:rPr>
          <w:rFonts w:asciiTheme="minorHAnsi" w:hAnsiTheme="minorHAnsi" w:cstheme="minorHAnsi"/>
        </w:rPr>
        <w:t xml:space="preserve"> lo que </w:t>
      </w:r>
      <w:r w:rsidR="009127AD">
        <w:rPr>
          <w:rFonts w:asciiTheme="minorHAnsi" w:hAnsiTheme="minorHAnsi" w:cstheme="minorHAnsi"/>
        </w:rPr>
        <w:t xml:space="preserve">tiene </w:t>
      </w:r>
      <w:r w:rsidR="00FF35D6">
        <w:rPr>
          <w:rFonts w:asciiTheme="minorHAnsi" w:hAnsiTheme="minorHAnsi" w:cstheme="minorHAnsi"/>
        </w:rPr>
        <w:t xml:space="preserve">origen nacional </w:t>
      </w:r>
      <w:r w:rsidR="009127AD">
        <w:rPr>
          <w:rFonts w:asciiTheme="minorHAnsi" w:hAnsiTheme="minorHAnsi" w:cstheme="minorHAnsi"/>
        </w:rPr>
        <w:t>o</w:t>
      </w:r>
      <w:r w:rsidR="00FF35D6">
        <w:rPr>
          <w:rFonts w:asciiTheme="minorHAnsi" w:hAnsiTheme="minorHAnsi" w:cstheme="minorHAnsi"/>
        </w:rPr>
        <w:t xml:space="preserve"> </w:t>
      </w:r>
      <w:r w:rsidR="009127AD">
        <w:rPr>
          <w:rFonts w:asciiTheme="minorHAnsi" w:hAnsiTheme="minorHAnsi" w:cstheme="minorHAnsi"/>
        </w:rPr>
        <w:t>importado</w:t>
      </w:r>
      <w:r w:rsidR="0038638B">
        <w:rPr>
          <w:rFonts w:asciiTheme="minorHAnsi" w:hAnsiTheme="minorHAnsi" w:cstheme="minorHAnsi"/>
        </w:rPr>
        <w:t>, para luego determinar el peso relativo de la componente nacional e importada.</w:t>
      </w:r>
      <w:r w:rsidR="002A599D">
        <w:rPr>
          <w:rFonts w:asciiTheme="minorHAnsi" w:hAnsiTheme="minorHAnsi" w:cstheme="minorHAnsi"/>
        </w:rPr>
        <w:t xml:space="preserve"> </w:t>
      </w:r>
    </w:p>
    <w:p w14:paraId="3537E3F4" w14:textId="77777777" w:rsidR="0038638B" w:rsidRDefault="0038638B" w:rsidP="00104658">
      <w:pPr>
        <w:rPr>
          <w:rFonts w:asciiTheme="minorHAnsi" w:hAnsiTheme="minorHAnsi" w:cstheme="minorHAnsi"/>
        </w:rPr>
      </w:pPr>
    </w:p>
    <w:p w14:paraId="5070E065" w14:textId="37C2C0B0" w:rsidR="00104658" w:rsidRDefault="009127AD">
      <w:pPr>
        <w:rPr>
          <w:rFonts w:asciiTheme="minorHAnsi" w:hAnsiTheme="minorHAnsi" w:cstheme="minorHAnsi"/>
        </w:rPr>
      </w:pPr>
      <w:r>
        <w:rPr>
          <w:rFonts w:asciiTheme="minorHAnsi" w:hAnsiTheme="minorHAnsi" w:cstheme="minorHAnsi"/>
        </w:rPr>
        <w:t>Para el caso del Costo unitario</w:t>
      </w:r>
      <w:r w:rsidR="0002479E">
        <w:rPr>
          <w:rFonts w:asciiTheme="minorHAnsi" w:hAnsiTheme="minorHAnsi" w:cstheme="minorHAnsi"/>
        </w:rPr>
        <w:t xml:space="preserve"> (Cu)</w:t>
      </w:r>
      <w:r>
        <w:rPr>
          <w:rFonts w:asciiTheme="minorHAnsi" w:hAnsiTheme="minorHAnsi" w:cstheme="minorHAnsi"/>
        </w:rPr>
        <w:t xml:space="preserve"> de l</w:t>
      </w:r>
      <w:r w:rsidR="008910E3">
        <w:rPr>
          <w:rFonts w:asciiTheme="minorHAnsi" w:hAnsiTheme="minorHAnsi" w:cstheme="minorHAnsi"/>
        </w:rPr>
        <w:t>as instalaciones</w:t>
      </w:r>
      <w:r>
        <w:rPr>
          <w:rFonts w:asciiTheme="minorHAnsi" w:hAnsiTheme="minorHAnsi" w:cstheme="minorHAnsi"/>
        </w:rPr>
        <w:t>, la asignación entre nacional e importado se reflejó en la tabla “</w:t>
      </w:r>
      <w:r w:rsidR="00172597" w:rsidRPr="00172597">
        <w:rPr>
          <w:rFonts w:asciiTheme="minorHAnsi" w:hAnsiTheme="minorHAnsi" w:cstheme="minorHAnsi"/>
        </w:rPr>
        <w:t>dlk.Datos_VidaUtil</w:t>
      </w:r>
      <w:r>
        <w:rPr>
          <w:rFonts w:asciiTheme="minorHAnsi" w:hAnsiTheme="minorHAnsi" w:cstheme="minorHAnsi"/>
        </w:rPr>
        <w:t>”</w:t>
      </w:r>
      <w:r w:rsidR="00172597">
        <w:rPr>
          <w:rFonts w:asciiTheme="minorHAnsi" w:hAnsiTheme="minorHAnsi" w:cstheme="minorHAnsi"/>
        </w:rPr>
        <w:t xml:space="preserve">, columnas </w:t>
      </w:r>
      <w:r w:rsidR="00172597">
        <w:rPr>
          <w:rFonts w:asciiTheme="minorHAnsi" w:hAnsiTheme="minorHAnsi" w:cstheme="minorHAnsi"/>
        </w:rPr>
        <w:tab/>
      </w:r>
      <w:r w:rsidR="00104658">
        <w:rPr>
          <w:rFonts w:asciiTheme="minorHAnsi" w:hAnsiTheme="minorHAnsi" w:cstheme="minorHAnsi"/>
        </w:rPr>
        <w:t>“</w:t>
      </w:r>
      <w:r w:rsidR="00104658" w:rsidRPr="00104658">
        <w:rPr>
          <w:rFonts w:asciiTheme="minorHAnsi" w:hAnsiTheme="minorHAnsi" w:cstheme="minorHAnsi"/>
        </w:rPr>
        <w:t>Coeficiente_Nacional</w:t>
      </w:r>
      <w:r w:rsidR="00104658">
        <w:rPr>
          <w:rFonts w:asciiTheme="minorHAnsi" w:hAnsiTheme="minorHAnsi" w:cstheme="minorHAnsi"/>
        </w:rPr>
        <w:t>” y ”</w:t>
      </w:r>
      <w:r w:rsidR="00104658" w:rsidRPr="00104658">
        <w:rPr>
          <w:rFonts w:asciiTheme="minorHAnsi" w:hAnsiTheme="minorHAnsi" w:cstheme="minorHAnsi"/>
        </w:rPr>
        <w:t>Coeficiente_Importado</w:t>
      </w:r>
      <w:r w:rsidR="00104658">
        <w:rPr>
          <w:rFonts w:asciiTheme="minorHAnsi" w:hAnsiTheme="minorHAnsi" w:cstheme="minorHAnsi"/>
        </w:rPr>
        <w:t>”.</w:t>
      </w:r>
      <w:r w:rsidR="0002479E">
        <w:rPr>
          <w:rFonts w:asciiTheme="minorHAnsi" w:hAnsiTheme="minorHAnsi" w:cstheme="minorHAnsi"/>
        </w:rPr>
        <w:t xml:space="preserve"> </w:t>
      </w:r>
      <w:r w:rsidR="00104658">
        <w:rPr>
          <w:rFonts w:asciiTheme="minorHAnsi" w:hAnsiTheme="minorHAnsi" w:cstheme="minorHAnsi"/>
        </w:rPr>
        <w:t>Las otras componentes de la valorización fueron asignadas</w:t>
      </w:r>
      <w:r w:rsidR="0002479E">
        <w:rPr>
          <w:rFonts w:asciiTheme="minorHAnsi" w:hAnsiTheme="minorHAnsi" w:cstheme="minorHAnsi"/>
        </w:rPr>
        <w:t xml:space="preserve"> a origen nacional (Montaje, Flete, Bodegaje, Ingeniería, Gastos Generales, Intereses intercalarios, </w:t>
      </w:r>
      <w:r w:rsidR="00A47C6B">
        <w:rPr>
          <w:rFonts w:asciiTheme="minorHAnsi" w:hAnsiTheme="minorHAnsi" w:cstheme="minorHAnsi"/>
        </w:rPr>
        <w:t>Bienes Intangibles, Capital de Explotación, Bienes Muebles e Inmuebles</w:t>
      </w:r>
      <w:r w:rsidR="0002479E">
        <w:rPr>
          <w:rFonts w:asciiTheme="minorHAnsi" w:hAnsiTheme="minorHAnsi" w:cstheme="minorHAnsi"/>
        </w:rPr>
        <w:t>)</w:t>
      </w:r>
      <w:r w:rsidR="00914650">
        <w:rPr>
          <w:rFonts w:asciiTheme="minorHAnsi" w:hAnsiTheme="minorHAnsi" w:cstheme="minorHAnsi"/>
        </w:rPr>
        <w:t>.</w:t>
      </w:r>
    </w:p>
    <w:p w14:paraId="63DC0EA6" w14:textId="77777777" w:rsidR="002C4FC6" w:rsidRDefault="002C4FC6" w:rsidP="00FF3EAA">
      <w:pPr>
        <w:rPr>
          <w:rFonts w:asciiTheme="minorHAnsi" w:hAnsiTheme="minorHAnsi" w:cstheme="minorHAnsi"/>
        </w:rPr>
      </w:pPr>
    </w:p>
    <w:p w14:paraId="6F4F7BB5" w14:textId="7BF79355" w:rsidR="00FF3EAA" w:rsidRDefault="00FF3EAA" w:rsidP="00FF3EAA">
      <w:pPr>
        <w:rPr>
          <w:rFonts w:asciiTheme="minorHAnsi" w:hAnsiTheme="minorHAnsi" w:cstheme="minorHAnsi"/>
        </w:rPr>
      </w:pPr>
      <w:r w:rsidRPr="007F6781">
        <w:rPr>
          <w:rFonts w:asciiTheme="minorHAnsi" w:hAnsiTheme="minorHAnsi" w:cstheme="minorHAnsi"/>
        </w:rPr>
        <w:t>Adicionalmente, el valor de los coeficientes de indexación α</w:t>
      </w:r>
      <w:r>
        <w:rPr>
          <w:rFonts w:asciiTheme="minorHAnsi" w:hAnsiTheme="minorHAnsi" w:cstheme="minorHAnsi"/>
        </w:rPr>
        <w:t>,</w:t>
      </w:r>
      <w:r w:rsidRPr="007F6781">
        <w:rPr>
          <w:rFonts w:asciiTheme="minorHAnsi" w:hAnsiTheme="minorHAnsi" w:cstheme="minorHAnsi"/>
        </w:rPr>
        <w:t xml:space="preserve"> β</w:t>
      </w:r>
      <w:r>
        <w:rPr>
          <w:rFonts w:asciiTheme="minorHAnsi" w:hAnsiTheme="minorHAnsi" w:cstheme="minorHAnsi"/>
        </w:rPr>
        <w:t>, γ y δ</w:t>
      </w:r>
      <w:r w:rsidRPr="007F6781">
        <w:rPr>
          <w:rFonts w:asciiTheme="minorHAnsi" w:hAnsiTheme="minorHAnsi" w:cstheme="minorHAnsi"/>
        </w:rPr>
        <w:t xml:space="preserve"> para cada un</w:t>
      </w:r>
      <w:r>
        <w:rPr>
          <w:rFonts w:asciiTheme="minorHAnsi" w:hAnsiTheme="minorHAnsi" w:cstheme="minorHAnsi"/>
        </w:rPr>
        <w:t>a</w:t>
      </w:r>
      <w:r w:rsidRPr="007F6781">
        <w:rPr>
          <w:rFonts w:asciiTheme="minorHAnsi" w:hAnsiTheme="minorHAnsi" w:cstheme="minorHAnsi"/>
        </w:rPr>
        <w:t xml:space="preserve"> de l</w:t>
      </w:r>
      <w:r>
        <w:rPr>
          <w:rFonts w:asciiTheme="minorHAnsi" w:hAnsiTheme="minorHAnsi" w:cstheme="minorHAnsi"/>
        </w:rPr>
        <w:t>a</w:t>
      </w:r>
      <w:r w:rsidRPr="007F6781">
        <w:rPr>
          <w:rFonts w:asciiTheme="minorHAnsi" w:hAnsiTheme="minorHAnsi" w:cstheme="minorHAnsi"/>
        </w:rPr>
        <w:t xml:space="preserve">s </w:t>
      </w:r>
      <w:r>
        <w:rPr>
          <w:rFonts w:asciiTheme="minorHAnsi" w:hAnsiTheme="minorHAnsi" w:cstheme="minorHAnsi"/>
        </w:rPr>
        <w:t>fórmulas de indexación</w:t>
      </w:r>
      <w:r w:rsidRPr="007F6781">
        <w:rPr>
          <w:rFonts w:asciiTheme="minorHAnsi" w:hAnsiTheme="minorHAnsi" w:cstheme="minorHAnsi"/>
        </w:rPr>
        <w:t xml:space="preserve"> son los siguientes:</w:t>
      </w:r>
    </w:p>
    <w:p w14:paraId="057B967F" w14:textId="77777777" w:rsidR="00FF3EAA" w:rsidRDefault="00FF3EAA" w:rsidP="00FF3EAA">
      <w:pPr>
        <w:rPr>
          <w:rFonts w:asciiTheme="minorHAnsi" w:hAnsiTheme="minorHAnsi" w:cstheme="minorHAnsi"/>
        </w:rPr>
      </w:pPr>
    </w:p>
    <w:p w14:paraId="33BED50D" w14:textId="7C7E7EA3" w:rsidR="00FF3EAA" w:rsidRPr="00A32C05" w:rsidRDefault="00FF3EAA" w:rsidP="00FF3EAA">
      <w:pPr>
        <w:pStyle w:val="Descripcin"/>
        <w:spacing w:before="0"/>
        <w:rPr>
          <w:rFonts w:asciiTheme="minorHAnsi" w:hAnsiTheme="minorHAnsi" w:cstheme="minorHAnsi"/>
        </w:rPr>
      </w:pPr>
      <w:r w:rsidRPr="00A32C05">
        <w:rPr>
          <w:rFonts w:asciiTheme="minorHAnsi" w:hAnsiTheme="minorHAnsi" w:cstheme="minorHAnsi"/>
        </w:rPr>
        <w:t xml:space="preserve">Tabla </w:t>
      </w:r>
      <w:r w:rsidR="00A07168" w:rsidRPr="00A32C05">
        <w:rPr>
          <w:rFonts w:asciiTheme="minorHAnsi" w:hAnsiTheme="minorHAnsi" w:cstheme="minorHAnsi"/>
        </w:rPr>
        <w:fldChar w:fldCharType="begin"/>
      </w:r>
      <w:r w:rsidR="00A07168" w:rsidRPr="00A32C05">
        <w:rPr>
          <w:rFonts w:asciiTheme="minorHAnsi" w:hAnsiTheme="minorHAnsi" w:cstheme="minorHAnsi"/>
        </w:rPr>
        <w:instrText xml:space="preserve"> SEQ Tabla \* ARABIC </w:instrText>
      </w:r>
      <w:r w:rsidR="00A07168" w:rsidRPr="00A32C05">
        <w:rPr>
          <w:rFonts w:asciiTheme="minorHAnsi" w:hAnsiTheme="minorHAnsi" w:cstheme="minorHAnsi"/>
        </w:rPr>
        <w:fldChar w:fldCharType="separate"/>
      </w:r>
      <w:r w:rsidR="00AC28E3">
        <w:rPr>
          <w:rFonts w:asciiTheme="minorHAnsi" w:hAnsiTheme="minorHAnsi" w:cstheme="minorHAnsi"/>
          <w:noProof/>
        </w:rPr>
        <w:t>46</w:t>
      </w:r>
      <w:r w:rsidR="00A07168" w:rsidRPr="00A32C05">
        <w:rPr>
          <w:rFonts w:asciiTheme="minorHAnsi" w:hAnsiTheme="minorHAnsi" w:cstheme="minorHAnsi"/>
          <w:noProof/>
        </w:rPr>
        <w:fldChar w:fldCharType="end"/>
      </w:r>
      <w:r w:rsidRPr="00A32C05">
        <w:rPr>
          <w:rFonts w:asciiTheme="minorHAnsi" w:hAnsiTheme="minorHAnsi" w:cstheme="minorHAnsi"/>
        </w:rPr>
        <w:t>: Coeficientes fórmula de indexación V.A.T.T.</w:t>
      </w:r>
    </w:p>
    <w:tbl>
      <w:tblPr>
        <w:tblW w:w="6620" w:type="dxa"/>
        <w:jc w:val="center"/>
        <w:tblCellMar>
          <w:left w:w="70" w:type="dxa"/>
          <w:right w:w="70" w:type="dxa"/>
        </w:tblCellMar>
        <w:tblLook w:val="04A0" w:firstRow="1" w:lastRow="0" w:firstColumn="1" w:lastColumn="0" w:noHBand="0" w:noVBand="1"/>
      </w:tblPr>
      <w:tblGrid>
        <w:gridCol w:w="1086"/>
        <w:gridCol w:w="880"/>
        <w:gridCol w:w="2340"/>
        <w:gridCol w:w="642"/>
        <w:gridCol w:w="642"/>
        <w:gridCol w:w="642"/>
        <w:gridCol w:w="642"/>
      </w:tblGrid>
      <w:tr w:rsidR="00A73DAC" w:rsidRPr="00A73DAC" w14:paraId="34649123" w14:textId="77777777" w:rsidTr="00562BAA">
        <w:trPr>
          <w:trHeight w:val="315"/>
          <w:tblHeader/>
          <w:jc w:val="center"/>
        </w:trPr>
        <w:tc>
          <w:tcPr>
            <w:tcW w:w="10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80F7AB" w14:textId="77777777" w:rsidR="00A73DAC" w:rsidRPr="00A73DAC" w:rsidRDefault="00A73DAC" w:rsidP="00A73DAC">
            <w:pPr>
              <w:rPr>
                <w:rFonts w:ascii="Calibri" w:hAnsi="Calibri" w:cs="Calibri"/>
                <w:b/>
                <w:bCs/>
                <w:color w:val="000000"/>
                <w:sz w:val="20"/>
                <w:szCs w:val="20"/>
              </w:rPr>
            </w:pPr>
            <w:r w:rsidRPr="00A73DAC">
              <w:rPr>
                <w:rFonts w:ascii="Calibri" w:hAnsi="Calibri" w:cs="Calibri"/>
                <w:b/>
                <w:bCs/>
                <w:color w:val="000000"/>
                <w:sz w:val="20"/>
                <w:szCs w:val="20"/>
              </w:rPr>
              <w:t>Calificación</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14:paraId="09AA48E5" w14:textId="77777777" w:rsidR="00A73DAC" w:rsidRPr="00A73DAC" w:rsidRDefault="00A73DAC" w:rsidP="00A73DAC">
            <w:pPr>
              <w:rPr>
                <w:rFonts w:ascii="Calibri" w:hAnsi="Calibri" w:cs="Calibri"/>
                <w:b/>
                <w:bCs/>
                <w:color w:val="000000"/>
                <w:sz w:val="20"/>
                <w:szCs w:val="20"/>
              </w:rPr>
            </w:pPr>
            <w:r w:rsidRPr="00A73DAC">
              <w:rPr>
                <w:rFonts w:ascii="Calibri" w:hAnsi="Calibri" w:cs="Calibri"/>
                <w:b/>
                <w:bCs/>
                <w:color w:val="000000"/>
                <w:sz w:val="20"/>
                <w:szCs w:val="20"/>
              </w:rPr>
              <w:t>Zona</w:t>
            </w:r>
          </w:p>
        </w:tc>
        <w:tc>
          <w:tcPr>
            <w:tcW w:w="2340" w:type="dxa"/>
            <w:tcBorders>
              <w:top w:val="single" w:sz="8" w:space="0" w:color="auto"/>
              <w:left w:val="nil"/>
              <w:bottom w:val="single" w:sz="8" w:space="0" w:color="auto"/>
              <w:right w:val="single" w:sz="8" w:space="0" w:color="auto"/>
            </w:tcBorders>
            <w:shd w:val="clear" w:color="auto" w:fill="auto"/>
            <w:noWrap/>
            <w:vAlign w:val="center"/>
            <w:hideMark/>
          </w:tcPr>
          <w:p w14:paraId="64BB30A3" w14:textId="77777777" w:rsidR="00A73DAC" w:rsidRPr="00A73DAC" w:rsidRDefault="00A73DAC" w:rsidP="00A73DAC">
            <w:pPr>
              <w:rPr>
                <w:rFonts w:ascii="Calibri" w:hAnsi="Calibri" w:cs="Calibri"/>
                <w:b/>
                <w:bCs/>
                <w:color w:val="000000"/>
                <w:sz w:val="20"/>
                <w:szCs w:val="20"/>
              </w:rPr>
            </w:pPr>
            <w:r w:rsidRPr="00A73DAC">
              <w:rPr>
                <w:rFonts w:ascii="Calibri" w:hAnsi="Calibri" w:cs="Calibri"/>
                <w:b/>
                <w:bCs/>
                <w:color w:val="000000"/>
                <w:sz w:val="20"/>
                <w:szCs w:val="20"/>
              </w:rPr>
              <w:t>Tipo de Tramo</w:t>
            </w:r>
          </w:p>
        </w:tc>
        <w:tc>
          <w:tcPr>
            <w:tcW w:w="600" w:type="dxa"/>
            <w:tcBorders>
              <w:top w:val="single" w:sz="8" w:space="0" w:color="auto"/>
              <w:left w:val="nil"/>
              <w:bottom w:val="single" w:sz="8" w:space="0" w:color="auto"/>
              <w:right w:val="single" w:sz="8" w:space="0" w:color="auto"/>
            </w:tcBorders>
            <w:shd w:val="clear" w:color="auto" w:fill="auto"/>
            <w:noWrap/>
            <w:vAlign w:val="center"/>
            <w:hideMark/>
          </w:tcPr>
          <w:p w14:paraId="7C45C6EF" w14:textId="77777777" w:rsidR="00A73DAC" w:rsidRPr="00A73DAC" w:rsidRDefault="00A73DAC" w:rsidP="00A73DAC">
            <w:pPr>
              <w:jc w:val="center"/>
              <w:rPr>
                <w:rFonts w:ascii="Calibri" w:hAnsi="Calibri" w:cs="Calibri"/>
                <w:b/>
                <w:bCs/>
                <w:color w:val="000000"/>
                <w:sz w:val="20"/>
                <w:szCs w:val="20"/>
              </w:rPr>
            </w:pPr>
            <w:r w:rsidRPr="00A73DAC">
              <w:rPr>
                <w:rFonts w:ascii="Cambria Math" w:hAnsi="Cambria Math" w:cs="Cambria Math"/>
                <w:b/>
                <w:bCs/>
                <w:color w:val="000000"/>
                <w:sz w:val="20"/>
                <w:szCs w:val="20"/>
              </w:rPr>
              <w:t>𝜶</w:t>
            </w:r>
          </w:p>
        </w:tc>
        <w:tc>
          <w:tcPr>
            <w:tcW w:w="600" w:type="dxa"/>
            <w:tcBorders>
              <w:top w:val="single" w:sz="8" w:space="0" w:color="auto"/>
              <w:left w:val="nil"/>
              <w:bottom w:val="single" w:sz="8" w:space="0" w:color="auto"/>
              <w:right w:val="single" w:sz="8" w:space="0" w:color="auto"/>
            </w:tcBorders>
            <w:shd w:val="clear" w:color="auto" w:fill="auto"/>
            <w:noWrap/>
            <w:vAlign w:val="center"/>
            <w:hideMark/>
          </w:tcPr>
          <w:p w14:paraId="1BEDCA58" w14:textId="77777777" w:rsidR="00A73DAC" w:rsidRPr="00A73DAC" w:rsidRDefault="00A73DAC" w:rsidP="00A73DAC">
            <w:pPr>
              <w:jc w:val="center"/>
              <w:rPr>
                <w:rFonts w:ascii="Calibri" w:hAnsi="Calibri" w:cs="Calibri"/>
                <w:b/>
                <w:bCs/>
                <w:color w:val="000000"/>
                <w:sz w:val="20"/>
                <w:szCs w:val="20"/>
              </w:rPr>
            </w:pPr>
            <w:r w:rsidRPr="00A73DAC">
              <w:rPr>
                <w:rFonts w:ascii="Calibri" w:hAnsi="Calibri" w:cs="Calibri"/>
                <w:b/>
                <w:bCs/>
                <w:color w:val="000000"/>
                <w:sz w:val="20"/>
                <w:szCs w:val="20"/>
              </w:rPr>
              <w:t>β</w:t>
            </w:r>
          </w:p>
        </w:tc>
        <w:tc>
          <w:tcPr>
            <w:tcW w:w="600" w:type="dxa"/>
            <w:tcBorders>
              <w:top w:val="single" w:sz="8" w:space="0" w:color="auto"/>
              <w:left w:val="nil"/>
              <w:bottom w:val="single" w:sz="8" w:space="0" w:color="auto"/>
              <w:right w:val="single" w:sz="8" w:space="0" w:color="auto"/>
            </w:tcBorders>
            <w:shd w:val="clear" w:color="auto" w:fill="auto"/>
            <w:noWrap/>
            <w:vAlign w:val="center"/>
            <w:hideMark/>
          </w:tcPr>
          <w:p w14:paraId="0C784DD7" w14:textId="77777777" w:rsidR="00A73DAC" w:rsidRPr="00A73DAC" w:rsidRDefault="00A73DAC" w:rsidP="00A73DAC">
            <w:pPr>
              <w:jc w:val="center"/>
              <w:rPr>
                <w:rFonts w:ascii="Calibri" w:hAnsi="Calibri" w:cs="Calibri"/>
                <w:b/>
                <w:bCs/>
                <w:color w:val="000000"/>
                <w:sz w:val="20"/>
                <w:szCs w:val="20"/>
              </w:rPr>
            </w:pPr>
            <w:r w:rsidRPr="00A73DAC">
              <w:rPr>
                <w:rFonts w:ascii="Calibri" w:hAnsi="Calibri" w:cs="Calibri"/>
                <w:b/>
                <w:bCs/>
                <w:color w:val="000000"/>
                <w:sz w:val="20"/>
                <w:szCs w:val="20"/>
              </w:rPr>
              <w:t>γ</w:t>
            </w:r>
          </w:p>
        </w:tc>
        <w:tc>
          <w:tcPr>
            <w:tcW w:w="600" w:type="dxa"/>
            <w:tcBorders>
              <w:top w:val="single" w:sz="8" w:space="0" w:color="auto"/>
              <w:left w:val="nil"/>
              <w:bottom w:val="single" w:sz="8" w:space="0" w:color="auto"/>
              <w:right w:val="single" w:sz="8" w:space="0" w:color="auto"/>
            </w:tcBorders>
            <w:shd w:val="clear" w:color="auto" w:fill="auto"/>
            <w:noWrap/>
            <w:vAlign w:val="center"/>
            <w:hideMark/>
          </w:tcPr>
          <w:p w14:paraId="7E4EE999" w14:textId="77777777" w:rsidR="00A73DAC" w:rsidRPr="00A73DAC" w:rsidRDefault="00A73DAC" w:rsidP="00A73DAC">
            <w:pPr>
              <w:jc w:val="center"/>
              <w:rPr>
                <w:rFonts w:ascii="Calibri" w:hAnsi="Calibri" w:cs="Calibri"/>
                <w:b/>
                <w:bCs/>
                <w:color w:val="000000"/>
                <w:sz w:val="20"/>
                <w:szCs w:val="20"/>
              </w:rPr>
            </w:pPr>
            <w:r w:rsidRPr="00A73DAC">
              <w:rPr>
                <w:rFonts w:ascii="Calibri" w:hAnsi="Calibri" w:cs="Calibri"/>
                <w:b/>
                <w:bCs/>
                <w:color w:val="000000"/>
                <w:sz w:val="20"/>
                <w:szCs w:val="20"/>
              </w:rPr>
              <w:t>δ</w:t>
            </w:r>
          </w:p>
        </w:tc>
      </w:tr>
      <w:tr w:rsidR="00A73DAC" w:rsidRPr="00A73DAC" w14:paraId="55B23A9C"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1120BD9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3016F7F8"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Nacional</w:t>
            </w:r>
          </w:p>
        </w:tc>
        <w:tc>
          <w:tcPr>
            <w:tcW w:w="2340" w:type="dxa"/>
            <w:tcBorders>
              <w:top w:val="nil"/>
              <w:left w:val="nil"/>
              <w:bottom w:val="single" w:sz="8" w:space="0" w:color="auto"/>
              <w:right w:val="single" w:sz="8" w:space="0" w:color="auto"/>
            </w:tcBorders>
            <w:shd w:val="clear" w:color="auto" w:fill="auto"/>
            <w:noWrap/>
            <w:vAlign w:val="center"/>
            <w:hideMark/>
          </w:tcPr>
          <w:p w14:paraId="7C33A6F4"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Línea</w:t>
            </w:r>
          </w:p>
        </w:tc>
        <w:tc>
          <w:tcPr>
            <w:tcW w:w="600" w:type="dxa"/>
            <w:tcBorders>
              <w:top w:val="nil"/>
              <w:left w:val="nil"/>
              <w:bottom w:val="single" w:sz="8" w:space="0" w:color="auto"/>
              <w:right w:val="single" w:sz="8" w:space="0" w:color="auto"/>
            </w:tcBorders>
            <w:shd w:val="clear" w:color="auto" w:fill="auto"/>
            <w:noWrap/>
            <w:vAlign w:val="center"/>
            <w:hideMark/>
          </w:tcPr>
          <w:p w14:paraId="6498D1E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0,7274</w:t>
            </w:r>
          </w:p>
        </w:tc>
        <w:tc>
          <w:tcPr>
            <w:tcW w:w="600" w:type="dxa"/>
            <w:tcBorders>
              <w:top w:val="nil"/>
              <w:left w:val="nil"/>
              <w:bottom w:val="single" w:sz="8" w:space="0" w:color="auto"/>
              <w:right w:val="single" w:sz="8" w:space="0" w:color="auto"/>
            </w:tcBorders>
            <w:shd w:val="clear" w:color="auto" w:fill="auto"/>
            <w:noWrap/>
            <w:vAlign w:val="center"/>
            <w:hideMark/>
          </w:tcPr>
          <w:p w14:paraId="55B88CA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0,2726</w:t>
            </w:r>
          </w:p>
        </w:tc>
        <w:tc>
          <w:tcPr>
            <w:tcW w:w="600" w:type="dxa"/>
            <w:tcBorders>
              <w:top w:val="nil"/>
              <w:left w:val="nil"/>
              <w:bottom w:val="single" w:sz="8" w:space="0" w:color="auto"/>
              <w:right w:val="single" w:sz="8" w:space="0" w:color="auto"/>
            </w:tcBorders>
            <w:shd w:val="clear" w:color="auto" w:fill="auto"/>
            <w:noWrap/>
            <w:vAlign w:val="center"/>
            <w:hideMark/>
          </w:tcPr>
          <w:p w14:paraId="23F92D20"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0,7467</w:t>
            </w:r>
          </w:p>
        </w:tc>
        <w:tc>
          <w:tcPr>
            <w:tcW w:w="600" w:type="dxa"/>
            <w:tcBorders>
              <w:top w:val="nil"/>
              <w:left w:val="nil"/>
              <w:bottom w:val="single" w:sz="8" w:space="0" w:color="auto"/>
              <w:right w:val="single" w:sz="8" w:space="0" w:color="auto"/>
            </w:tcBorders>
            <w:shd w:val="clear" w:color="auto" w:fill="auto"/>
            <w:noWrap/>
            <w:vAlign w:val="center"/>
            <w:hideMark/>
          </w:tcPr>
          <w:p w14:paraId="2944F68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0,2533</w:t>
            </w:r>
          </w:p>
        </w:tc>
      </w:tr>
      <w:tr w:rsidR="00A73DAC" w:rsidRPr="00A73DAC" w14:paraId="40E069C2"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317F5AE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7DCEF66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Nacional</w:t>
            </w:r>
          </w:p>
        </w:tc>
        <w:tc>
          <w:tcPr>
            <w:tcW w:w="2340" w:type="dxa"/>
            <w:tcBorders>
              <w:top w:val="nil"/>
              <w:left w:val="nil"/>
              <w:bottom w:val="single" w:sz="8" w:space="0" w:color="auto"/>
              <w:right w:val="single" w:sz="8" w:space="0" w:color="auto"/>
            </w:tcBorders>
            <w:shd w:val="clear" w:color="auto" w:fill="auto"/>
            <w:noWrap/>
            <w:vAlign w:val="center"/>
            <w:hideMark/>
          </w:tcPr>
          <w:p w14:paraId="07D0C1B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Subestación</w:t>
            </w:r>
          </w:p>
        </w:tc>
        <w:tc>
          <w:tcPr>
            <w:tcW w:w="600" w:type="dxa"/>
            <w:tcBorders>
              <w:top w:val="nil"/>
              <w:left w:val="nil"/>
              <w:bottom w:val="single" w:sz="8" w:space="0" w:color="auto"/>
              <w:right w:val="single" w:sz="8" w:space="0" w:color="auto"/>
            </w:tcBorders>
            <w:shd w:val="clear" w:color="auto" w:fill="auto"/>
            <w:noWrap/>
            <w:vAlign w:val="center"/>
            <w:hideMark/>
          </w:tcPr>
          <w:p w14:paraId="6EA5392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0,7115</w:t>
            </w:r>
          </w:p>
        </w:tc>
        <w:tc>
          <w:tcPr>
            <w:tcW w:w="600" w:type="dxa"/>
            <w:tcBorders>
              <w:top w:val="nil"/>
              <w:left w:val="nil"/>
              <w:bottom w:val="single" w:sz="8" w:space="0" w:color="auto"/>
              <w:right w:val="single" w:sz="8" w:space="0" w:color="auto"/>
            </w:tcBorders>
            <w:shd w:val="clear" w:color="auto" w:fill="auto"/>
            <w:noWrap/>
            <w:vAlign w:val="center"/>
            <w:hideMark/>
          </w:tcPr>
          <w:p w14:paraId="538EE15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0,2885</w:t>
            </w:r>
          </w:p>
        </w:tc>
        <w:tc>
          <w:tcPr>
            <w:tcW w:w="600" w:type="dxa"/>
            <w:tcBorders>
              <w:top w:val="nil"/>
              <w:left w:val="nil"/>
              <w:bottom w:val="single" w:sz="8" w:space="0" w:color="auto"/>
              <w:right w:val="single" w:sz="8" w:space="0" w:color="auto"/>
            </w:tcBorders>
            <w:shd w:val="clear" w:color="auto" w:fill="auto"/>
            <w:noWrap/>
            <w:vAlign w:val="center"/>
            <w:hideMark/>
          </w:tcPr>
          <w:p w14:paraId="2B68963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0,7470</w:t>
            </w:r>
          </w:p>
        </w:tc>
        <w:tc>
          <w:tcPr>
            <w:tcW w:w="600" w:type="dxa"/>
            <w:tcBorders>
              <w:top w:val="nil"/>
              <w:left w:val="nil"/>
              <w:bottom w:val="single" w:sz="8" w:space="0" w:color="auto"/>
              <w:right w:val="single" w:sz="8" w:space="0" w:color="auto"/>
            </w:tcBorders>
            <w:shd w:val="clear" w:color="auto" w:fill="auto"/>
            <w:noWrap/>
            <w:vAlign w:val="center"/>
            <w:hideMark/>
          </w:tcPr>
          <w:p w14:paraId="66575EE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0,2530</w:t>
            </w:r>
          </w:p>
        </w:tc>
      </w:tr>
      <w:tr w:rsidR="00A73DAC" w:rsidRPr="00A73DAC" w14:paraId="536AF6A5"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7C4606E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Nacional</w:t>
            </w:r>
          </w:p>
        </w:tc>
        <w:tc>
          <w:tcPr>
            <w:tcW w:w="880" w:type="dxa"/>
            <w:tcBorders>
              <w:top w:val="nil"/>
              <w:left w:val="nil"/>
              <w:bottom w:val="single" w:sz="8" w:space="0" w:color="auto"/>
              <w:right w:val="single" w:sz="8" w:space="0" w:color="auto"/>
            </w:tcBorders>
            <w:shd w:val="clear" w:color="auto" w:fill="auto"/>
            <w:noWrap/>
            <w:vAlign w:val="center"/>
            <w:hideMark/>
          </w:tcPr>
          <w:p w14:paraId="2583941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Nacional</w:t>
            </w:r>
          </w:p>
        </w:tc>
        <w:tc>
          <w:tcPr>
            <w:tcW w:w="2340" w:type="dxa"/>
            <w:tcBorders>
              <w:top w:val="nil"/>
              <w:left w:val="nil"/>
              <w:bottom w:val="single" w:sz="8" w:space="0" w:color="auto"/>
              <w:right w:val="single" w:sz="8" w:space="0" w:color="auto"/>
            </w:tcBorders>
            <w:shd w:val="clear" w:color="auto" w:fill="auto"/>
            <w:noWrap/>
            <w:vAlign w:val="center"/>
            <w:hideMark/>
          </w:tcPr>
          <w:p w14:paraId="43D473BF"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Transformación</w:t>
            </w:r>
          </w:p>
        </w:tc>
        <w:tc>
          <w:tcPr>
            <w:tcW w:w="600" w:type="dxa"/>
            <w:tcBorders>
              <w:top w:val="nil"/>
              <w:left w:val="nil"/>
              <w:bottom w:val="single" w:sz="8" w:space="0" w:color="auto"/>
              <w:right w:val="single" w:sz="8" w:space="0" w:color="auto"/>
            </w:tcBorders>
            <w:shd w:val="clear" w:color="auto" w:fill="auto"/>
            <w:noWrap/>
            <w:vAlign w:val="center"/>
            <w:hideMark/>
          </w:tcPr>
          <w:p w14:paraId="48692DD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0,2600</w:t>
            </w:r>
          </w:p>
        </w:tc>
        <w:tc>
          <w:tcPr>
            <w:tcW w:w="600" w:type="dxa"/>
            <w:tcBorders>
              <w:top w:val="nil"/>
              <w:left w:val="nil"/>
              <w:bottom w:val="single" w:sz="8" w:space="0" w:color="auto"/>
              <w:right w:val="single" w:sz="8" w:space="0" w:color="auto"/>
            </w:tcBorders>
            <w:shd w:val="clear" w:color="auto" w:fill="auto"/>
            <w:noWrap/>
            <w:vAlign w:val="center"/>
            <w:hideMark/>
          </w:tcPr>
          <w:p w14:paraId="0611826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0,7400</w:t>
            </w:r>
          </w:p>
        </w:tc>
        <w:tc>
          <w:tcPr>
            <w:tcW w:w="600" w:type="dxa"/>
            <w:tcBorders>
              <w:top w:val="nil"/>
              <w:left w:val="nil"/>
              <w:bottom w:val="single" w:sz="8" w:space="0" w:color="auto"/>
              <w:right w:val="single" w:sz="8" w:space="0" w:color="auto"/>
            </w:tcBorders>
            <w:shd w:val="clear" w:color="auto" w:fill="auto"/>
            <w:noWrap/>
            <w:vAlign w:val="center"/>
            <w:hideMark/>
          </w:tcPr>
          <w:p w14:paraId="68C5753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0,2671</w:t>
            </w:r>
          </w:p>
        </w:tc>
        <w:tc>
          <w:tcPr>
            <w:tcW w:w="600" w:type="dxa"/>
            <w:tcBorders>
              <w:top w:val="nil"/>
              <w:left w:val="nil"/>
              <w:bottom w:val="single" w:sz="8" w:space="0" w:color="auto"/>
              <w:right w:val="single" w:sz="8" w:space="0" w:color="auto"/>
            </w:tcBorders>
            <w:shd w:val="clear" w:color="auto" w:fill="auto"/>
            <w:noWrap/>
            <w:vAlign w:val="center"/>
            <w:hideMark/>
          </w:tcPr>
          <w:p w14:paraId="7A2E0B0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0,7329</w:t>
            </w:r>
          </w:p>
        </w:tc>
      </w:tr>
      <w:tr w:rsidR="00A73DAC" w:rsidRPr="00A73DAC" w14:paraId="03CDC997"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4984FAC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0D9547D0"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A</w:t>
            </w:r>
          </w:p>
        </w:tc>
        <w:tc>
          <w:tcPr>
            <w:tcW w:w="2340" w:type="dxa"/>
            <w:tcBorders>
              <w:top w:val="nil"/>
              <w:left w:val="nil"/>
              <w:bottom w:val="single" w:sz="8" w:space="0" w:color="auto"/>
              <w:right w:val="single" w:sz="8" w:space="0" w:color="auto"/>
            </w:tcBorders>
            <w:shd w:val="clear" w:color="auto" w:fill="auto"/>
            <w:noWrap/>
            <w:vAlign w:val="center"/>
            <w:hideMark/>
          </w:tcPr>
          <w:p w14:paraId="32F0ADC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Línea</w:t>
            </w:r>
          </w:p>
        </w:tc>
        <w:tc>
          <w:tcPr>
            <w:tcW w:w="600" w:type="dxa"/>
            <w:tcBorders>
              <w:top w:val="nil"/>
              <w:left w:val="nil"/>
              <w:bottom w:val="single" w:sz="8" w:space="0" w:color="auto"/>
              <w:right w:val="single" w:sz="8" w:space="0" w:color="auto"/>
            </w:tcBorders>
            <w:shd w:val="clear" w:color="auto" w:fill="auto"/>
            <w:noWrap/>
            <w:vAlign w:val="center"/>
            <w:hideMark/>
          </w:tcPr>
          <w:p w14:paraId="5647CCD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0,7766</w:t>
            </w:r>
          </w:p>
        </w:tc>
        <w:tc>
          <w:tcPr>
            <w:tcW w:w="600" w:type="dxa"/>
            <w:tcBorders>
              <w:top w:val="nil"/>
              <w:left w:val="nil"/>
              <w:bottom w:val="single" w:sz="8" w:space="0" w:color="auto"/>
              <w:right w:val="single" w:sz="8" w:space="0" w:color="auto"/>
            </w:tcBorders>
            <w:shd w:val="clear" w:color="auto" w:fill="auto"/>
            <w:noWrap/>
            <w:vAlign w:val="center"/>
            <w:hideMark/>
          </w:tcPr>
          <w:p w14:paraId="1B8A1F4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0,2234</w:t>
            </w:r>
          </w:p>
        </w:tc>
        <w:tc>
          <w:tcPr>
            <w:tcW w:w="600" w:type="dxa"/>
            <w:tcBorders>
              <w:top w:val="nil"/>
              <w:left w:val="nil"/>
              <w:bottom w:val="single" w:sz="8" w:space="0" w:color="auto"/>
              <w:right w:val="single" w:sz="8" w:space="0" w:color="auto"/>
            </w:tcBorders>
            <w:shd w:val="clear" w:color="auto" w:fill="auto"/>
            <w:noWrap/>
            <w:vAlign w:val="center"/>
            <w:hideMark/>
          </w:tcPr>
          <w:p w14:paraId="1CDE07F0"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0,7796</w:t>
            </w:r>
          </w:p>
        </w:tc>
        <w:tc>
          <w:tcPr>
            <w:tcW w:w="600" w:type="dxa"/>
            <w:tcBorders>
              <w:top w:val="nil"/>
              <w:left w:val="nil"/>
              <w:bottom w:val="single" w:sz="8" w:space="0" w:color="auto"/>
              <w:right w:val="single" w:sz="8" w:space="0" w:color="auto"/>
            </w:tcBorders>
            <w:shd w:val="clear" w:color="auto" w:fill="auto"/>
            <w:noWrap/>
            <w:vAlign w:val="center"/>
            <w:hideMark/>
          </w:tcPr>
          <w:p w14:paraId="0CE3375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0,2204</w:t>
            </w:r>
          </w:p>
        </w:tc>
      </w:tr>
      <w:tr w:rsidR="00A73DAC" w:rsidRPr="00A73DAC" w14:paraId="5DA3CAE2"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08BB4AF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436FC6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A</w:t>
            </w:r>
          </w:p>
        </w:tc>
        <w:tc>
          <w:tcPr>
            <w:tcW w:w="2340" w:type="dxa"/>
            <w:tcBorders>
              <w:top w:val="nil"/>
              <w:left w:val="nil"/>
              <w:bottom w:val="single" w:sz="8" w:space="0" w:color="auto"/>
              <w:right w:val="single" w:sz="8" w:space="0" w:color="auto"/>
            </w:tcBorders>
            <w:shd w:val="clear" w:color="auto" w:fill="auto"/>
            <w:noWrap/>
            <w:vAlign w:val="center"/>
            <w:hideMark/>
          </w:tcPr>
          <w:p w14:paraId="1C7D069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Subestación</w:t>
            </w:r>
          </w:p>
        </w:tc>
        <w:tc>
          <w:tcPr>
            <w:tcW w:w="600" w:type="dxa"/>
            <w:tcBorders>
              <w:top w:val="nil"/>
              <w:left w:val="nil"/>
              <w:bottom w:val="single" w:sz="8" w:space="0" w:color="auto"/>
              <w:right w:val="single" w:sz="8" w:space="0" w:color="auto"/>
            </w:tcBorders>
            <w:shd w:val="clear" w:color="auto" w:fill="auto"/>
            <w:noWrap/>
            <w:vAlign w:val="center"/>
            <w:hideMark/>
          </w:tcPr>
          <w:p w14:paraId="03733B5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0,8012</w:t>
            </w:r>
          </w:p>
        </w:tc>
        <w:tc>
          <w:tcPr>
            <w:tcW w:w="600" w:type="dxa"/>
            <w:tcBorders>
              <w:top w:val="nil"/>
              <w:left w:val="nil"/>
              <w:bottom w:val="single" w:sz="8" w:space="0" w:color="auto"/>
              <w:right w:val="single" w:sz="8" w:space="0" w:color="auto"/>
            </w:tcBorders>
            <w:shd w:val="clear" w:color="auto" w:fill="auto"/>
            <w:noWrap/>
            <w:vAlign w:val="center"/>
            <w:hideMark/>
          </w:tcPr>
          <w:p w14:paraId="76B7E93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0,1988</w:t>
            </w:r>
          </w:p>
        </w:tc>
        <w:tc>
          <w:tcPr>
            <w:tcW w:w="600" w:type="dxa"/>
            <w:tcBorders>
              <w:top w:val="nil"/>
              <w:left w:val="nil"/>
              <w:bottom w:val="single" w:sz="8" w:space="0" w:color="auto"/>
              <w:right w:val="single" w:sz="8" w:space="0" w:color="auto"/>
            </w:tcBorders>
            <w:shd w:val="clear" w:color="auto" w:fill="auto"/>
            <w:noWrap/>
            <w:vAlign w:val="center"/>
            <w:hideMark/>
          </w:tcPr>
          <w:p w14:paraId="087BE6A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0,8442</w:t>
            </w:r>
          </w:p>
        </w:tc>
        <w:tc>
          <w:tcPr>
            <w:tcW w:w="600" w:type="dxa"/>
            <w:tcBorders>
              <w:top w:val="nil"/>
              <w:left w:val="nil"/>
              <w:bottom w:val="single" w:sz="8" w:space="0" w:color="auto"/>
              <w:right w:val="single" w:sz="8" w:space="0" w:color="auto"/>
            </w:tcBorders>
            <w:shd w:val="clear" w:color="auto" w:fill="auto"/>
            <w:noWrap/>
            <w:vAlign w:val="center"/>
            <w:hideMark/>
          </w:tcPr>
          <w:p w14:paraId="144CB40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0,1558</w:t>
            </w:r>
          </w:p>
        </w:tc>
      </w:tr>
      <w:tr w:rsidR="00A73DAC" w:rsidRPr="00A73DAC" w14:paraId="08E8B356"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6FAB257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3C9B04F"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A</w:t>
            </w:r>
          </w:p>
        </w:tc>
        <w:tc>
          <w:tcPr>
            <w:tcW w:w="2340" w:type="dxa"/>
            <w:tcBorders>
              <w:top w:val="nil"/>
              <w:left w:val="nil"/>
              <w:bottom w:val="single" w:sz="8" w:space="0" w:color="auto"/>
              <w:right w:val="single" w:sz="8" w:space="0" w:color="auto"/>
            </w:tcBorders>
            <w:shd w:val="clear" w:color="auto" w:fill="auto"/>
            <w:noWrap/>
            <w:vAlign w:val="center"/>
            <w:hideMark/>
          </w:tcPr>
          <w:p w14:paraId="3B7D8B4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Transformación</w:t>
            </w:r>
          </w:p>
        </w:tc>
        <w:tc>
          <w:tcPr>
            <w:tcW w:w="600" w:type="dxa"/>
            <w:tcBorders>
              <w:top w:val="nil"/>
              <w:left w:val="nil"/>
              <w:bottom w:val="single" w:sz="8" w:space="0" w:color="auto"/>
              <w:right w:val="single" w:sz="8" w:space="0" w:color="auto"/>
            </w:tcBorders>
            <w:shd w:val="clear" w:color="auto" w:fill="auto"/>
            <w:noWrap/>
            <w:vAlign w:val="center"/>
            <w:hideMark/>
          </w:tcPr>
          <w:p w14:paraId="5A544488"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0,4159</w:t>
            </w:r>
          </w:p>
        </w:tc>
        <w:tc>
          <w:tcPr>
            <w:tcW w:w="600" w:type="dxa"/>
            <w:tcBorders>
              <w:top w:val="nil"/>
              <w:left w:val="nil"/>
              <w:bottom w:val="single" w:sz="8" w:space="0" w:color="auto"/>
              <w:right w:val="single" w:sz="8" w:space="0" w:color="auto"/>
            </w:tcBorders>
            <w:shd w:val="clear" w:color="auto" w:fill="auto"/>
            <w:noWrap/>
            <w:vAlign w:val="center"/>
            <w:hideMark/>
          </w:tcPr>
          <w:p w14:paraId="6DD6024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0,5841</w:t>
            </w:r>
          </w:p>
        </w:tc>
        <w:tc>
          <w:tcPr>
            <w:tcW w:w="600" w:type="dxa"/>
            <w:tcBorders>
              <w:top w:val="nil"/>
              <w:left w:val="nil"/>
              <w:bottom w:val="single" w:sz="8" w:space="0" w:color="auto"/>
              <w:right w:val="single" w:sz="8" w:space="0" w:color="auto"/>
            </w:tcBorders>
            <w:shd w:val="clear" w:color="auto" w:fill="auto"/>
            <w:noWrap/>
            <w:vAlign w:val="center"/>
            <w:hideMark/>
          </w:tcPr>
          <w:p w14:paraId="462234B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0,4185</w:t>
            </w:r>
          </w:p>
        </w:tc>
        <w:tc>
          <w:tcPr>
            <w:tcW w:w="600" w:type="dxa"/>
            <w:tcBorders>
              <w:top w:val="nil"/>
              <w:left w:val="nil"/>
              <w:bottom w:val="single" w:sz="8" w:space="0" w:color="auto"/>
              <w:right w:val="single" w:sz="8" w:space="0" w:color="auto"/>
            </w:tcBorders>
            <w:shd w:val="clear" w:color="auto" w:fill="auto"/>
            <w:noWrap/>
            <w:vAlign w:val="center"/>
            <w:hideMark/>
          </w:tcPr>
          <w:p w14:paraId="294CF89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0,5815</w:t>
            </w:r>
          </w:p>
        </w:tc>
      </w:tr>
      <w:tr w:rsidR="00A73DAC" w:rsidRPr="00A73DAC" w14:paraId="78D8530A"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6234A9D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965189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B</w:t>
            </w:r>
          </w:p>
        </w:tc>
        <w:tc>
          <w:tcPr>
            <w:tcW w:w="2340" w:type="dxa"/>
            <w:tcBorders>
              <w:top w:val="nil"/>
              <w:left w:val="nil"/>
              <w:bottom w:val="single" w:sz="8" w:space="0" w:color="auto"/>
              <w:right w:val="single" w:sz="8" w:space="0" w:color="auto"/>
            </w:tcBorders>
            <w:shd w:val="clear" w:color="auto" w:fill="auto"/>
            <w:noWrap/>
            <w:vAlign w:val="center"/>
            <w:hideMark/>
          </w:tcPr>
          <w:p w14:paraId="566C3CA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Línea</w:t>
            </w:r>
          </w:p>
        </w:tc>
        <w:tc>
          <w:tcPr>
            <w:tcW w:w="600" w:type="dxa"/>
            <w:tcBorders>
              <w:top w:val="nil"/>
              <w:left w:val="nil"/>
              <w:bottom w:val="single" w:sz="8" w:space="0" w:color="auto"/>
              <w:right w:val="single" w:sz="8" w:space="0" w:color="auto"/>
            </w:tcBorders>
            <w:shd w:val="clear" w:color="auto" w:fill="auto"/>
            <w:noWrap/>
            <w:vAlign w:val="center"/>
            <w:hideMark/>
          </w:tcPr>
          <w:p w14:paraId="115ED10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0,7752</w:t>
            </w:r>
          </w:p>
        </w:tc>
        <w:tc>
          <w:tcPr>
            <w:tcW w:w="600" w:type="dxa"/>
            <w:tcBorders>
              <w:top w:val="nil"/>
              <w:left w:val="nil"/>
              <w:bottom w:val="single" w:sz="8" w:space="0" w:color="auto"/>
              <w:right w:val="single" w:sz="8" w:space="0" w:color="auto"/>
            </w:tcBorders>
            <w:shd w:val="clear" w:color="auto" w:fill="auto"/>
            <w:noWrap/>
            <w:vAlign w:val="center"/>
            <w:hideMark/>
          </w:tcPr>
          <w:p w14:paraId="7D8663B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0,2248</w:t>
            </w:r>
          </w:p>
        </w:tc>
        <w:tc>
          <w:tcPr>
            <w:tcW w:w="600" w:type="dxa"/>
            <w:tcBorders>
              <w:top w:val="nil"/>
              <w:left w:val="nil"/>
              <w:bottom w:val="single" w:sz="8" w:space="0" w:color="auto"/>
              <w:right w:val="single" w:sz="8" w:space="0" w:color="auto"/>
            </w:tcBorders>
            <w:shd w:val="clear" w:color="auto" w:fill="auto"/>
            <w:noWrap/>
            <w:vAlign w:val="center"/>
            <w:hideMark/>
          </w:tcPr>
          <w:p w14:paraId="27AB6F3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0,7788</w:t>
            </w:r>
          </w:p>
        </w:tc>
        <w:tc>
          <w:tcPr>
            <w:tcW w:w="600" w:type="dxa"/>
            <w:tcBorders>
              <w:top w:val="nil"/>
              <w:left w:val="nil"/>
              <w:bottom w:val="single" w:sz="8" w:space="0" w:color="auto"/>
              <w:right w:val="single" w:sz="8" w:space="0" w:color="auto"/>
            </w:tcBorders>
            <w:shd w:val="clear" w:color="auto" w:fill="auto"/>
            <w:noWrap/>
            <w:vAlign w:val="center"/>
            <w:hideMark/>
          </w:tcPr>
          <w:p w14:paraId="76D5883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0,2212</w:t>
            </w:r>
          </w:p>
        </w:tc>
      </w:tr>
      <w:tr w:rsidR="00A73DAC" w:rsidRPr="00A73DAC" w14:paraId="7E567AC6"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1DF6A08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979BC5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B</w:t>
            </w:r>
          </w:p>
        </w:tc>
        <w:tc>
          <w:tcPr>
            <w:tcW w:w="2340" w:type="dxa"/>
            <w:tcBorders>
              <w:top w:val="nil"/>
              <w:left w:val="nil"/>
              <w:bottom w:val="single" w:sz="8" w:space="0" w:color="auto"/>
              <w:right w:val="single" w:sz="8" w:space="0" w:color="auto"/>
            </w:tcBorders>
            <w:shd w:val="clear" w:color="auto" w:fill="auto"/>
            <w:noWrap/>
            <w:vAlign w:val="center"/>
            <w:hideMark/>
          </w:tcPr>
          <w:p w14:paraId="6E3BA9F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Subestación</w:t>
            </w:r>
          </w:p>
        </w:tc>
        <w:tc>
          <w:tcPr>
            <w:tcW w:w="600" w:type="dxa"/>
            <w:tcBorders>
              <w:top w:val="nil"/>
              <w:left w:val="nil"/>
              <w:bottom w:val="single" w:sz="8" w:space="0" w:color="auto"/>
              <w:right w:val="single" w:sz="8" w:space="0" w:color="auto"/>
            </w:tcBorders>
            <w:shd w:val="clear" w:color="auto" w:fill="auto"/>
            <w:noWrap/>
            <w:vAlign w:val="center"/>
            <w:hideMark/>
          </w:tcPr>
          <w:p w14:paraId="01F3C6A4"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0,7095</w:t>
            </w:r>
          </w:p>
        </w:tc>
        <w:tc>
          <w:tcPr>
            <w:tcW w:w="600" w:type="dxa"/>
            <w:tcBorders>
              <w:top w:val="nil"/>
              <w:left w:val="nil"/>
              <w:bottom w:val="single" w:sz="8" w:space="0" w:color="auto"/>
              <w:right w:val="single" w:sz="8" w:space="0" w:color="auto"/>
            </w:tcBorders>
            <w:shd w:val="clear" w:color="auto" w:fill="auto"/>
            <w:noWrap/>
            <w:vAlign w:val="center"/>
            <w:hideMark/>
          </w:tcPr>
          <w:p w14:paraId="001842B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0,2905</w:t>
            </w:r>
          </w:p>
        </w:tc>
        <w:tc>
          <w:tcPr>
            <w:tcW w:w="600" w:type="dxa"/>
            <w:tcBorders>
              <w:top w:val="nil"/>
              <w:left w:val="nil"/>
              <w:bottom w:val="single" w:sz="8" w:space="0" w:color="auto"/>
              <w:right w:val="single" w:sz="8" w:space="0" w:color="auto"/>
            </w:tcBorders>
            <w:shd w:val="clear" w:color="auto" w:fill="auto"/>
            <w:noWrap/>
            <w:vAlign w:val="center"/>
            <w:hideMark/>
          </w:tcPr>
          <w:p w14:paraId="3DC3543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0,7063</w:t>
            </w:r>
          </w:p>
        </w:tc>
        <w:tc>
          <w:tcPr>
            <w:tcW w:w="600" w:type="dxa"/>
            <w:tcBorders>
              <w:top w:val="nil"/>
              <w:left w:val="nil"/>
              <w:bottom w:val="single" w:sz="8" w:space="0" w:color="auto"/>
              <w:right w:val="single" w:sz="8" w:space="0" w:color="auto"/>
            </w:tcBorders>
            <w:shd w:val="clear" w:color="auto" w:fill="auto"/>
            <w:noWrap/>
            <w:vAlign w:val="center"/>
            <w:hideMark/>
          </w:tcPr>
          <w:p w14:paraId="0982E9F8"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0,2937</w:t>
            </w:r>
          </w:p>
        </w:tc>
      </w:tr>
      <w:tr w:rsidR="00A73DAC" w:rsidRPr="00A73DAC" w14:paraId="347352D3"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56B0FA2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5E79D70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B</w:t>
            </w:r>
          </w:p>
        </w:tc>
        <w:tc>
          <w:tcPr>
            <w:tcW w:w="2340" w:type="dxa"/>
            <w:tcBorders>
              <w:top w:val="nil"/>
              <w:left w:val="nil"/>
              <w:bottom w:val="single" w:sz="8" w:space="0" w:color="auto"/>
              <w:right w:val="single" w:sz="8" w:space="0" w:color="auto"/>
            </w:tcBorders>
            <w:shd w:val="clear" w:color="auto" w:fill="auto"/>
            <w:noWrap/>
            <w:vAlign w:val="center"/>
            <w:hideMark/>
          </w:tcPr>
          <w:p w14:paraId="033B031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Transformación</w:t>
            </w:r>
          </w:p>
        </w:tc>
        <w:tc>
          <w:tcPr>
            <w:tcW w:w="600" w:type="dxa"/>
            <w:tcBorders>
              <w:top w:val="nil"/>
              <w:left w:val="nil"/>
              <w:bottom w:val="single" w:sz="8" w:space="0" w:color="auto"/>
              <w:right w:val="single" w:sz="8" w:space="0" w:color="auto"/>
            </w:tcBorders>
            <w:shd w:val="clear" w:color="auto" w:fill="auto"/>
            <w:noWrap/>
            <w:vAlign w:val="center"/>
            <w:hideMark/>
          </w:tcPr>
          <w:p w14:paraId="09F2FB4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0,3679</w:t>
            </w:r>
          </w:p>
        </w:tc>
        <w:tc>
          <w:tcPr>
            <w:tcW w:w="600" w:type="dxa"/>
            <w:tcBorders>
              <w:top w:val="nil"/>
              <w:left w:val="nil"/>
              <w:bottom w:val="single" w:sz="8" w:space="0" w:color="auto"/>
              <w:right w:val="single" w:sz="8" w:space="0" w:color="auto"/>
            </w:tcBorders>
            <w:shd w:val="clear" w:color="auto" w:fill="auto"/>
            <w:noWrap/>
            <w:vAlign w:val="center"/>
            <w:hideMark/>
          </w:tcPr>
          <w:p w14:paraId="499F804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0,6321</w:t>
            </w:r>
          </w:p>
        </w:tc>
        <w:tc>
          <w:tcPr>
            <w:tcW w:w="600" w:type="dxa"/>
            <w:tcBorders>
              <w:top w:val="nil"/>
              <w:left w:val="nil"/>
              <w:bottom w:val="single" w:sz="8" w:space="0" w:color="auto"/>
              <w:right w:val="single" w:sz="8" w:space="0" w:color="auto"/>
            </w:tcBorders>
            <w:shd w:val="clear" w:color="auto" w:fill="auto"/>
            <w:noWrap/>
            <w:vAlign w:val="center"/>
            <w:hideMark/>
          </w:tcPr>
          <w:p w14:paraId="070A1E2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0,3752</w:t>
            </w:r>
          </w:p>
        </w:tc>
        <w:tc>
          <w:tcPr>
            <w:tcW w:w="600" w:type="dxa"/>
            <w:tcBorders>
              <w:top w:val="nil"/>
              <w:left w:val="nil"/>
              <w:bottom w:val="single" w:sz="8" w:space="0" w:color="auto"/>
              <w:right w:val="single" w:sz="8" w:space="0" w:color="auto"/>
            </w:tcBorders>
            <w:shd w:val="clear" w:color="auto" w:fill="auto"/>
            <w:noWrap/>
            <w:vAlign w:val="center"/>
            <w:hideMark/>
          </w:tcPr>
          <w:p w14:paraId="2A34537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0,6248</w:t>
            </w:r>
          </w:p>
        </w:tc>
      </w:tr>
      <w:tr w:rsidR="00A73DAC" w:rsidRPr="00A73DAC" w14:paraId="5D572B21"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473D4AE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56E9EF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C</w:t>
            </w:r>
          </w:p>
        </w:tc>
        <w:tc>
          <w:tcPr>
            <w:tcW w:w="2340" w:type="dxa"/>
            <w:tcBorders>
              <w:top w:val="nil"/>
              <w:left w:val="nil"/>
              <w:bottom w:val="single" w:sz="8" w:space="0" w:color="auto"/>
              <w:right w:val="single" w:sz="8" w:space="0" w:color="auto"/>
            </w:tcBorders>
            <w:shd w:val="clear" w:color="auto" w:fill="auto"/>
            <w:noWrap/>
            <w:vAlign w:val="center"/>
            <w:hideMark/>
          </w:tcPr>
          <w:p w14:paraId="4FD51B8F"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Línea</w:t>
            </w:r>
          </w:p>
        </w:tc>
        <w:tc>
          <w:tcPr>
            <w:tcW w:w="600" w:type="dxa"/>
            <w:tcBorders>
              <w:top w:val="nil"/>
              <w:left w:val="nil"/>
              <w:bottom w:val="single" w:sz="8" w:space="0" w:color="auto"/>
              <w:right w:val="single" w:sz="8" w:space="0" w:color="auto"/>
            </w:tcBorders>
            <w:shd w:val="clear" w:color="auto" w:fill="auto"/>
            <w:noWrap/>
            <w:vAlign w:val="center"/>
            <w:hideMark/>
          </w:tcPr>
          <w:p w14:paraId="3D8F0EC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0,7808</w:t>
            </w:r>
          </w:p>
        </w:tc>
        <w:tc>
          <w:tcPr>
            <w:tcW w:w="600" w:type="dxa"/>
            <w:tcBorders>
              <w:top w:val="nil"/>
              <w:left w:val="nil"/>
              <w:bottom w:val="single" w:sz="8" w:space="0" w:color="auto"/>
              <w:right w:val="single" w:sz="8" w:space="0" w:color="auto"/>
            </w:tcBorders>
            <w:shd w:val="clear" w:color="auto" w:fill="auto"/>
            <w:noWrap/>
            <w:vAlign w:val="center"/>
            <w:hideMark/>
          </w:tcPr>
          <w:p w14:paraId="343682E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0,2192</w:t>
            </w:r>
          </w:p>
        </w:tc>
        <w:tc>
          <w:tcPr>
            <w:tcW w:w="600" w:type="dxa"/>
            <w:tcBorders>
              <w:top w:val="nil"/>
              <w:left w:val="nil"/>
              <w:bottom w:val="single" w:sz="8" w:space="0" w:color="auto"/>
              <w:right w:val="single" w:sz="8" w:space="0" w:color="auto"/>
            </w:tcBorders>
            <w:shd w:val="clear" w:color="auto" w:fill="auto"/>
            <w:noWrap/>
            <w:vAlign w:val="center"/>
            <w:hideMark/>
          </w:tcPr>
          <w:p w14:paraId="2A48512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0,7825</w:t>
            </w:r>
          </w:p>
        </w:tc>
        <w:tc>
          <w:tcPr>
            <w:tcW w:w="600" w:type="dxa"/>
            <w:tcBorders>
              <w:top w:val="nil"/>
              <w:left w:val="nil"/>
              <w:bottom w:val="single" w:sz="8" w:space="0" w:color="auto"/>
              <w:right w:val="single" w:sz="8" w:space="0" w:color="auto"/>
            </w:tcBorders>
            <w:shd w:val="clear" w:color="auto" w:fill="auto"/>
            <w:noWrap/>
            <w:vAlign w:val="center"/>
            <w:hideMark/>
          </w:tcPr>
          <w:p w14:paraId="335EF7D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0,2175</w:t>
            </w:r>
          </w:p>
        </w:tc>
      </w:tr>
      <w:tr w:rsidR="00A73DAC" w:rsidRPr="00A73DAC" w14:paraId="243956B6"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741E6F0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4E96117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C</w:t>
            </w:r>
          </w:p>
        </w:tc>
        <w:tc>
          <w:tcPr>
            <w:tcW w:w="2340" w:type="dxa"/>
            <w:tcBorders>
              <w:top w:val="nil"/>
              <w:left w:val="nil"/>
              <w:bottom w:val="single" w:sz="8" w:space="0" w:color="auto"/>
              <w:right w:val="single" w:sz="8" w:space="0" w:color="auto"/>
            </w:tcBorders>
            <w:shd w:val="clear" w:color="auto" w:fill="auto"/>
            <w:noWrap/>
            <w:vAlign w:val="center"/>
            <w:hideMark/>
          </w:tcPr>
          <w:p w14:paraId="6E281B5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Subestación</w:t>
            </w:r>
          </w:p>
        </w:tc>
        <w:tc>
          <w:tcPr>
            <w:tcW w:w="600" w:type="dxa"/>
            <w:tcBorders>
              <w:top w:val="nil"/>
              <w:left w:val="nil"/>
              <w:bottom w:val="single" w:sz="8" w:space="0" w:color="auto"/>
              <w:right w:val="single" w:sz="8" w:space="0" w:color="auto"/>
            </w:tcBorders>
            <w:shd w:val="clear" w:color="auto" w:fill="auto"/>
            <w:noWrap/>
            <w:vAlign w:val="center"/>
            <w:hideMark/>
          </w:tcPr>
          <w:p w14:paraId="13AE3CD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0,7212</w:t>
            </w:r>
          </w:p>
        </w:tc>
        <w:tc>
          <w:tcPr>
            <w:tcW w:w="600" w:type="dxa"/>
            <w:tcBorders>
              <w:top w:val="nil"/>
              <w:left w:val="nil"/>
              <w:bottom w:val="single" w:sz="8" w:space="0" w:color="auto"/>
              <w:right w:val="single" w:sz="8" w:space="0" w:color="auto"/>
            </w:tcBorders>
            <w:shd w:val="clear" w:color="auto" w:fill="auto"/>
            <w:noWrap/>
            <w:vAlign w:val="center"/>
            <w:hideMark/>
          </w:tcPr>
          <w:p w14:paraId="1E60C260"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0,2788</w:t>
            </w:r>
          </w:p>
        </w:tc>
        <w:tc>
          <w:tcPr>
            <w:tcW w:w="600" w:type="dxa"/>
            <w:tcBorders>
              <w:top w:val="nil"/>
              <w:left w:val="nil"/>
              <w:bottom w:val="single" w:sz="8" w:space="0" w:color="auto"/>
              <w:right w:val="single" w:sz="8" w:space="0" w:color="auto"/>
            </w:tcBorders>
            <w:shd w:val="clear" w:color="auto" w:fill="auto"/>
            <w:noWrap/>
            <w:vAlign w:val="center"/>
            <w:hideMark/>
          </w:tcPr>
          <w:p w14:paraId="010D8E2F"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0,7325</w:t>
            </w:r>
          </w:p>
        </w:tc>
        <w:tc>
          <w:tcPr>
            <w:tcW w:w="600" w:type="dxa"/>
            <w:tcBorders>
              <w:top w:val="nil"/>
              <w:left w:val="nil"/>
              <w:bottom w:val="single" w:sz="8" w:space="0" w:color="auto"/>
              <w:right w:val="single" w:sz="8" w:space="0" w:color="auto"/>
            </w:tcBorders>
            <w:shd w:val="clear" w:color="auto" w:fill="auto"/>
            <w:noWrap/>
            <w:vAlign w:val="center"/>
            <w:hideMark/>
          </w:tcPr>
          <w:p w14:paraId="0014421F"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0,2675</w:t>
            </w:r>
          </w:p>
        </w:tc>
      </w:tr>
      <w:tr w:rsidR="00A73DAC" w:rsidRPr="00A73DAC" w14:paraId="3B023BE1"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46C052F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5B3C1FC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C</w:t>
            </w:r>
          </w:p>
        </w:tc>
        <w:tc>
          <w:tcPr>
            <w:tcW w:w="2340" w:type="dxa"/>
            <w:tcBorders>
              <w:top w:val="nil"/>
              <w:left w:val="nil"/>
              <w:bottom w:val="single" w:sz="8" w:space="0" w:color="auto"/>
              <w:right w:val="single" w:sz="8" w:space="0" w:color="auto"/>
            </w:tcBorders>
            <w:shd w:val="clear" w:color="auto" w:fill="auto"/>
            <w:noWrap/>
            <w:vAlign w:val="center"/>
            <w:hideMark/>
          </w:tcPr>
          <w:p w14:paraId="2C9C7E2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Transformación</w:t>
            </w:r>
          </w:p>
        </w:tc>
        <w:tc>
          <w:tcPr>
            <w:tcW w:w="600" w:type="dxa"/>
            <w:tcBorders>
              <w:top w:val="nil"/>
              <w:left w:val="nil"/>
              <w:bottom w:val="single" w:sz="8" w:space="0" w:color="auto"/>
              <w:right w:val="single" w:sz="8" w:space="0" w:color="auto"/>
            </w:tcBorders>
            <w:shd w:val="clear" w:color="auto" w:fill="auto"/>
            <w:noWrap/>
            <w:vAlign w:val="center"/>
            <w:hideMark/>
          </w:tcPr>
          <w:p w14:paraId="0AA1262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0,3714</w:t>
            </w:r>
          </w:p>
        </w:tc>
        <w:tc>
          <w:tcPr>
            <w:tcW w:w="600" w:type="dxa"/>
            <w:tcBorders>
              <w:top w:val="nil"/>
              <w:left w:val="nil"/>
              <w:bottom w:val="single" w:sz="8" w:space="0" w:color="auto"/>
              <w:right w:val="single" w:sz="8" w:space="0" w:color="auto"/>
            </w:tcBorders>
            <w:shd w:val="clear" w:color="auto" w:fill="auto"/>
            <w:noWrap/>
            <w:vAlign w:val="center"/>
            <w:hideMark/>
          </w:tcPr>
          <w:p w14:paraId="634109D8"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0,6286</w:t>
            </w:r>
          </w:p>
        </w:tc>
        <w:tc>
          <w:tcPr>
            <w:tcW w:w="600" w:type="dxa"/>
            <w:tcBorders>
              <w:top w:val="nil"/>
              <w:left w:val="nil"/>
              <w:bottom w:val="single" w:sz="8" w:space="0" w:color="auto"/>
              <w:right w:val="single" w:sz="8" w:space="0" w:color="auto"/>
            </w:tcBorders>
            <w:shd w:val="clear" w:color="auto" w:fill="auto"/>
            <w:noWrap/>
            <w:vAlign w:val="center"/>
            <w:hideMark/>
          </w:tcPr>
          <w:p w14:paraId="51238A58"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0,3835</w:t>
            </w:r>
          </w:p>
        </w:tc>
        <w:tc>
          <w:tcPr>
            <w:tcW w:w="600" w:type="dxa"/>
            <w:tcBorders>
              <w:top w:val="nil"/>
              <w:left w:val="nil"/>
              <w:bottom w:val="single" w:sz="8" w:space="0" w:color="auto"/>
              <w:right w:val="single" w:sz="8" w:space="0" w:color="auto"/>
            </w:tcBorders>
            <w:shd w:val="clear" w:color="auto" w:fill="auto"/>
            <w:noWrap/>
            <w:vAlign w:val="center"/>
            <w:hideMark/>
          </w:tcPr>
          <w:p w14:paraId="5B7F3AD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0,6165</w:t>
            </w:r>
          </w:p>
        </w:tc>
      </w:tr>
      <w:tr w:rsidR="00A73DAC" w:rsidRPr="00A73DAC" w14:paraId="5C3E7C82"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5FBFE96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lastRenderedPageBreak/>
              <w:t>Zonal</w:t>
            </w:r>
          </w:p>
        </w:tc>
        <w:tc>
          <w:tcPr>
            <w:tcW w:w="880" w:type="dxa"/>
            <w:tcBorders>
              <w:top w:val="nil"/>
              <w:left w:val="nil"/>
              <w:bottom w:val="single" w:sz="8" w:space="0" w:color="auto"/>
              <w:right w:val="single" w:sz="8" w:space="0" w:color="auto"/>
            </w:tcBorders>
            <w:shd w:val="clear" w:color="auto" w:fill="auto"/>
            <w:noWrap/>
            <w:vAlign w:val="center"/>
            <w:hideMark/>
          </w:tcPr>
          <w:p w14:paraId="606AC76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D</w:t>
            </w:r>
          </w:p>
        </w:tc>
        <w:tc>
          <w:tcPr>
            <w:tcW w:w="2340" w:type="dxa"/>
            <w:tcBorders>
              <w:top w:val="nil"/>
              <w:left w:val="nil"/>
              <w:bottom w:val="single" w:sz="8" w:space="0" w:color="auto"/>
              <w:right w:val="single" w:sz="8" w:space="0" w:color="auto"/>
            </w:tcBorders>
            <w:shd w:val="clear" w:color="auto" w:fill="auto"/>
            <w:noWrap/>
            <w:vAlign w:val="center"/>
            <w:hideMark/>
          </w:tcPr>
          <w:p w14:paraId="7B7074D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Línea</w:t>
            </w:r>
          </w:p>
        </w:tc>
        <w:tc>
          <w:tcPr>
            <w:tcW w:w="600" w:type="dxa"/>
            <w:tcBorders>
              <w:top w:val="nil"/>
              <w:left w:val="nil"/>
              <w:bottom w:val="single" w:sz="8" w:space="0" w:color="auto"/>
              <w:right w:val="single" w:sz="8" w:space="0" w:color="auto"/>
            </w:tcBorders>
            <w:shd w:val="clear" w:color="auto" w:fill="auto"/>
            <w:noWrap/>
            <w:vAlign w:val="center"/>
            <w:hideMark/>
          </w:tcPr>
          <w:p w14:paraId="24400FD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0,7931</w:t>
            </w:r>
          </w:p>
        </w:tc>
        <w:tc>
          <w:tcPr>
            <w:tcW w:w="600" w:type="dxa"/>
            <w:tcBorders>
              <w:top w:val="nil"/>
              <w:left w:val="nil"/>
              <w:bottom w:val="single" w:sz="8" w:space="0" w:color="auto"/>
              <w:right w:val="single" w:sz="8" w:space="0" w:color="auto"/>
            </w:tcBorders>
            <w:shd w:val="clear" w:color="auto" w:fill="auto"/>
            <w:noWrap/>
            <w:vAlign w:val="center"/>
            <w:hideMark/>
          </w:tcPr>
          <w:p w14:paraId="48AC5E9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0,2069</w:t>
            </w:r>
          </w:p>
        </w:tc>
        <w:tc>
          <w:tcPr>
            <w:tcW w:w="600" w:type="dxa"/>
            <w:tcBorders>
              <w:top w:val="nil"/>
              <w:left w:val="nil"/>
              <w:bottom w:val="single" w:sz="8" w:space="0" w:color="auto"/>
              <w:right w:val="single" w:sz="8" w:space="0" w:color="auto"/>
            </w:tcBorders>
            <w:shd w:val="clear" w:color="auto" w:fill="auto"/>
            <w:noWrap/>
            <w:vAlign w:val="center"/>
            <w:hideMark/>
          </w:tcPr>
          <w:p w14:paraId="17B54BC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0,7975</w:t>
            </w:r>
          </w:p>
        </w:tc>
        <w:tc>
          <w:tcPr>
            <w:tcW w:w="600" w:type="dxa"/>
            <w:tcBorders>
              <w:top w:val="nil"/>
              <w:left w:val="nil"/>
              <w:bottom w:val="single" w:sz="8" w:space="0" w:color="auto"/>
              <w:right w:val="single" w:sz="8" w:space="0" w:color="auto"/>
            </w:tcBorders>
            <w:shd w:val="clear" w:color="auto" w:fill="auto"/>
            <w:noWrap/>
            <w:vAlign w:val="center"/>
            <w:hideMark/>
          </w:tcPr>
          <w:p w14:paraId="2129D0D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0,2025</w:t>
            </w:r>
          </w:p>
        </w:tc>
      </w:tr>
      <w:tr w:rsidR="00A73DAC" w:rsidRPr="00A73DAC" w14:paraId="271FFDA1"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643B795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58AAF0F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D</w:t>
            </w:r>
          </w:p>
        </w:tc>
        <w:tc>
          <w:tcPr>
            <w:tcW w:w="2340" w:type="dxa"/>
            <w:tcBorders>
              <w:top w:val="nil"/>
              <w:left w:val="nil"/>
              <w:bottom w:val="single" w:sz="8" w:space="0" w:color="auto"/>
              <w:right w:val="single" w:sz="8" w:space="0" w:color="auto"/>
            </w:tcBorders>
            <w:shd w:val="clear" w:color="auto" w:fill="auto"/>
            <w:noWrap/>
            <w:vAlign w:val="center"/>
            <w:hideMark/>
          </w:tcPr>
          <w:p w14:paraId="30EA54C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Subestación</w:t>
            </w:r>
          </w:p>
        </w:tc>
        <w:tc>
          <w:tcPr>
            <w:tcW w:w="600" w:type="dxa"/>
            <w:tcBorders>
              <w:top w:val="nil"/>
              <w:left w:val="nil"/>
              <w:bottom w:val="single" w:sz="8" w:space="0" w:color="auto"/>
              <w:right w:val="single" w:sz="8" w:space="0" w:color="auto"/>
            </w:tcBorders>
            <w:shd w:val="clear" w:color="auto" w:fill="auto"/>
            <w:noWrap/>
            <w:vAlign w:val="center"/>
            <w:hideMark/>
          </w:tcPr>
          <w:p w14:paraId="28C3EAA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0,7339</w:t>
            </w:r>
          </w:p>
        </w:tc>
        <w:tc>
          <w:tcPr>
            <w:tcW w:w="600" w:type="dxa"/>
            <w:tcBorders>
              <w:top w:val="nil"/>
              <w:left w:val="nil"/>
              <w:bottom w:val="single" w:sz="8" w:space="0" w:color="auto"/>
              <w:right w:val="single" w:sz="8" w:space="0" w:color="auto"/>
            </w:tcBorders>
            <w:shd w:val="clear" w:color="auto" w:fill="auto"/>
            <w:noWrap/>
            <w:vAlign w:val="center"/>
            <w:hideMark/>
          </w:tcPr>
          <w:p w14:paraId="7F0CF82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0,2661</w:t>
            </w:r>
          </w:p>
        </w:tc>
        <w:tc>
          <w:tcPr>
            <w:tcW w:w="600" w:type="dxa"/>
            <w:tcBorders>
              <w:top w:val="nil"/>
              <w:left w:val="nil"/>
              <w:bottom w:val="single" w:sz="8" w:space="0" w:color="auto"/>
              <w:right w:val="single" w:sz="8" w:space="0" w:color="auto"/>
            </w:tcBorders>
            <w:shd w:val="clear" w:color="auto" w:fill="auto"/>
            <w:noWrap/>
            <w:vAlign w:val="center"/>
            <w:hideMark/>
          </w:tcPr>
          <w:p w14:paraId="2F97FB6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0,7500</w:t>
            </w:r>
          </w:p>
        </w:tc>
        <w:tc>
          <w:tcPr>
            <w:tcW w:w="600" w:type="dxa"/>
            <w:tcBorders>
              <w:top w:val="nil"/>
              <w:left w:val="nil"/>
              <w:bottom w:val="single" w:sz="8" w:space="0" w:color="auto"/>
              <w:right w:val="single" w:sz="8" w:space="0" w:color="auto"/>
            </w:tcBorders>
            <w:shd w:val="clear" w:color="auto" w:fill="auto"/>
            <w:noWrap/>
            <w:vAlign w:val="center"/>
            <w:hideMark/>
          </w:tcPr>
          <w:p w14:paraId="7495851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0,2500</w:t>
            </w:r>
          </w:p>
        </w:tc>
      </w:tr>
      <w:tr w:rsidR="00A73DAC" w:rsidRPr="00A73DAC" w14:paraId="7B177085"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1151D28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0B06FC2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D</w:t>
            </w:r>
          </w:p>
        </w:tc>
        <w:tc>
          <w:tcPr>
            <w:tcW w:w="2340" w:type="dxa"/>
            <w:tcBorders>
              <w:top w:val="nil"/>
              <w:left w:val="nil"/>
              <w:bottom w:val="single" w:sz="8" w:space="0" w:color="auto"/>
              <w:right w:val="single" w:sz="8" w:space="0" w:color="auto"/>
            </w:tcBorders>
            <w:shd w:val="clear" w:color="auto" w:fill="auto"/>
            <w:noWrap/>
            <w:vAlign w:val="center"/>
            <w:hideMark/>
          </w:tcPr>
          <w:p w14:paraId="2604665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Transformación</w:t>
            </w:r>
          </w:p>
        </w:tc>
        <w:tc>
          <w:tcPr>
            <w:tcW w:w="600" w:type="dxa"/>
            <w:tcBorders>
              <w:top w:val="nil"/>
              <w:left w:val="nil"/>
              <w:bottom w:val="single" w:sz="8" w:space="0" w:color="auto"/>
              <w:right w:val="single" w:sz="8" w:space="0" w:color="auto"/>
            </w:tcBorders>
            <w:shd w:val="clear" w:color="auto" w:fill="auto"/>
            <w:noWrap/>
            <w:vAlign w:val="center"/>
            <w:hideMark/>
          </w:tcPr>
          <w:p w14:paraId="11D61ED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0,2692</w:t>
            </w:r>
          </w:p>
        </w:tc>
        <w:tc>
          <w:tcPr>
            <w:tcW w:w="600" w:type="dxa"/>
            <w:tcBorders>
              <w:top w:val="nil"/>
              <w:left w:val="nil"/>
              <w:bottom w:val="single" w:sz="8" w:space="0" w:color="auto"/>
              <w:right w:val="single" w:sz="8" w:space="0" w:color="auto"/>
            </w:tcBorders>
            <w:shd w:val="clear" w:color="auto" w:fill="auto"/>
            <w:noWrap/>
            <w:vAlign w:val="center"/>
            <w:hideMark/>
          </w:tcPr>
          <w:p w14:paraId="5E693F9F"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0,7308</w:t>
            </w:r>
          </w:p>
        </w:tc>
        <w:tc>
          <w:tcPr>
            <w:tcW w:w="600" w:type="dxa"/>
            <w:tcBorders>
              <w:top w:val="nil"/>
              <w:left w:val="nil"/>
              <w:bottom w:val="single" w:sz="8" w:space="0" w:color="auto"/>
              <w:right w:val="single" w:sz="8" w:space="0" w:color="auto"/>
            </w:tcBorders>
            <w:shd w:val="clear" w:color="auto" w:fill="auto"/>
            <w:noWrap/>
            <w:vAlign w:val="center"/>
            <w:hideMark/>
          </w:tcPr>
          <w:p w14:paraId="06BA8EB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0,2722</w:t>
            </w:r>
          </w:p>
        </w:tc>
        <w:tc>
          <w:tcPr>
            <w:tcW w:w="600" w:type="dxa"/>
            <w:tcBorders>
              <w:top w:val="nil"/>
              <w:left w:val="nil"/>
              <w:bottom w:val="single" w:sz="8" w:space="0" w:color="auto"/>
              <w:right w:val="single" w:sz="8" w:space="0" w:color="auto"/>
            </w:tcBorders>
            <w:shd w:val="clear" w:color="auto" w:fill="auto"/>
            <w:noWrap/>
            <w:vAlign w:val="center"/>
            <w:hideMark/>
          </w:tcPr>
          <w:p w14:paraId="3E0258D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0,7278</w:t>
            </w:r>
          </w:p>
        </w:tc>
      </w:tr>
      <w:tr w:rsidR="00A73DAC" w:rsidRPr="00A73DAC" w14:paraId="52382734"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4D44898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595D4A4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E</w:t>
            </w:r>
          </w:p>
        </w:tc>
        <w:tc>
          <w:tcPr>
            <w:tcW w:w="2340" w:type="dxa"/>
            <w:tcBorders>
              <w:top w:val="nil"/>
              <w:left w:val="nil"/>
              <w:bottom w:val="single" w:sz="8" w:space="0" w:color="auto"/>
              <w:right w:val="single" w:sz="8" w:space="0" w:color="auto"/>
            </w:tcBorders>
            <w:shd w:val="clear" w:color="auto" w:fill="auto"/>
            <w:noWrap/>
            <w:vAlign w:val="center"/>
            <w:hideMark/>
          </w:tcPr>
          <w:p w14:paraId="6AF742C8"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Línea</w:t>
            </w:r>
          </w:p>
        </w:tc>
        <w:tc>
          <w:tcPr>
            <w:tcW w:w="600" w:type="dxa"/>
            <w:tcBorders>
              <w:top w:val="nil"/>
              <w:left w:val="nil"/>
              <w:bottom w:val="single" w:sz="8" w:space="0" w:color="auto"/>
              <w:right w:val="single" w:sz="8" w:space="0" w:color="auto"/>
            </w:tcBorders>
            <w:shd w:val="clear" w:color="auto" w:fill="auto"/>
            <w:noWrap/>
            <w:vAlign w:val="center"/>
            <w:hideMark/>
          </w:tcPr>
          <w:p w14:paraId="2AC9ED5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0,7117</w:t>
            </w:r>
          </w:p>
        </w:tc>
        <w:tc>
          <w:tcPr>
            <w:tcW w:w="600" w:type="dxa"/>
            <w:tcBorders>
              <w:top w:val="nil"/>
              <w:left w:val="nil"/>
              <w:bottom w:val="single" w:sz="8" w:space="0" w:color="auto"/>
              <w:right w:val="single" w:sz="8" w:space="0" w:color="auto"/>
            </w:tcBorders>
            <w:shd w:val="clear" w:color="auto" w:fill="auto"/>
            <w:noWrap/>
            <w:vAlign w:val="center"/>
            <w:hideMark/>
          </w:tcPr>
          <w:p w14:paraId="1FA1FD3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0,2883</w:t>
            </w:r>
          </w:p>
        </w:tc>
        <w:tc>
          <w:tcPr>
            <w:tcW w:w="600" w:type="dxa"/>
            <w:tcBorders>
              <w:top w:val="nil"/>
              <w:left w:val="nil"/>
              <w:bottom w:val="single" w:sz="8" w:space="0" w:color="auto"/>
              <w:right w:val="single" w:sz="8" w:space="0" w:color="auto"/>
            </w:tcBorders>
            <w:shd w:val="clear" w:color="auto" w:fill="auto"/>
            <w:noWrap/>
            <w:vAlign w:val="center"/>
            <w:hideMark/>
          </w:tcPr>
          <w:p w14:paraId="247CEB9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0,7150</w:t>
            </w:r>
          </w:p>
        </w:tc>
        <w:tc>
          <w:tcPr>
            <w:tcW w:w="600" w:type="dxa"/>
            <w:tcBorders>
              <w:top w:val="nil"/>
              <w:left w:val="nil"/>
              <w:bottom w:val="single" w:sz="8" w:space="0" w:color="auto"/>
              <w:right w:val="single" w:sz="8" w:space="0" w:color="auto"/>
            </w:tcBorders>
            <w:shd w:val="clear" w:color="auto" w:fill="auto"/>
            <w:noWrap/>
            <w:vAlign w:val="center"/>
            <w:hideMark/>
          </w:tcPr>
          <w:p w14:paraId="676614C8"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0,2850</w:t>
            </w:r>
          </w:p>
        </w:tc>
      </w:tr>
      <w:tr w:rsidR="00A73DAC" w:rsidRPr="00A73DAC" w14:paraId="625F3F36"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4F44DAF8"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F91373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E</w:t>
            </w:r>
          </w:p>
        </w:tc>
        <w:tc>
          <w:tcPr>
            <w:tcW w:w="2340" w:type="dxa"/>
            <w:tcBorders>
              <w:top w:val="nil"/>
              <w:left w:val="nil"/>
              <w:bottom w:val="single" w:sz="8" w:space="0" w:color="auto"/>
              <w:right w:val="single" w:sz="8" w:space="0" w:color="auto"/>
            </w:tcBorders>
            <w:shd w:val="clear" w:color="auto" w:fill="auto"/>
            <w:noWrap/>
            <w:vAlign w:val="center"/>
            <w:hideMark/>
          </w:tcPr>
          <w:p w14:paraId="20FFC14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Subestación</w:t>
            </w:r>
          </w:p>
        </w:tc>
        <w:tc>
          <w:tcPr>
            <w:tcW w:w="600" w:type="dxa"/>
            <w:tcBorders>
              <w:top w:val="nil"/>
              <w:left w:val="nil"/>
              <w:bottom w:val="single" w:sz="8" w:space="0" w:color="auto"/>
              <w:right w:val="single" w:sz="8" w:space="0" w:color="auto"/>
            </w:tcBorders>
            <w:shd w:val="clear" w:color="auto" w:fill="auto"/>
            <w:noWrap/>
            <w:vAlign w:val="center"/>
            <w:hideMark/>
          </w:tcPr>
          <w:p w14:paraId="0EA760A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0,6525</w:t>
            </w:r>
          </w:p>
        </w:tc>
        <w:tc>
          <w:tcPr>
            <w:tcW w:w="600" w:type="dxa"/>
            <w:tcBorders>
              <w:top w:val="nil"/>
              <w:left w:val="nil"/>
              <w:bottom w:val="single" w:sz="8" w:space="0" w:color="auto"/>
              <w:right w:val="single" w:sz="8" w:space="0" w:color="auto"/>
            </w:tcBorders>
            <w:shd w:val="clear" w:color="auto" w:fill="auto"/>
            <w:noWrap/>
            <w:vAlign w:val="center"/>
            <w:hideMark/>
          </w:tcPr>
          <w:p w14:paraId="463454B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0,3475</w:t>
            </w:r>
          </w:p>
        </w:tc>
        <w:tc>
          <w:tcPr>
            <w:tcW w:w="600" w:type="dxa"/>
            <w:tcBorders>
              <w:top w:val="nil"/>
              <w:left w:val="nil"/>
              <w:bottom w:val="single" w:sz="8" w:space="0" w:color="auto"/>
              <w:right w:val="single" w:sz="8" w:space="0" w:color="auto"/>
            </w:tcBorders>
            <w:shd w:val="clear" w:color="auto" w:fill="auto"/>
            <w:noWrap/>
            <w:vAlign w:val="center"/>
            <w:hideMark/>
          </w:tcPr>
          <w:p w14:paraId="60A2CD1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0,6711</w:t>
            </w:r>
          </w:p>
        </w:tc>
        <w:tc>
          <w:tcPr>
            <w:tcW w:w="600" w:type="dxa"/>
            <w:tcBorders>
              <w:top w:val="nil"/>
              <w:left w:val="nil"/>
              <w:bottom w:val="single" w:sz="8" w:space="0" w:color="auto"/>
              <w:right w:val="single" w:sz="8" w:space="0" w:color="auto"/>
            </w:tcBorders>
            <w:shd w:val="clear" w:color="auto" w:fill="auto"/>
            <w:noWrap/>
            <w:vAlign w:val="center"/>
            <w:hideMark/>
          </w:tcPr>
          <w:p w14:paraId="60A2D8A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0,3289</w:t>
            </w:r>
          </w:p>
        </w:tc>
      </w:tr>
      <w:tr w:rsidR="00A73DAC" w:rsidRPr="00A73DAC" w14:paraId="6E8FF9B2"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7B08D6B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1D219A4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E</w:t>
            </w:r>
          </w:p>
        </w:tc>
        <w:tc>
          <w:tcPr>
            <w:tcW w:w="2340" w:type="dxa"/>
            <w:tcBorders>
              <w:top w:val="nil"/>
              <w:left w:val="nil"/>
              <w:bottom w:val="single" w:sz="8" w:space="0" w:color="auto"/>
              <w:right w:val="single" w:sz="8" w:space="0" w:color="auto"/>
            </w:tcBorders>
            <w:shd w:val="clear" w:color="auto" w:fill="auto"/>
            <w:noWrap/>
            <w:vAlign w:val="center"/>
            <w:hideMark/>
          </w:tcPr>
          <w:p w14:paraId="2D29267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Transformación</w:t>
            </w:r>
          </w:p>
        </w:tc>
        <w:tc>
          <w:tcPr>
            <w:tcW w:w="600" w:type="dxa"/>
            <w:tcBorders>
              <w:top w:val="nil"/>
              <w:left w:val="nil"/>
              <w:bottom w:val="single" w:sz="8" w:space="0" w:color="auto"/>
              <w:right w:val="single" w:sz="8" w:space="0" w:color="auto"/>
            </w:tcBorders>
            <w:shd w:val="clear" w:color="auto" w:fill="auto"/>
            <w:noWrap/>
            <w:vAlign w:val="center"/>
            <w:hideMark/>
          </w:tcPr>
          <w:p w14:paraId="1EB52FF8"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0,3813</w:t>
            </w:r>
          </w:p>
        </w:tc>
        <w:tc>
          <w:tcPr>
            <w:tcW w:w="600" w:type="dxa"/>
            <w:tcBorders>
              <w:top w:val="nil"/>
              <w:left w:val="nil"/>
              <w:bottom w:val="single" w:sz="8" w:space="0" w:color="auto"/>
              <w:right w:val="single" w:sz="8" w:space="0" w:color="auto"/>
            </w:tcBorders>
            <w:shd w:val="clear" w:color="auto" w:fill="auto"/>
            <w:noWrap/>
            <w:vAlign w:val="center"/>
            <w:hideMark/>
          </w:tcPr>
          <w:p w14:paraId="27FE124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0,6187</w:t>
            </w:r>
          </w:p>
        </w:tc>
        <w:tc>
          <w:tcPr>
            <w:tcW w:w="600" w:type="dxa"/>
            <w:tcBorders>
              <w:top w:val="nil"/>
              <w:left w:val="nil"/>
              <w:bottom w:val="single" w:sz="8" w:space="0" w:color="auto"/>
              <w:right w:val="single" w:sz="8" w:space="0" w:color="auto"/>
            </w:tcBorders>
            <w:shd w:val="clear" w:color="auto" w:fill="auto"/>
            <w:noWrap/>
            <w:vAlign w:val="center"/>
            <w:hideMark/>
          </w:tcPr>
          <w:p w14:paraId="5910688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0,3855</w:t>
            </w:r>
          </w:p>
        </w:tc>
        <w:tc>
          <w:tcPr>
            <w:tcW w:w="600" w:type="dxa"/>
            <w:tcBorders>
              <w:top w:val="nil"/>
              <w:left w:val="nil"/>
              <w:bottom w:val="single" w:sz="8" w:space="0" w:color="auto"/>
              <w:right w:val="single" w:sz="8" w:space="0" w:color="auto"/>
            </w:tcBorders>
            <w:shd w:val="clear" w:color="auto" w:fill="auto"/>
            <w:noWrap/>
            <w:vAlign w:val="center"/>
            <w:hideMark/>
          </w:tcPr>
          <w:p w14:paraId="65865C4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0,6145</w:t>
            </w:r>
          </w:p>
        </w:tc>
      </w:tr>
      <w:tr w:rsidR="00A73DAC" w:rsidRPr="00A73DAC" w14:paraId="6B155F3F"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246B07F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391C802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F</w:t>
            </w:r>
          </w:p>
        </w:tc>
        <w:tc>
          <w:tcPr>
            <w:tcW w:w="2340" w:type="dxa"/>
            <w:tcBorders>
              <w:top w:val="nil"/>
              <w:left w:val="nil"/>
              <w:bottom w:val="single" w:sz="8" w:space="0" w:color="auto"/>
              <w:right w:val="single" w:sz="8" w:space="0" w:color="auto"/>
            </w:tcBorders>
            <w:shd w:val="clear" w:color="auto" w:fill="auto"/>
            <w:noWrap/>
            <w:vAlign w:val="center"/>
            <w:hideMark/>
          </w:tcPr>
          <w:p w14:paraId="156CCBE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Línea</w:t>
            </w:r>
          </w:p>
        </w:tc>
        <w:tc>
          <w:tcPr>
            <w:tcW w:w="600" w:type="dxa"/>
            <w:tcBorders>
              <w:top w:val="nil"/>
              <w:left w:val="nil"/>
              <w:bottom w:val="single" w:sz="8" w:space="0" w:color="auto"/>
              <w:right w:val="single" w:sz="8" w:space="0" w:color="auto"/>
            </w:tcBorders>
            <w:shd w:val="clear" w:color="auto" w:fill="auto"/>
            <w:noWrap/>
            <w:vAlign w:val="center"/>
            <w:hideMark/>
          </w:tcPr>
          <w:p w14:paraId="09D658A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0,7845</w:t>
            </w:r>
          </w:p>
        </w:tc>
        <w:tc>
          <w:tcPr>
            <w:tcW w:w="600" w:type="dxa"/>
            <w:tcBorders>
              <w:top w:val="nil"/>
              <w:left w:val="nil"/>
              <w:bottom w:val="single" w:sz="8" w:space="0" w:color="auto"/>
              <w:right w:val="single" w:sz="8" w:space="0" w:color="auto"/>
            </w:tcBorders>
            <w:shd w:val="clear" w:color="auto" w:fill="auto"/>
            <w:noWrap/>
            <w:vAlign w:val="center"/>
            <w:hideMark/>
          </w:tcPr>
          <w:p w14:paraId="7F14817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0,2155</w:t>
            </w:r>
          </w:p>
        </w:tc>
        <w:tc>
          <w:tcPr>
            <w:tcW w:w="600" w:type="dxa"/>
            <w:tcBorders>
              <w:top w:val="nil"/>
              <w:left w:val="nil"/>
              <w:bottom w:val="single" w:sz="8" w:space="0" w:color="auto"/>
              <w:right w:val="single" w:sz="8" w:space="0" w:color="auto"/>
            </w:tcBorders>
            <w:shd w:val="clear" w:color="auto" w:fill="auto"/>
            <w:noWrap/>
            <w:vAlign w:val="center"/>
            <w:hideMark/>
          </w:tcPr>
          <w:p w14:paraId="50B7C14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0,7908</w:t>
            </w:r>
          </w:p>
        </w:tc>
        <w:tc>
          <w:tcPr>
            <w:tcW w:w="600" w:type="dxa"/>
            <w:tcBorders>
              <w:top w:val="nil"/>
              <w:left w:val="nil"/>
              <w:bottom w:val="single" w:sz="8" w:space="0" w:color="auto"/>
              <w:right w:val="single" w:sz="8" w:space="0" w:color="auto"/>
            </w:tcBorders>
            <w:shd w:val="clear" w:color="auto" w:fill="auto"/>
            <w:noWrap/>
            <w:vAlign w:val="center"/>
            <w:hideMark/>
          </w:tcPr>
          <w:p w14:paraId="347E447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0,2092</w:t>
            </w:r>
          </w:p>
        </w:tc>
      </w:tr>
      <w:tr w:rsidR="00A73DAC" w:rsidRPr="00A73DAC" w14:paraId="0E72B259"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2DF3E1CF"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002A87A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F</w:t>
            </w:r>
          </w:p>
        </w:tc>
        <w:tc>
          <w:tcPr>
            <w:tcW w:w="2340" w:type="dxa"/>
            <w:tcBorders>
              <w:top w:val="nil"/>
              <w:left w:val="nil"/>
              <w:bottom w:val="single" w:sz="8" w:space="0" w:color="auto"/>
              <w:right w:val="single" w:sz="8" w:space="0" w:color="auto"/>
            </w:tcBorders>
            <w:shd w:val="clear" w:color="auto" w:fill="auto"/>
            <w:noWrap/>
            <w:vAlign w:val="center"/>
            <w:hideMark/>
          </w:tcPr>
          <w:p w14:paraId="7AA3207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Subestación</w:t>
            </w:r>
          </w:p>
        </w:tc>
        <w:tc>
          <w:tcPr>
            <w:tcW w:w="600" w:type="dxa"/>
            <w:tcBorders>
              <w:top w:val="nil"/>
              <w:left w:val="nil"/>
              <w:bottom w:val="single" w:sz="8" w:space="0" w:color="auto"/>
              <w:right w:val="single" w:sz="8" w:space="0" w:color="auto"/>
            </w:tcBorders>
            <w:shd w:val="clear" w:color="auto" w:fill="auto"/>
            <w:noWrap/>
            <w:vAlign w:val="center"/>
            <w:hideMark/>
          </w:tcPr>
          <w:p w14:paraId="5F21F077"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0,6551</w:t>
            </w:r>
          </w:p>
        </w:tc>
        <w:tc>
          <w:tcPr>
            <w:tcW w:w="600" w:type="dxa"/>
            <w:tcBorders>
              <w:top w:val="nil"/>
              <w:left w:val="nil"/>
              <w:bottom w:val="single" w:sz="8" w:space="0" w:color="auto"/>
              <w:right w:val="single" w:sz="8" w:space="0" w:color="auto"/>
            </w:tcBorders>
            <w:shd w:val="clear" w:color="auto" w:fill="auto"/>
            <w:noWrap/>
            <w:vAlign w:val="center"/>
            <w:hideMark/>
          </w:tcPr>
          <w:p w14:paraId="3412EF1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0,3449</w:t>
            </w:r>
          </w:p>
        </w:tc>
        <w:tc>
          <w:tcPr>
            <w:tcW w:w="600" w:type="dxa"/>
            <w:tcBorders>
              <w:top w:val="nil"/>
              <w:left w:val="nil"/>
              <w:bottom w:val="single" w:sz="8" w:space="0" w:color="auto"/>
              <w:right w:val="single" w:sz="8" w:space="0" w:color="auto"/>
            </w:tcBorders>
            <w:shd w:val="clear" w:color="auto" w:fill="auto"/>
            <w:noWrap/>
            <w:vAlign w:val="center"/>
            <w:hideMark/>
          </w:tcPr>
          <w:p w14:paraId="556BAB8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0,6775</w:t>
            </w:r>
          </w:p>
        </w:tc>
        <w:tc>
          <w:tcPr>
            <w:tcW w:w="600" w:type="dxa"/>
            <w:tcBorders>
              <w:top w:val="nil"/>
              <w:left w:val="nil"/>
              <w:bottom w:val="single" w:sz="8" w:space="0" w:color="auto"/>
              <w:right w:val="single" w:sz="8" w:space="0" w:color="auto"/>
            </w:tcBorders>
            <w:shd w:val="clear" w:color="auto" w:fill="auto"/>
            <w:noWrap/>
            <w:vAlign w:val="center"/>
            <w:hideMark/>
          </w:tcPr>
          <w:p w14:paraId="1EA0809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0,3225</w:t>
            </w:r>
          </w:p>
        </w:tc>
      </w:tr>
      <w:tr w:rsidR="00A73DAC" w:rsidRPr="00A73DAC" w14:paraId="268DC0D9"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6130B35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Zonal</w:t>
            </w:r>
          </w:p>
        </w:tc>
        <w:tc>
          <w:tcPr>
            <w:tcW w:w="880" w:type="dxa"/>
            <w:tcBorders>
              <w:top w:val="nil"/>
              <w:left w:val="nil"/>
              <w:bottom w:val="single" w:sz="8" w:space="0" w:color="auto"/>
              <w:right w:val="single" w:sz="8" w:space="0" w:color="auto"/>
            </w:tcBorders>
            <w:shd w:val="clear" w:color="auto" w:fill="auto"/>
            <w:noWrap/>
            <w:vAlign w:val="center"/>
            <w:hideMark/>
          </w:tcPr>
          <w:p w14:paraId="245D9EA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Área F</w:t>
            </w:r>
          </w:p>
        </w:tc>
        <w:tc>
          <w:tcPr>
            <w:tcW w:w="2340" w:type="dxa"/>
            <w:tcBorders>
              <w:top w:val="nil"/>
              <w:left w:val="nil"/>
              <w:bottom w:val="single" w:sz="8" w:space="0" w:color="auto"/>
              <w:right w:val="single" w:sz="8" w:space="0" w:color="auto"/>
            </w:tcBorders>
            <w:shd w:val="clear" w:color="auto" w:fill="auto"/>
            <w:noWrap/>
            <w:vAlign w:val="center"/>
            <w:hideMark/>
          </w:tcPr>
          <w:p w14:paraId="369C120F"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Transformación</w:t>
            </w:r>
          </w:p>
        </w:tc>
        <w:tc>
          <w:tcPr>
            <w:tcW w:w="600" w:type="dxa"/>
            <w:tcBorders>
              <w:top w:val="nil"/>
              <w:left w:val="nil"/>
              <w:bottom w:val="single" w:sz="8" w:space="0" w:color="auto"/>
              <w:right w:val="single" w:sz="8" w:space="0" w:color="auto"/>
            </w:tcBorders>
            <w:shd w:val="clear" w:color="auto" w:fill="auto"/>
            <w:noWrap/>
            <w:vAlign w:val="center"/>
            <w:hideMark/>
          </w:tcPr>
          <w:p w14:paraId="1C6D956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0,3747</w:t>
            </w:r>
          </w:p>
        </w:tc>
        <w:tc>
          <w:tcPr>
            <w:tcW w:w="600" w:type="dxa"/>
            <w:tcBorders>
              <w:top w:val="nil"/>
              <w:left w:val="nil"/>
              <w:bottom w:val="single" w:sz="8" w:space="0" w:color="auto"/>
              <w:right w:val="single" w:sz="8" w:space="0" w:color="auto"/>
            </w:tcBorders>
            <w:shd w:val="clear" w:color="auto" w:fill="auto"/>
            <w:noWrap/>
            <w:vAlign w:val="center"/>
            <w:hideMark/>
          </w:tcPr>
          <w:p w14:paraId="330A577B"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0,6253</w:t>
            </w:r>
          </w:p>
        </w:tc>
        <w:tc>
          <w:tcPr>
            <w:tcW w:w="600" w:type="dxa"/>
            <w:tcBorders>
              <w:top w:val="nil"/>
              <w:left w:val="nil"/>
              <w:bottom w:val="single" w:sz="8" w:space="0" w:color="auto"/>
              <w:right w:val="single" w:sz="8" w:space="0" w:color="auto"/>
            </w:tcBorders>
            <w:shd w:val="clear" w:color="auto" w:fill="auto"/>
            <w:noWrap/>
            <w:vAlign w:val="center"/>
            <w:hideMark/>
          </w:tcPr>
          <w:p w14:paraId="2ECADE34"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0,3777</w:t>
            </w:r>
          </w:p>
        </w:tc>
        <w:tc>
          <w:tcPr>
            <w:tcW w:w="600" w:type="dxa"/>
            <w:tcBorders>
              <w:top w:val="nil"/>
              <w:left w:val="nil"/>
              <w:bottom w:val="single" w:sz="8" w:space="0" w:color="auto"/>
              <w:right w:val="single" w:sz="8" w:space="0" w:color="auto"/>
            </w:tcBorders>
            <w:shd w:val="clear" w:color="auto" w:fill="auto"/>
            <w:noWrap/>
            <w:vAlign w:val="center"/>
            <w:hideMark/>
          </w:tcPr>
          <w:p w14:paraId="37BB468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0,6223</w:t>
            </w:r>
          </w:p>
        </w:tc>
      </w:tr>
      <w:tr w:rsidR="00A73DAC" w:rsidRPr="00A73DAC" w14:paraId="146B8941"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272C1ED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62A73DE5"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Dedicado</w:t>
            </w:r>
          </w:p>
        </w:tc>
        <w:tc>
          <w:tcPr>
            <w:tcW w:w="2340" w:type="dxa"/>
            <w:tcBorders>
              <w:top w:val="nil"/>
              <w:left w:val="nil"/>
              <w:bottom w:val="single" w:sz="8" w:space="0" w:color="auto"/>
              <w:right w:val="single" w:sz="8" w:space="0" w:color="auto"/>
            </w:tcBorders>
            <w:shd w:val="clear" w:color="auto" w:fill="auto"/>
            <w:noWrap/>
            <w:vAlign w:val="center"/>
            <w:hideMark/>
          </w:tcPr>
          <w:p w14:paraId="44FE71B4"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Línea</w:t>
            </w:r>
          </w:p>
        </w:tc>
        <w:tc>
          <w:tcPr>
            <w:tcW w:w="600" w:type="dxa"/>
            <w:tcBorders>
              <w:top w:val="nil"/>
              <w:left w:val="nil"/>
              <w:bottom w:val="single" w:sz="8" w:space="0" w:color="auto"/>
              <w:right w:val="single" w:sz="8" w:space="0" w:color="auto"/>
            </w:tcBorders>
            <w:shd w:val="clear" w:color="auto" w:fill="auto"/>
            <w:noWrap/>
            <w:vAlign w:val="center"/>
            <w:hideMark/>
          </w:tcPr>
          <w:p w14:paraId="705CD55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0,7586</w:t>
            </w:r>
          </w:p>
        </w:tc>
        <w:tc>
          <w:tcPr>
            <w:tcW w:w="600" w:type="dxa"/>
            <w:tcBorders>
              <w:top w:val="nil"/>
              <w:left w:val="nil"/>
              <w:bottom w:val="single" w:sz="8" w:space="0" w:color="auto"/>
              <w:right w:val="single" w:sz="8" w:space="0" w:color="auto"/>
            </w:tcBorders>
            <w:shd w:val="clear" w:color="auto" w:fill="auto"/>
            <w:noWrap/>
            <w:vAlign w:val="center"/>
            <w:hideMark/>
          </w:tcPr>
          <w:p w14:paraId="34723BD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0,2414</w:t>
            </w:r>
          </w:p>
        </w:tc>
        <w:tc>
          <w:tcPr>
            <w:tcW w:w="600" w:type="dxa"/>
            <w:tcBorders>
              <w:top w:val="nil"/>
              <w:left w:val="nil"/>
              <w:bottom w:val="single" w:sz="8" w:space="0" w:color="auto"/>
              <w:right w:val="single" w:sz="8" w:space="0" w:color="auto"/>
            </w:tcBorders>
            <w:shd w:val="clear" w:color="auto" w:fill="auto"/>
            <w:noWrap/>
            <w:vAlign w:val="center"/>
            <w:hideMark/>
          </w:tcPr>
          <w:p w14:paraId="1D6F302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0,7605</w:t>
            </w:r>
          </w:p>
        </w:tc>
        <w:tc>
          <w:tcPr>
            <w:tcW w:w="600" w:type="dxa"/>
            <w:tcBorders>
              <w:top w:val="nil"/>
              <w:left w:val="nil"/>
              <w:bottom w:val="single" w:sz="8" w:space="0" w:color="auto"/>
              <w:right w:val="single" w:sz="8" w:space="0" w:color="auto"/>
            </w:tcBorders>
            <w:shd w:val="clear" w:color="auto" w:fill="auto"/>
            <w:noWrap/>
            <w:vAlign w:val="center"/>
            <w:hideMark/>
          </w:tcPr>
          <w:p w14:paraId="4D96273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0,2395</w:t>
            </w:r>
          </w:p>
        </w:tc>
      </w:tr>
      <w:tr w:rsidR="00A73DAC" w:rsidRPr="00A73DAC" w14:paraId="3305DEBB"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7C7D4A64"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6D9BDEF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Dedicado</w:t>
            </w:r>
          </w:p>
        </w:tc>
        <w:tc>
          <w:tcPr>
            <w:tcW w:w="2340" w:type="dxa"/>
            <w:tcBorders>
              <w:top w:val="nil"/>
              <w:left w:val="nil"/>
              <w:bottom w:val="single" w:sz="8" w:space="0" w:color="auto"/>
              <w:right w:val="single" w:sz="8" w:space="0" w:color="auto"/>
            </w:tcBorders>
            <w:shd w:val="clear" w:color="auto" w:fill="auto"/>
            <w:noWrap/>
            <w:vAlign w:val="center"/>
            <w:hideMark/>
          </w:tcPr>
          <w:p w14:paraId="0FC6186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Subestación</w:t>
            </w:r>
          </w:p>
        </w:tc>
        <w:tc>
          <w:tcPr>
            <w:tcW w:w="600" w:type="dxa"/>
            <w:tcBorders>
              <w:top w:val="nil"/>
              <w:left w:val="nil"/>
              <w:bottom w:val="single" w:sz="8" w:space="0" w:color="auto"/>
              <w:right w:val="single" w:sz="8" w:space="0" w:color="auto"/>
            </w:tcBorders>
            <w:shd w:val="clear" w:color="auto" w:fill="auto"/>
            <w:noWrap/>
            <w:vAlign w:val="center"/>
            <w:hideMark/>
          </w:tcPr>
          <w:p w14:paraId="3DA208F2"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0,7133</w:t>
            </w:r>
          </w:p>
        </w:tc>
        <w:tc>
          <w:tcPr>
            <w:tcW w:w="600" w:type="dxa"/>
            <w:tcBorders>
              <w:top w:val="nil"/>
              <w:left w:val="nil"/>
              <w:bottom w:val="single" w:sz="8" w:space="0" w:color="auto"/>
              <w:right w:val="single" w:sz="8" w:space="0" w:color="auto"/>
            </w:tcBorders>
            <w:shd w:val="clear" w:color="auto" w:fill="auto"/>
            <w:noWrap/>
            <w:vAlign w:val="center"/>
            <w:hideMark/>
          </w:tcPr>
          <w:p w14:paraId="0C3DFF3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0,2867</w:t>
            </w:r>
          </w:p>
        </w:tc>
        <w:tc>
          <w:tcPr>
            <w:tcW w:w="600" w:type="dxa"/>
            <w:tcBorders>
              <w:top w:val="nil"/>
              <w:left w:val="nil"/>
              <w:bottom w:val="single" w:sz="8" w:space="0" w:color="auto"/>
              <w:right w:val="single" w:sz="8" w:space="0" w:color="auto"/>
            </w:tcBorders>
            <w:shd w:val="clear" w:color="auto" w:fill="auto"/>
            <w:noWrap/>
            <w:vAlign w:val="center"/>
            <w:hideMark/>
          </w:tcPr>
          <w:p w14:paraId="41757A0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0,7200</w:t>
            </w:r>
          </w:p>
        </w:tc>
        <w:tc>
          <w:tcPr>
            <w:tcW w:w="600" w:type="dxa"/>
            <w:tcBorders>
              <w:top w:val="nil"/>
              <w:left w:val="nil"/>
              <w:bottom w:val="single" w:sz="8" w:space="0" w:color="auto"/>
              <w:right w:val="single" w:sz="8" w:space="0" w:color="auto"/>
            </w:tcBorders>
            <w:shd w:val="clear" w:color="auto" w:fill="auto"/>
            <w:noWrap/>
            <w:vAlign w:val="center"/>
            <w:hideMark/>
          </w:tcPr>
          <w:p w14:paraId="52D791EC"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0,2800</w:t>
            </w:r>
          </w:p>
        </w:tc>
      </w:tr>
      <w:tr w:rsidR="00A73DAC" w:rsidRPr="00A73DAC" w14:paraId="484ACEED" w14:textId="77777777" w:rsidTr="00E73B68">
        <w:trPr>
          <w:trHeight w:val="315"/>
          <w:jc w:val="center"/>
        </w:trPr>
        <w:tc>
          <w:tcPr>
            <w:tcW w:w="1000" w:type="dxa"/>
            <w:tcBorders>
              <w:top w:val="nil"/>
              <w:left w:val="single" w:sz="8" w:space="0" w:color="auto"/>
              <w:bottom w:val="single" w:sz="8" w:space="0" w:color="auto"/>
              <w:right w:val="single" w:sz="8" w:space="0" w:color="auto"/>
            </w:tcBorders>
            <w:shd w:val="clear" w:color="auto" w:fill="auto"/>
            <w:noWrap/>
            <w:vAlign w:val="center"/>
            <w:hideMark/>
          </w:tcPr>
          <w:p w14:paraId="033E772A"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Dedicado</w:t>
            </w:r>
          </w:p>
        </w:tc>
        <w:tc>
          <w:tcPr>
            <w:tcW w:w="880" w:type="dxa"/>
            <w:tcBorders>
              <w:top w:val="nil"/>
              <w:left w:val="nil"/>
              <w:bottom w:val="single" w:sz="8" w:space="0" w:color="auto"/>
              <w:right w:val="single" w:sz="8" w:space="0" w:color="auto"/>
            </w:tcBorders>
            <w:shd w:val="clear" w:color="auto" w:fill="auto"/>
            <w:noWrap/>
            <w:vAlign w:val="center"/>
            <w:hideMark/>
          </w:tcPr>
          <w:p w14:paraId="0E6E47D3"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Dedicado</w:t>
            </w:r>
          </w:p>
        </w:tc>
        <w:tc>
          <w:tcPr>
            <w:tcW w:w="2340" w:type="dxa"/>
            <w:tcBorders>
              <w:top w:val="nil"/>
              <w:left w:val="nil"/>
              <w:bottom w:val="single" w:sz="8" w:space="0" w:color="auto"/>
              <w:right w:val="single" w:sz="8" w:space="0" w:color="auto"/>
            </w:tcBorders>
            <w:shd w:val="clear" w:color="auto" w:fill="auto"/>
            <w:noWrap/>
            <w:vAlign w:val="center"/>
            <w:hideMark/>
          </w:tcPr>
          <w:p w14:paraId="37C61AA9"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Transporte Transformación</w:t>
            </w:r>
          </w:p>
        </w:tc>
        <w:tc>
          <w:tcPr>
            <w:tcW w:w="600" w:type="dxa"/>
            <w:tcBorders>
              <w:top w:val="nil"/>
              <w:left w:val="nil"/>
              <w:bottom w:val="single" w:sz="8" w:space="0" w:color="auto"/>
              <w:right w:val="single" w:sz="8" w:space="0" w:color="auto"/>
            </w:tcBorders>
            <w:shd w:val="clear" w:color="auto" w:fill="auto"/>
            <w:noWrap/>
            <w:vAlign w:val="center"/>
            <w:hideMark/>
          </w:tcPr>
          <w:p w14:paraId="45F987EE"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0,3651</w:t>
            </w:r>
          </w:p>
        </w:tc>
        <w:tc>
          <w:tcPr>
            <w:tcW w:w="600" w:type="dxa"/>
            <w:tcBorders>
              <w:top w:val="nil"/>
              <w:left w:val="nil"/>
              <w:bottom w:val="single" w:sz="8" w:space="0" w:color="auto"/>
              <w:right w:val="single" w:sz="8" w:space="0" w:color="auto"/>
            </w:tcBorders>
            <w:shd w:val="clear" w:color="auto" w:fill="auto"/>
            <w:noWrap/>
            <w:vAlign w:val="center"/>
            <w:hideMark/>
          </w:tcPr>
          <w:p w14:paraId="10E09AB1"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0,6349</w:t>
            </w:r>
          </w:p>
        </w:tc>
        <w:tc>
          <w:tcPr>
            <w:tcW w:w="600" w:type="dxa"/>
            <w:tcBorders>
              <w:top w:val="nil"/>
              <w:left w:val="nil"/>
              <w:bottom w:val="single" w:sz="8" w:space="0" w:color="auto"/>
              <w:right w:val="single" w:sz="8" w:space="0" w:color="auto"/>
            </w:tcBorders>
            <w:shd w:val="clear" w:color="auto" w:fill="auto"/>
            <w:noWrap/>
            <w:vAlign w:val="center"/>
            <w:hideMark/>
          </w:tcPr>
          <w:p w14:paraId="139B3AFD"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0,3703</w:t>
            </w:r>
          </w:p>
        </w:tc>
        <w:tc>
          <w:tcPr>
            <w:tcW w:w="600" w:type="dxa"/>
            <w:tcBorders>
              <w:top w:val="nil"/>
              <w:left w:val="nil"/>
              <w:bottom w:val="single" w:sz="8" w:space="0" w:color="auto"/>
              <w:right w:val="single" w:sz="8" w:space="0" w:color="auto"/>
            </w:tcBorders>
            <w:shd w:val="clear" w:color="auto" w:fill="auto"/>
            <w:noWrap/>
            <w:vAlign w:val="center"/>
            <w:hideMark/>
          </w:tcPr>
          <w:p w14:paraId="4532C8B6" w14:textId="77777777" w:rsidR="00A73DAC" w:rsidRPr="00A73DAC" w:rsidRDefault="00A73DAC" w:rsidP="00A73DAC">
            <w:pPr>
              <w:rPr>
                <w:rFonts w:ascii="Calibri" w:hAnsi="Calibri" w:cs="Calibri"/>
                <w:color w:val="000000"/>
                <w:sz w:val="18"/>
                <w:szCs w:val="18"/>
              </w:rPr>
            </w:pPr>
            <w:r w:rsidRPr="00A73DAC">
              <w:rPr>
                <w:rFonts w:ascii="Calibri" w:hAnsi="Calibri" w:cs="Calibri"/>
                <w:color w:val="000000"/>
                <w:sz w:val="18"/>
                <w:szCs w:val="18"/>
              </w:rPr>
              <w:t>0,6297</w:t>
            </w:r>
          </w:p>
        </w:tc>
      </w:tr>
    </w:tbl>
    <w:p w14:paraId="772E0FE6" w14:textId="77777777" w:rsidR="00FF3EAA" w:rsidRPr="00256DF1" w:rsidRDefault="00FF3EAA" w:rsidP="00FF3EAA">
      <w:pPr>
        <w:rPr>
          <w:rFonts w:asciiTheme="minorHAnsi" w:hAnsiTheme="minorHAnsi" w:cstheme="minorHAnsi"/>
        </w:rPr>
      </w:pPr>
    </w:p>
    <w:p w14:paraId="3D24D182" w14:textId="650192F7" w:rsidR="00FF3EAA" w:rsidRPr="00780D14" w:rsidRDefault="00FF3EAA" w:rsidP="00FF3EAA">
      <w:pPr>
        <w:autoSpaceDE w:val="0"/>
        <w:autoSpaceDN w:val="0"/>
        <w:adjustRightInd w:val="0"/>
        <w:rPr>
          <w:rFonts w:asciiTheme="minorHAnsi" w:hAnsiTheme="minorHAnsi" w:cstheme="minorHAnsi"/>
        </w:rPr>
      </w:pPr>
      <w:r w:rsidRPr="00780D14">
        <w:rPr>
          <w:rFonts w:asciiTheme="minorHAnsi" w:hAnsiTheme="minorHAnsi" w:cstheme="minorHAnsi"/>
        </w:rPr>
        <w:t xml:space="preserve">Los valores base </w:t>
      </w:r>
      <w:r>
        <w:rPr>
          <w:rFonts w:asciiTheme="minorHAnsi" w:hAnsiTheme="minorHAnsi" w:cstheme="minorHAnsi"/>
        </w:rPr>
        <w:t>de</w:t>
      </w:r>
      <w:r w:rsidRPr="00780D14">
        <w:rPr>
          <w:rFonts w:asciiTheme="minorHAnsi" w:hAnsiTheme="minorHAnsi" w:cstheme="minorHAnsi"/>
        </w:rPr>
        <w:t xml:space="preserve"> los índices definidos previamente son los que a continuación se indican:</w:t>
      </w:r>
    </w:p>
    <w:p w14:paraId="488631E2" w14:textId="77777777" w:rsidR="00FF3EAA" w:rsidRPr="00256DF1" w:rsidRDefault="00FF3EAA" w:rsidP="00FF3EAA">
      <w:pPr>
        <w:rPr>
          <w:rFonts w:asciiTheme="minorHAnsi" w:hAnsiTheme="minorHAnsi" w:cstheme="minorHAnsi"/>
        </w:rPr>
      </w:pPr>
    </w:p>
    <w:p w14:paraId="54C0F8B2" w14:textId="6788A496" w:rsidR="00377A98" w:rsidRPr="00A32C05" w:rsidRDefault="00377A98" w:rsidP="00377A98">
      <w:pPr>
        <w:pStyle w:val="Descripcin"/>
        <w:spacing w:before="0"/>
        <w:rPr>
          <w:rFonts w:asciiTheme="minorHAnsi" w:hAnsiTheme="minorHAnsi" w:cstheme="minorHAnsi"/>
        </w:rPr>
      </w:pPr>
      <w:bookmarkStart w:id="1178" w:name="_Ref68616986"/>
      <w:r w:rsidRPr="00A32C05">
        <w:rPr>
          <w:rFonts w:asciiTheme="minorHAnsi" w:hAnsiTheme="minorHAnsi" w:cstheme="minorHAnsi"/>
        </w:rPr>
        <w:t xml:space="preserve">Tabla </w:t>
      </w:r>
      <w:r w:rsidR="00A07168" w:rsidRPr="00A32C05">
        <w:rPr>
          <w:rFonts w:asciiTheme="minorHAnsi" w:hAnsiTheme="minorHAnsi" w:cstheme="minorHAnsi"/>
        </w:rPr>
        <w:fldChar w:fldCharType="begin"/>
      </w:r>
      <w:r w:rsidR="00A07168" w:rsidRPr="00A32C05">
        <w:rPr>
          <w:rFonts w:asciiTheme="minorHAnsi" w:hAnsiTheme="minorHAnsi" w:cstheme="minorHAnsi"/>
        </w:rPr>
        <w:instrText xml:space="preserve"> SEQ Tabla \* ARABIC </w:instrText>
      </w:r>
      <w:r w:rsidR="00A07168" w:rsidRPr="00A32C05">
        <w:rPr>
          <w:rFonts w:asciiTheme="minorHAnsi" w:hAnsiTheme="minorHAnsi" w:cstheme="minorHAnsi"/>
        </w:rPr>
        <w:fldChar w:fldCharType="separate"/>
      </w:r>
      <w:r w:rsidR="00AC28E3">
        <w:rPr>
          <w:rFonts w:asciiTheme="minorHAnsi" w:hAnsiTheme="minorHAnsi" w:cstheme="minorHAnsi"/>
          <w:noProof/>
        </w:rPr>
        <w:t>47</w:t>
      </w:r>
      <w:r w:rsidR="00A07168" w:rsidRPr="00A32C05">
        <w:rPr>
          <w:rFonts w:asciiTheme="minorHAnsi" w:hAnsiTheme="minorHAnsi" w:cstheme="minorHAnsi"/>
          <w:noProof/>
        </w:rPr>
        <w:fldChar w:fldCharType="end"/>
      </w:r>
      <w:bookmarkEnd w:id="1178"/>
      <w:r w:rsidRPr="00A32C05">
        <w:rPr>
          <w:rFonts w:asciiTheme="minorHAnsi" w:hAnsiTheme="minorHAnsi" w:cstheme="minorHAnsi"/>
        </w:rPr>
        <w:t>: Valor índices base indexación V.A.T.T.</w:t>
      </w:r>
    </w:p>
    <w:tbl>
      <w:tblPr>
        <w:tblStyle w:val="Tablaconcuadrcula"/>
        <w:tblW w:w="0" w:type="auto"/>
        <w:jc w:val="center"/>
        <w:tblLayout w:type="fixed"/>
        <w:tblCellMar>
          <w:left w:w="57" w:type="dxa"/>
          <w:right w:w="57" w:type="dxa"/>
        </w:tblCellMar>
        <w:tblLook w:val="01E0" w:firstRow="1" w:lastRow="1" w:firstColumn="1" w:lastColumn="1" w:noHBand="0" w:noVBand="0"/>
      </w:tblPr>
      <w:tblGrid>
        <w:gridCol w:w="1413"/>
        <w:gridCol w:w="1276"/>
        <w:gridCol w:w="1838"/>
      </w:tblGrid>
      <w:tr w:rsidR="00FF3EAA" w:rsidRPr="00981D81" w14:paraId="256F5DE0" w14:textId="77777777" w:rsidTr="005B203C">
        <w:trPr>
          <w:tblHeader/>
          <w:jc w:val="center"/>
        </w:trPr>
        <w:tc>
          <w:tcPr>
            <w:tcW w:w="1413" w:type="dxa"/>
            <w:shd w:val="clear" w:color="auto" w:fill="auto"/>
            <w:vAlign w:val="center"/>
          </w:tcPr>
          <w:p w14:paraId="5F3473C8" w14:textId="408D443B" w:rsidR="00FF3EAA" w:rsidRPr="00981D81" w:rsidRDefault="00FF3EAA" w:rsidP="005B203C">
            <w:pPr>
              <w:spacing w:before="40" w:after="40"/>
              <w:jc w:val="center"/>
              <w:rPr>
                <w:rFonts w:asciiTheme="minorHAnsi" w:hAnsiTheme="minorHAnsi" w:cstheme="minorHAnsi"/>
                <w:b/>
                <w:bCs/>
                <w:sz w:val="20"/>
                <w:szCs w:val="20"/>
              </w:rPr>
            </w:pPr>
            <w:r w:rsidRPr="00981D81">
              <w:rPr>
                <w:rFonts w:asciiTheme="minorHAnsi" w:hAnsiTheme="minorHAnsi" w:cstheme="minorHAnsi"/>
                <w:b/>
                <w:bCs/>
                <w:sz w:val="20"/>
                <w:szCs w:val="20"/>
              </w:rPr>
              <w:t>Índice</w:t>
            </w:r>
          </w:p>
        </w:tc>
        <w:tc>
          <w:tcPr>
            <w:tcW w:w="1276" w:type="dxa"/>
            <w:shd w:val="clear" w:color="auto" w:fill="auto"/>
            <w:vAlign w:val="center"/>
          </w:tcPr>
          <w:p w14:paraId="7A4AA0D6" w14:textId="77777777" w:rsidR="00FF3EAA" w:rsidRPr="00981D81" w:rsidRDefault="00FF3EAA" w:rsidP="005B203C">
            <w:pPr>
              <w:spacing w:before="40" w:after="40"/>
              <w:jc w:val="center"/>
              <w:rPr>
                <w:rFonts w:asciiTheme="minorHAnsi" w:hAnsiTheme="minorHAnsi" w:cstheme="minorHAnsi"/>
                <w:b/>
                <w:bCs/>
                <w:sz w:val="20"/>
                <w:szCs w:val="20"/>
              </w:rPr>
            </w:pPr>
            <w:r w:rsidRPr="00981D81">
              <w:rPr>
                <w:rFonts w:asciiTheme="minorHAnsi" w:hAnsiTheme="minorHAnsi" w:cstheme="minorHAnsi"/>
                <w:b/>
                <w:bCs/>
                <w:sz w:val="20"/>
                <w:szCs w:val="20"/>
              </w:rPr>
              <w:t>Valor</w:t>
            </w:r>
          </w:p>
        </w:tc>
        <w:tc>
          <w:tcPr>
            <w:tcW w:w="1838" w:type="dxa"/>
          </w:tcPr>
          <w:p w14:paraId="1C092223" w14:textId="77777777" w:rsidR="00FF3EAA" w:rsidRPr="00981D81" w:rsidRDefault="00FF3EAA" w:rsidP="005B203C">
            <w:pPr>
              <w:spacing w:before="40" w:after="40"/>
              <w:jc w:val="center"/>
              <w:rPr>
                <w:rFonts w:asciiTheme="minorHAnsi" w:hAnsiTheme="minorHAnsi" w:cstheme="minorHAnsi"/>
                <w:b/>
                <w:bCs/>
                <w:sz w:val="20"/>
                <w:szCs w:val="20"/>
              </w:rPr>
            </w:pPr>
            <w:r w:rsidRPr="00981D81">
              <w:rPr>
                <w:rFonts w:asciiTheme="minorHAnsi" w:hAnsiTheme="minorHAnsi" w:cstheme="minorHAnsi"/>
                <w:b/>
                <w:bCs/>
                <w:sz w:val="20"/>
                <w:szCs w:val="20"/>
              </w:rPr>
              <w:t>Mes</w:t>
            </w:r>
          </w:p>
        </w:tc>
      </w:tr>
      <w:tr w:rsidR="00FF3EAA" w:rsidRPr="00981D81" w14:paraId="4ABFC4C9" w14:textId="77777777" w:rsidTr="005B203C">
        <w:trPr>
          <w:jc w:val="center"/>
        </w:trPr>
        <w:tc>
          <w:tcPr>
            <w:tcW w:w="1413" w:type="dxa"/>
            <w:shd w:val="clear" w:color="auto" w:fill="auto"/>
            <w:vAlign w:val="center"/>
          </w:tcPr>
          <w:p w14:paraId="3C7126F4" w14:textId="77777777" w:rsidR="00FF3EAA" w:rsidRPr="00981D81" w:rsidRDefault="00FF3EAA" w:rsidP="005B203C">
            <w:pPr>
              <w:spacing w:before="40" w:after="40"/>
              <w:jc w:val="center"/>
              <w:rPr>
                <w:rFonts w:asciiTheme="minorHAnsi" w:hAnsiTheme="minorHAnsi" w:cstheme="minorHAnsi"/>
                <w:bCs/>
                <w:sz w:val="20"/>
                <w:szCs w:val="20"/>
              </w:rPr>
            </w:pPr>
            <m:oMathPara>
              <m:oMath>
                <m:r>
                  <w:rPr>
                    <w:rFonts w:ascii="Cambria Math" w:hAnsi="Cambria Math" w:cstheme="minorHAnsi"/>
                    <w:sz w:val="20"/>
                    <w:szCs w:val="20"/>
                  </w:rPr>
                  <m:t>IP</m:t>
                </m:r>
                <m:sSub>
                  <m:sSubPr>
                    <m:ctrlPr>
                      <w:rPr>
                        <w:rFonts w:ascii="Cambria Math" w:hAnsi="Cambria Math" w:cstheme="minorHAnsi"/>
                        <w:bCs/>
                        <w:i/>
                        <w:sz w:val="20"/>
                        <w:szCs w:val="20"/>
                      </w:rPr>
                    </m:ctrlPr>
                  </m:sSubPr>
                  <m:e>
                    <m:r>
                      <w:rPr>
                        <w:rFonts w:ascii="Cambria Math" w:hAnsi="Cambria Math" w:cstheme="minorHAnsi"/>
                        <w:sz w:val="20"/>
                        <w:szCs w:val="20"/>
                      </w:rPr>
                      <m:t>C</m:t>
                    </m:r>
                  </m:e>
                  <m:sub>
                    <m:r>
                      <w:rPr>
                        <w:rFonts w:ascii="Cambria Math" w:hAnsi="Cambria Math" w:cstheme="minorHAnsi"/>
                        <w:sz w:val="20"/>
                        <w:szCs w:val="20"/>
                      </w:rPr>
                      <m:t>0</m:t>
                    </m:r>
                  </m:sub>
                </m:sSub>
              </m:oMath>
            </m:oMathPara>
          </w:p>
        </w:tc>
        <w:tc>
          <w:tcPr>
            <w:tcW w:w="1276" w:type="dxa"/>
            <w:shd w:val="clear" w:color="auto" w:fill="auto"/>
            <w:vAlign w:val="center"/>
          </w:tcPr>
          <w:p w14:paraId="5BF02A8B" w14:textId="77777777" w:rsidR="00FF3EAA" w:rsidRPr="00981D81" w:rsidRDefault="00FF3EAA" w:rsidP="005B203C">
            <w:pPr>
              <w:spacing w:before="40" w:after="40"/>
              <w:jc w:val="center"/>
              <w:rPr>
                <w:rFonts w:asciiTheme="minorHAnsi" w:hAnsiTheme="minorHAnsi" w:cstheme="minorHAnsi"/>
                <w:bCs/>
                <w:sz w:val="20"/>
                <w:szCs w:val="20"/>
              </w:rPr>
            </w:pPr>
            <w:r w:rsidRPr="00981D81">
              <w:rPr>
                <w:rFonts w:asciiTheme="minorHAnsi" w:hAnsiTheme="minorHAnsi" w:cstheme="minorHAnsi"/>
                <w:sz w:val="20"/>
                <w:szCs w:val="20"/>
              </w:rPr>
              <w:t>97,89</w:t>
            </w:r>
          </w:p>
        </w:tc>
        <w:tc>
          <w:tcPr>
            <w:tcW w:w="1838" w:type="dxa"/>
          </w:tcPr>
          <w:p w14:paraId="279CF069" w14:textId="77777777" w:rsidR="00FF3EAA" w:rsidRPr="00981D81" w:rsidRDefault="00FF3EAA" w:rsidP="005B203C">
            <w:pPr>
              <w:spacing w:before="40" w:after="40"/>
              <w:jc w:val="center"/>
              <w:rPr>
                <w:rFonts w:asciiTheme="minorHAnsi" w:hAnsiTheme="minorHAnsi" w:cstheme="minorHAnsi"/>
                <w:sz w:val="20"/>
                <w:szCs w:val="20"/>
              </w:rPr>
            </w:pPr>
            <w:r w:rsidRPr="00981D81">
              <w:rPr>
                <w:rFonts w:asciiTheme="minorHAnsi" w:hAnsiTheme="minorHAnsi" w:cstheme="minorHAnsi"/>
                <w:sz w:val="20"/>
                <w:szCs w:val="20"/>
              </w:rPr>
              <w:t>octubre de 2017</w:t>
            </w:r>
          </w:p>
        </w:tc>
      </w:tr>
      <w:tr w:rsidR="00FF3EAA" w:rsidRPr="00981D81" w14:paraId="42FFDF87" w14:textId="77777777" w:rsidTr="005B203C">
        <w:trPr>
          <w:jc w:val="center"/>
        </w:trPr>
        <w:tc>
          <w:tcPr>
            <w:tcW w:w="1413" w:type="dxa"/>
            <w:shd w:val="clear" w:color="auto" w:fill="auto"/>
            <w:vAlign w:val="center"/>
          </w:tcPr>
          <w:p w14:paraId="39ED284A" w14:textId="77777777" w:rsidR="00FF3EAA" w:rsidRPr="00981D81" w:rsidRDefault="00FF3EAA" w:rsidP="005B203C">
            <w:pPr>
              <w:spacing w:before="40" w:after="40"/>
              <w:jc w:val="center"/>
              <w:rPr>
                <w:rFonts w:asciiTheme="minorHAnsi" w:hAnsiTheme="minorHAnsi" w:cstheme="minorHAnsi"/>
                <w:bCs/>
                <w:sz w:val="20"/>
                <w:szCs w:val="20"/>
              </w:rPr>
            </w:pPr>
            <m:oMathPara>
              <m:oMath>
                <m:r>
                  <w:rPr>
                    <w:rFonts w:ascii="Cambria Math" w:hAnsi="Cambria Math" w:cstheme="minorHAnsi"/>
                    <w:sz w:val="20"/>
                    <w:szCs w:val="20"/>
                  </w:rPr>
                  <m:t>CP</m:t>
                </m:r>
                <m:sSub>
                  <m:sSubPr>
                    <m:ctrlPr>
                      <w:rPr>
                        <w:rFonts w:ascii="Cambria Math" w:hAnsi="Cambria Math" w:cstheme="minorHAnsi"/>
                        <w:bCs/>
                        <w:i/>
                        <w:sz w:val="20"/>
                        <w:szCs w:val="20"/>
                      </w:rPr>
                    </m:ctrlPr>
                  </m:sSubPr>
                  <m:e>
                    <m:r>
                      <w:rPr>
                        <w:rFonts w:ascii="Cambria Math" w:hAnsi="Cambria Math" w:cstheme="minorHAnsi"/>
                        <w:sz w:val="20"/>
                        <w:szCs w:val="20"/>
                      </w:rPr>
                      <m:t>I</m:t>
                    </m:r>
                  </m:e>
                  <m:sub>
                    <m:r>
                      <w:rPr>
                        <w:rFonts w:ascii="Cambria Math" w:hAnsi="Cambria Math" w:cstheme="minorHAnsi"/>
                        <w:sz w:val="20"/>
                        <w:szCs w:val="20"/>
                      </w:rPr>
                      <m:t>0</m:t>
                    </m:r>
                  </m:sub>
                </m:sSub>
              </m:oMath>
            </m:oMathPara>
          </w:p>
        </w:tc>
        <w:tc>
          <w:tcPr>
            <w:tcW w:w="1276" w:type="dxa"/>
            <w:shd w:val="clear" w:color="auto" w:fill="auto"/>
            <w:vAlign w:val="center"/>
          </w:tcPr>
          <w:p w14:paraId="5A2F6D7B" w14:textId="77777777" w:rsidR="00FF3EAA" w:rsidRPr="00981D81" w:rsidRDefault="00FF3EAA" w:rsidP="005B203C">
            <w:pPr>
              <w:spacing w:before="40" w:after="40"/>
              <w:jc w:val="center"/>
              <w:rPr>
                <w:rFonts w:asciiTheme="minorHAnsi" w:hAnsiTheme="minorHAnsi" w:cstheme="minorHAnsi"/>
                <w:bCs/>
                <w:sz w:val="20"/>
                <w:szCs w:val="20"/>
              </w:rPr>
            </w:pPr>
            <w:r w:rsidRPr="00981D81">
              <w:rPr>
                <w:rFonts w:asciiTheme="minorHAnsi" w:hAnsiTheme="minorHAnsi" w:cstheme="minorHAnsi"/>
                <w:sz w:val="20"/>
                <w:szCs w:val="20"/>
              </w:rPr>
              <w:t>246,663</w:t>
            </w:r>
          </w:p>
        </w:tc>
        <w:tc>
          <w:tcPr>
            <w:tcW w:w="1838" w:type="dxa"/>
          </w:tcPr>
          <w:p w14:paraId="6887F647" w14:textId="77777777" w:rsidR="00FF3EAA" w:rsidRPr="00981D81" w:rsidRDefault="00FF3EAA" w:rsidP="005B203C">
            <w:pPr>
              <w:spacing w:before="40" w:after="40"/>
              <w:jc w:val="center"/>
              <w:rPr>
                <w:rFonts w:asciiTheme="minorHAnsi" w:hAnsiTheme="minorHAnsi" w:cstheme="minorHAnsi"/>
                <w:sz w:val="20"/>
                <w:szCs w:val="20"/>
              </w:rPr>
            </w:pPr>
            <w:r w:rsidRPr="00981D81">
              <w:rPr>
                <w:rFonts w:asciiTheme="minorHAnsi" w:hAnsiTheme="minorHAnsi" w:cstheme="minorHAnsi"/>
                <w:sz w:val="20"/>
                <w:szCs w:val="20"/>
              </w:rPr>
              <w:t>octubre de 2017</w:t>
            </w:r>
          </w:p>
        </w:tc>
      </w:tr>
      <w:tr w:rsidR="00FF3EAA" w:rsidRPr="00981D81" w14:paraId="12836B04" w14:textId="77777777" w:rsidTr="005B203C">
        <w:trPr>
          <w:jc w:val="center"/>
        </w:trPr>
        <w:tc>
          <w:tcPr>
            <w:tcW w:w="1413" w:type="dxa"/>
            <w:shd w:val="clear" w:color="auto" w:fill="auto"/>
            <w:vAlign w:val="center"/>
          </w:tcPr>
          <w:p w14:paraId="6D2F20CC" w14:textId="77777777" w:rsidR="00FF3EAA" w:rsidRPr="00981D81" w:rsidRDefault="000F5087" w:rsidP="005B203C">
            <w:pPr>
              <w:spacing w:before="40" w:after="40"/>
              <w:jc w:val="center"/>
              <w:rPr>
                <w:rFonts w:asciiTheme="minorHAnsi" w:hAnsiTheme="minorHAnsi" w:cstheme="minorHAnsi"/>
                <w:bCs/>
                <w:sz w:val="20"/>
                <w:szCs w:val="20"/>
              </w:rPr>
            </w:pPr>
            <m:oMathPara>
              <m:oMath>
                <m:sSub>
                  <m:sSubPr>
                    <m:ctrlPr>
                      <w:rPr>
                        <w:rFonts w:ascii="Cambria Math" w:hAnsi="Cambria Math" w:cstheme="minorHAnsi"/>
                        <w:bCs/>
                        <w:i/>
                        <w:sz w:val="20"/>
                        <w:szCs w:val="20"/>
                      </w:rPr>
                    </m:ctrlPr>
                  </m:sSubPr>
                  <m:e>
                    <m:r>
                      <w:rPr>
                        <w:rFonts w:ascii="Cambria Math" w:hAnsi="Cambria Math" w:cstheme="minorHAnsi"/>
                        <w:sz w:val="20"/>
                        <w:szCs w:val="20"/>
                      </w:rPr>
                      <m:t>D</m:t>
                    </m:r>
                  </m:e>
                  <m:sub>
                    <m:r>
                      <w:rPr>
                        <w:rFonts w:ascii="Cambria Math" w:hAnsi="Cambria Math" w:cstheme="minorHAnsi"/>
                        <w:sz w:val="20"/>
                        <w:szCs w:val="20"/>
                      </w:rPr>
                      <m:t>0</m:t>
                    </m:r>
                  </m:sub>
                </m:sSub>
              </m:oMath>
            </m:oMathPara>
          </w:p>
        </w:tc>
        <w:tc>
          <w:tcPr>
            <w:tcW w:w="1276" w:type="dxa"/>
            <w:shd w:val="clear" w:color="auto" w:fill="auto"/>
            <w:vAlign w:val="center"/>
          </w:tcPr>
          <w:p w14:paraId="440A1B62" w14:textId="77777777" w:rsidR="00FF3EAA" w:rsidRPr="00981D81" w:rsidRDefault="00FF3EAA" w:rsidP="005B203C">
            <w:pPr>
              <w:spacing w:before="40" w:after="40"/>
              <w:jc w:val="center"/>
              <w:rPr>
                <w:rFonts w:asciiTheme="minorHAnsi" w:hAnsiTheme="minorHAnsi" w:cstheme="minorHAnsi"/>
                <w:bCs/>
                <w:sz w:val="20"/>
                <w:szCs w:val="20"/>
              </w:rPr>
            </w:pPr>
            <w:r w:rsidRPr="00981D81">
              <w:rPr>
                <w:rFonts w:asciiTheme="minorHAnsi" w:hAnsiTheme="minorHAnsi" w:cstheme="minorHAnsi"/>
                <w:sz w:val="20"/>
                <w:szCs w:val="20"/>
              </w:rPr>
              <w:t>629,55</w:t>
            </w:r>
          </w:p>
        </w:tc>
        <w:tc>
          <w:tcPr>
            <w:tcW w:w="1838" w:type="dxa"/>
          </w:tcPr>
          <w:p w14:paraId="52C96062" w14:textId="77777777" w:rsidR="00FF3EAA" w:rsidRPr="00981D81" w:rsidRDefault="00FF3EAA" w:rsidP="005B203C">
            <w:pPr>
              <w:spacing w:before="40" w:after="40"/>
              <w:jc w:val="center"/>
              <w:rPr>
                <w:rFonts w:asciiTheme="minorHAnsi" w:hAnsiTheme="minorHAnsi" w:cstheme="minorHAnsi"/>
                <w:sz w:val="20"/>
                <w:szCs w:val="20"/>
              </w:rPr>
            </w:pPr>
            <w:r w:rsidRPr="00981D81">
              <w:rPr>
                <w:rFonts w:asciiTheme="minorHAnsi" w:hAnsiTheme="minorHAnsi" w:cstheme="minorHAnsi"/>
                <w:sz w:val="20"/>
                <w:szCs w:val="20"/>
              </w:rPr>
              <w:t>octubre de 2017</w:t>
            </w:r>
          </w:p>
        </w:tc>
      </w:tr>
      <w:tr w:rsidR="00FF3EAA" w:rsidRPr="00981D81" w14:paraId="26DB85B4" w14:textId="77777777" w:rsidTr="005B203C">
        <w:trPr>
          <w:jc w:val="center"/>
        </w:trPr>
        <w:tc>
          <w:tcPr>
            <w:tcW w:w="1413" w:type="dxa"/>
            <w:shd w:val="clear" w:color="auto" w:fill="auto"/>
            <w:vAlign w:val="center"/>
          </w:tcPr>
          <w:p w14:paraId="56AD4301" w14:textId="77777777" w:rsidR="00FF3EAA" w:rsidRPr="00981D81" w:rsidRDefault="00FF3EAA" w:rsidP="005B203C">
            <w:pPr>
              <w:spacing w:before="40" w:after="40"/>
              <w:jc w:val="center"/>
              <w:rPr>
                <w:rFonts w:asciiTheme="minorHAnsi" w:hAnsiTheme="minorHAnsi" w:cstheme="minorHAnsi"/>
                <w:bCs/>
                <w:sz w:val="20"/>
                <w:szCs w:val="20"/>
              </w:rPr>
            </w:pPr>
            <m:oMathPara>
              <m:oMath>
                <m:r>
                  <w:rPr>
                    <w:rFonts w:ascii="Cambria Math" w:hAnsi="Cambria Math" w:cstheme="minorHAnsi"/>
                    <w:sz w:val="20"/>
                    <w:szCs w:val="20"/>
                  </w:rPr>
                  <m:t>T</m:t>
                </m:r>
                <m:sSub>
                  <m:sSubPr>
                    <m:ctrlPr>
                      <w:rPr>
                        <w:rFonts w:ascii="Cambria Math" w:hAnsi="Cambria Math" w:cstheme="minorHAnsi"/>
                        <w:bCs/>
                        <w:i/>
                        <w:sz w:val="20"/>
                        <w:szCs w:val="20"/>
                      </w:rPr>
                    </m:ctrlPr>
                  </m:sSubPr>
                  <m:e>
                    <m:r>
                      <w:rPr>
                        <w:rFonts w:ascii="Cambria Math" w:hAnsi="Cambria Math" w:cstheme="minorHAnsi"/>
                        <w:sz w:val="20"/>
                        <w:szCs w:val="20"/>
                      </w:rPr>
                      <m:t>a</m:t>
                    </m:r>
                  </m:e>
                  <m:sub>
                    <m:r>
                      <w:rPr>
                        <w:rFonts w:ascii="Cambria Math" w:hAnsi="Cambria Math" w:cstheme="minorHAnsi"/>
                        <w:sz w:val="20"/>
                        <w:szCs w:val="20"/>
                      </w:rPr>
                      <m:t>0</m:t>
                    </m:r>
                  </m:sub>
                </m:sSub>
              </m:oMath>
            </m:oMathPara>
          </w:p>
        </w:tc>
        <w:tc>
          <w:tcPr>
            <w:tcW w:w="1276" w:type="dxa"/>
            <w:shd w:val="clear" w:color="auto" w:fill="auto"/>
            <w:vAlign w:val="center"/>
          </w:tcPr>
          <w:p w14:paraId="4FF0734D" w14:textId="77777777" w:rsidR="00FF3EAA" w:rsidRPr="00981D81" w:rsidRDefault="00FF3EAA" w:rsidP="005B203C">
            <w:pPr>
              <w:spacing w:before="40" w:after="40"/>
              <w:jc w:val="center"/>
              <w:rPr>
                <w:rFonts w:asciiTheme="minorHAnsi" w:hAnsiTheme="minorHAnsi" w:cstheme="minorHAnsi"/>
                <w:bCs/>
                <w:sz w:val="20"/>
                <w:szCs w:val="20"/>
              </w:rPr>
            </w:pPr>
            <w:r w:rsidRPr="00981D81">
              <w:rPr>
                <w:rFonts w:asciiTheme="minorHAnsi" w:hAnsiTheme="minorHAnsi" w:cstheme="minorHAnsi"/>
                <w:bCs/>
                <w:sz w:val="20"/>
                <w:szCs w:val="20"/>
              </w:rPr>
              <w:t>0,06</w:t>
            </w:r>
          </w:p>
        </w:tc>
        <w:tc>
          <w:tcPr>
            <w:tcW w:w="1838" w:type="dxa"/>
          </w:tcPr>
          <w:p w14:paraId="56842710" w14:textId="77777777" w:rsidR="00FF3EAA" w:rsidRPr="00981D81" w:rsidRDefault="00FF3EAA" w:rsidP="005B203C">
            <w:pPr>
              <w:spacing w:before="40" w:after="40"/>
              <w:jc w:val="center"/>
              <w:rPr>
                <w:rFonts w:asciiTheme="minorHAnsi" w:hAnsiTheme="minorHAnsi" w:cstheme="minorHAnsi"/>
                <w:bCs/>
                <w:sz w:val="20"/>
                <w:szCs w:val="20"/>
              </w:rPr>
            </w:pPr>
            <w:r w:rsidRPr="00981D81">
              <w:rPr>
                <w:rFonts w:asciiTheme="minorHAnsi" w:hAnsiTheme="minorHAnsi" w:cstheme="minorHAnsi"/>
                <w:sz w:val="20"/>
                <w:szCs w:val="20"/>
              </w:rPr>
              <w:t>octubre de 2017</w:t>
            </w:r>
          </w:p>
        </w:tc>
      </w:tr>
      <w:tr w:rsidR="00FF3EAA" w:rsidRPr="00981D81" w14:paraId="4A8F463F" w14:textId="77777777" w:rsidTr="005B203C">
        <w:trPr>
          <w:jc w:val="center"/>
        </w:trPr>
        <w:tc>
          <w:tcPr>
            <w:tcW w:w="1413" w:type="dxa"/>
            <w:shd w:val="clear" w:color="auto" w:fill="auto"/>
            <w:vAlign w:val="center"/>
          </w:tcPr>
          <w:p w14:paraId="4EA50BA7" w14:textId="77777777" w:rsidR="00FF3EAA" w:rsidRPr="00981D81" w:rsidRDefault="000F5087" w:rsidP="005B203C">
            <w:pPr>
              <w:spacing w:before="40" w:after="40"/>
              <w:jc w:val="center"/>
              <w:rPr>
                <w:rFonts w:asciiTheme="minorHAnsi" w:hAnsiTheme="minorHAnsi" w:cstheme="minorHAnsi"/>
                <w:bCs/>
                <w:sz w:val="20"/>
                <w:szCs w:val="20"/>
              </w:rPr>
            </w:pPr>
            <m:oMathPara>
              <m:oMath>
                <m:sSub>
                  <m:sSubPr>
                    <m:ctrlPr>
                      <w:rPr>
                        <w:rFonts w:ascii="Cambria Math" w:hAnsi="Cambria Math" w:cstheme="minorHAnsi"/>
                        <w:bCs/>
                        <w:i/>
                        <w:sz w:val="20"/>
                        <w:szCs w:val="20"/>
                      </w:rPr>
                    </m:ctrlPr>
                  </m:sSubPr>
                  <m:e>
                    <m:r>
                      <w:rPr>
                        <w:rFonts w:ascii="Cambria Math" w:hAnsi="Cambria Math" w:cstheme="minorHAnsi"/>
                        <w:sz w:val="20"/>
                        <w:szCs w:val="20"/>
                      </w:rPr>
                      <m:t>t</m:t>
                    </m:r>
                  </m:e>
                  <m:sub>
                    <m:r>
                      <w:rPr>
                        <w:rFonts w:ascii="Cambria Math" w:hAnsi="Cambria Math" w:cstheme="minorHAnsi"/>
                        <w:sz w:val="20"/>
                        <w:szCs w:val="20"/>
                      </w:rPr>
                      <m:t>0</m:t>
                    </m:r>
                  </m:sub>
                </m:sSub>
              </m:oMath>
            </m:oMathPara>
          </w:p>
        </w:tc>
        <w:tc>
          <w:tcPr>
            <w:tcW w:w="1276" w:type="dxa"/>
            <w:shd w:val="clear" w:color="auto" w:fill="auto"/>
            <w:vAlign w:val="center"/>
          </w:tcPr>
          <w:p w14:paraId="2CBCE787" w14:textId="77777777" w:rsidR="00FF3EAA" w:rsidRPr="00981D81" w:rsidRDefault="00FF3EAA" w:rsidP="005B203C">
            <w:pPr>
              <w:spacing w:before="40" w:after="40"/>
              <w:jc w:val="center"/>
              <w:rPr>
                <w:rFonts w:asciiTheme="minorHAnsi" w:hAnsiTheme="minorHAnsi" w:cstheme="minorHAnsi"/>
                <w:bCs/>
                <w:sz w:val="20"/>
                <w:szCs w:val="20"/>
              </w:rPr>
            </w:pPr>
            <w:r w:rsidRPr="00981D81">
              <w:rPr>
                <w:rFonts w:asciiTheme="minorHAnsi" w:hAnsiTheme="minorHAnsi" w:cstheme="minorHAnsi"/>
                <w:bCs/>
                <w:sz w:val="20"/>
                <w:szCs w:val="20"/>
              </w:rPr>
              <w:t>0,255</w:t>
            </w:r>
          </w:p>
        </w:tc>
        <w:tc>
          <w:tcPr>
            <w:tcW w:w="1838" w:type="dxa"/>
          </w:tcPr>
          <w:p w14:paraId="660AE20F" w14:textId="77777777" w:rsidR="00FF3EAA" w:rsidRPr="00981D81" w:rsidRDefault="00FF3EAA" w:rsidP="005B203C">
            <w:pPr>
              <w:spacing w:before="40" w:after="40"/>
              <w:jc w:val="center"/>
              <w:rPr>
                <w:rFonts w:asciiTheme="minorHAnsi" w:hAnsiTheme="minorHAnsi" w:cstheme="minorHAnsi"/>
                <w:bCs/>
                <w:sz w:val="20"/>
                <w:szCs w:val="20"/>
              </w:rPr>
            </w:pPr>
            <w:r w:rsidRPr="00981D81">
              <w:rPr>
                <w:rFonts w:asciiTheme="minorHAnsi" w:hAnsiTheme="minorHAnsi" w:cstheme="minorHAnsi"/>
                <w:sz w:val="20"/>
                <w:szCs w:val="20"/>
              </w:rPr>
              <w:t>octubre de 2017</w:t>
            </w:r>
          </w:p>
        </w:tc>
      </w:tr>
    </w:tbl>
    <w:p w14:paraId="6F77FC32" w14:textId="77777777" w:rsidR="00F47295" w:rsidRDefault="00F47295">
      <w:pPr>
        <w:jc w:val="left"/>
        <w:rPr>
          <w:rFonts w:asciiTheme="minorHAnsi" w:hAnsiTheme="minorHAnsi" w:cstheme="minorHAnsi"/>
          <w:b/>
          <w:bCs/>
          <w:caps/>
          <w:kern w:val="32"/>
          <w:sz w:val="28"/>
        </w:rPr>
      </w:pPr>
      <w:bookmarkStart w:id="1179" w:name="_Toc473149032"/>
      <w:bookmarkStart w:id="1180" w:name="_Toc473158993"/>
      <w:bookmarkStart w:id="1181" w:name="_Toc473168953"/>
      <w:bookmarkStart w:id="1182" w:name="_Toc473149035"/>
      <w:bookmarkStart w:id="1183" w:name="_Toc473158996"/>
      <w:bookmarkStart w:id="1184" w:name="_Toc473168956"/>
      <w:bookmarkStart w:id="1185" w:name="_Toc473149037"/>
      <w:bookmarkStart w:id="1186" w:name="_Toc473158998"/>
      <w:bookmarkStart w:id="1187" w:name="_Toc473168958"/>
      <w:bookmarkStart w:id="1188" w:name="_Toc473149041"/>
      <w:bookmarkStart w:id="1189" w:name="_Toc473159002"/>
      <w:bookmarkStart w:id="1190" w:name="_Toc473168962"/>
      <w:bookmarkStart w:id="1191" w:name="_Toc473149043"/>
      <w:bookmarkStart w:id="1192" w:name="_Toc473159004"/>
      <w:bookmarkStart w:id="1193" w:name="_Toc473168964"/>
      <w:bookmarkStart w:id="1194" w:name="_Toc473149045"/>
      <w:bookmarkStart w:id="1195" w:name="_Toc473159006"/>
      <w:bookmarkStart w:id="1196" w:name="_Toc473168966"/>
      <w:bookmarkStart w:id="1197" w:name="_Toc473149047"/>
      <w:bookmarkStart w:id="1198" w:name="_Toc473159008"/>
      <w:bookmarkStart w:id="1199" w:name="_Toc473168968"/>
      <w:bookmarkStart w:id="1200" w:name="_Toc473149048"/>
      <w:bookmarkStart w:id="1201" w:name="_Toc473159009"/>
      <w:bookmarkStart w:id="1202" w:name="_Toc473168969"/>
      <w:bookmarkStart w:id="1203" w:name="_Toc473149049"/>
      <w:bookmarkStart w:id="1204" w:name="_Toc473159010"/>
      <w:bookmarkStart w:id="1205" w:name="_Toc473168970"/>
      <w:bookmarkStart w:id="1206" w:name="_Toc473149051"/>
      <w:bookmarkStart w:id="1207" w:name="_Toc473159012"/>
      <w:bookmarkStart w:id="1208" w:name="_Toc473168972"/>
      <w:bookmarkStart w:id="1209" w:name="_Toc473149053"/>
      <w:bookmarkStart w:id="1210" w:name="_Toc473159014"/>
      <w:bookmarkStart w:id="1211" w:name="_Toc473168974"/>
      <w:bookmarkStart w:id="1212" w:name="_Toc473149054"/>
      <w:bookmarkStart w:id="1213" w:name="_Toc473159015"/>
      <w:bookmarkStart w:id="1214" w:name="_Toc473168975"/>
      <w:bookmarkStart w:id="1215" w:name="_Toc473149055"/>
      <w:bookmarkStart w:id="1216" w:name="_Toc473159016"/>
      <w:bookmarkStart w:id="1217" w:name="_Toc473168976"/>
      <w:bookmarkStart w:id="1218" w:name="_Toc473149056"/>
      <w:bookmarkStart w:id="1219" w:name="_Toc473159017"/>
      <w:bookmarkStart w:id="1220" w:name="_Toc473168977"/>
      <w:bookmarkStart w:id="1221" w:name="_Toc473149057"/>
      <w:bookmarkStart w:id="1222" w:name="_Toc473159018"/>
      <w:bookmarkStart w:id="1223" w:name="_Toc473168978"/>
      <w:bookmarkStart w:id="1224" w:name="_Toc473149060"/>
      <w:bookmarkStart w:id="1225" w:name="_Toc473159021"/>
      <w:bookmarkStart w:id="1226" w:name="_Toc473168981"/>
      <w:bookmarkStart w:id="1227" w:name="_Toc473149063"/>
      <w:bookmarkStart w:id="1228" w:name="_Toc473159024"/>
      <w:bookmarkStart w:id="1229" w:name="_Toc473168984"/>
      <w:bookmarkStart w:id="1230" w:name="_Toc473149065"/>
      <w:bookmarkStart w:id="1231" w:name="_Toc473159026"/>
      <w:bookmarkStart w:id="1232" w:name="_Toc473168986"/>
      <w:bookmarkStart w:id="1233" w:name="_Toc473149067"/>
      <w:bookmarkStart w:id="1234" w:name="_Toc473159028"/>
      <w:bookmarkStart w:id="1235" w:name="_Toc473168988"/>
      <w:bookmarkStart w:id="1236" w:name="_Toc473149069"/>
      <w:bookmarkStart w:id="1237" w:name="_Toc473159030"/>
      <w:bookmarkStart w:id="1238" w:name="_Toc473168990"/>
      <w:bookmarkStart w:id="1239" w:name="_Toc473149071"/>
      <w:bookmarkStart w:id="1240" w:name="_Toc473159032"/>
      <w:bookmarkStart w:id="1241" w:name="_Toc473168992"/>
      <w:bookmarkStart w:id="1242" w:name="_Toc473149073"/>
      <w:bookmarkStart w:id="1243" w:name="_Toc473159034"/>
      <w:bookmarkStart w:id="1244" w:name="_Toc473168994"/>
      <w:bookmarkStart w:id="1245" w:name="_Toc473149075"/>
      <w:bookmarkStart w:id="1246" w:name="_Toc473159036"/>
      <w:bookmarkStart w:id="1247" w:name="_Toc473168996"/>
      <w:bookmarkStart w:id="1248" w:name="_Toc473149076"/>
      <w:bookmarkStart w:id="1249" w:name="_Toc473159037"/>
      <w:bookmarkStart w:id="1250" w:name="_Toc473168997"/>
      <w:bookmarkStart w:id="1251" w:name="_Toc473149079"/>
      <w:bookmarkStart w:id="1252" w:name="_Toc473159040"/>
      <w:bookmarkStart w:id="1253" w:name="_Toc473169000"/>
      <w:bookmarkStart w:id="1254" w:name="_Toc473149081"/>
      <w:bookmarkStart w:id="1255" w:name="_Toc473159042"/>
      <w:bookmarkStart w:id="1256" w:name="_Toc473169002"/>
      <w:bookmarkStart w:id="1257" w:name="_Toc473149083"/>
      <w:bookmarkStart w:id="1258" w:name="_Toc473159044"/>
      <w:bookmarkStart w:id="1259" w:name="_Toc473169004"/>
      <w:bookmarkStart w:id="1260" w:name="_Toc473149084"/>
      <w:bookmarkStart w:id="1261" w:name="_Toc473159045"/>
      <w:bookmarkStart w:id="1262" w:name="_Toc473169005"/>
      <w:bookmarkStart w:id="1263" w:name="_Toc473149085"/>
      <w:bookmarkStart w:id="1264" w:name="_Toc473159046"/>
      <w:bookmarkStart w:id="1265" w:name="_Toc473169006"/>
      <w:bookmarkStart w:id="1266" w:name="_Toc473149088"/>
      <w:bookmarkStart w:id="1267" w:name="_Toc473159049"/>
      <w:bookmarkStart w:id="1268" w:name="_Toc473169009"/>
      <w:bookmarkStart w:id="1269" w:name="_Toc473149090"/>
      <w:bookmarkStart w:id="1270" w:name="_Toc473159051"/>
      <w:bookmarkStart w:id="1271" w:name="_Toc473169011"/>
      <w:bookmarkStart w:id="1272" w:name="_Toc473149092"/>
      <w:bookmarkStart w:id="1273" w:name="_Toc473159053"/>
      <w:bookmarkStart w:id="1274" w:name="_Toc473169013"/>
      <w:bookmarkStart w:id="1275" w:name="_Toc473149094"/>
      <w:bookmarkStart w:id="1276" w:name="_Toc473159055"/>
      <w:bookmarkStart w:id="1277" w:name="_Toc473169015"/>
      <w:bookmarkStart w:id="1278" w:name="_Toc473149096"/>
      <w:bookmarkStart w:id="1279" w:name="_Toc473159057"/>
      <w:bookmarkStart w:id="1280" w:name="_Toc473169017"/>
      <w:bookmarkStart w:id="1281" w:name="_Toc473149098"/>
      <w:bookmarkStart w:id="1282" w:name="_Toc473159059"/>
      <w:bookmarkStart w:id="1283" w:name="_Toc473169019"/>
      <w:bookmarkStart w:id="1284" w:name="_Toc473149100"/>
      <w:bookmarkStart w:id="1285" w:name="_Toc473159061"/>
      <w:bookmarkStart w:id="1286" w:name="_Toc473169021"/>
      <w:bookmarkStart w:id="1287" w:name="_Toc473149102"/>
      <w:bookmarkStart w:id="1288" w:name="_Toc473159063"/>
      <w:bookmarkStart w:id="1289" w:name="_Toc473169023"/>
      <w:bookmarkStart w:id="1290" w:name="_Toc473149103"/>
      <w:bookmarkStart w:id="1291" w:name="_Toc473159064"/>
      <w:bookmarkStart w:id="1292" w:name="_Toc473169024"/>
      <w:bookmarkStart w:id="1293" w:name="_Toc473149106"/>
      <w:bookmarkStart w:id="1294" w:name="_Toc473159067"/>
      <w:bookmarkStart w:id="1295" w:name="_Toc473169027"/>
      <w:bookmarkStart w:id="1296" w:name="_Toc473149107"/>
      <w:bookmarkStart w:id="1297" w:name="_Toc473159068"/>
      <w:bookmarkStart w:id="1298" w:name="_Toc473169028"/>
      <w:bookmarkStart w:id="1299" w:name="_Toc473149108"/>
      <w:bookmarkStart w:id="1300" w:name="_Toc473159069"/>
      <w:bookmarkStart w:id="1301" w:name="_Toc473169029"/>
      <w:bookmarkStart w:id="1302" w:name="_Toc473149110"/>
      <w:bookmarkStart w:id="1303" w:name="_Toc473159071"/>
      <w:bookmarkStart w:id="1304" w:name="_Toc473169031"/>
      <w:bookmarkStart w:id="1305" w:name="_Toc473149111"/>
      <w:bookmarkStart w:id="1306" w:name="_Toc473159072"/>
      <w:bookmarkStart w:id="1307" w:name="_Toc473169032"/>
      <w:bookmarkStart w:id="1308" w:name="_Toc473149113"/>
      <w:bookmarkStart w:id="1309" w:name="_Toc473159074"/>
      <w:bookmarkStart w:id="1310" w:name="_Toc473169034"/>
      <w:bookmarkStart w:id="1311" w:name="_Toc473149114"/>
      <w:bookmarkStart w:id="1312" w:name="_Toc473159075"/>
      <w:bookmarkStart w:id="1313" w:name="_Toc473169035"/>
      <w:bookmarkStart w:id="1314" w:name="_Toc473149116"/>
      <w:bookmarkStart w:id="1315" w:name="_Toc473159077"/>
      <w:bookmarkStart w:id="1316" w:name="_Toc473169037"/>
      <w:bookmarkStart w:id="1317" w:name="_Toc473149117"/>
      <w:bookmarkStart w:id="1318" w:name="_Toc473159078"/>
      <w:bookmarkStart w:id="1319" w:name="_Toc473169038"/>
      <w:bookmarkStart w:id="1320" w:name="_Toc473149118"/>
      <w:bookmarkStart w:id="1321" w:name="_Toc473159079"/>
      <w:bookmarkStart w:id="1322" w:name="_Toc473169039"/>
      <w:bookmarkStart w:id="1323" w:name="_Toc473149120"/>
      <w:bookmarkStart w:id="1324" w:name="_Toc473159081"/>
      <w:bookmarkStart w:id="1325" w:name="_Toc473169041"/>
      <w:bookmarkStart w:id="1326" w:name="_Toc473149121"/>
      <w:bookmarkStart w:id="1327" w:name="_Toc473159082"/>
      <w:bookmarkStart w:id="1328" w:name="_Toc473169042"/>
      <w:bookmarkStart w:id="1329" w:name="_Toc473149122"/>
      <w:bookmarkStart w:id="1330" w:name="_Toc473159083"/>
      <w:bookmarkStart w:id="1331" w:name="_Toc473169043"/>
      <w:bookmarkStart w:id="1332" w:name="OLE_LINK60"/>
      <w:bookmarkStart w:id="1333" w:name="_Toc523240581"/>
      <w:bookmarkStart w:id="1334" w:name="_Ref531773042"/>
      <w:bookmarkStart w:id="1335" w:name="_Ref531773047"/>
      <w:bookmarkStart w:id="1336" w:name="_Ref531773050"/>
      <w:bookmarkStart w:id="1337" w:name="_Ref531773052"/>
      <w:bookmarkEnd w:id="1158"/>
      <w:bookmarkEnd w:id="1159"/>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r>
        <w:rPr>
          <w:rFonts w:asciiTheme="minorHAnsi" w:hAnsiTheme="minorHAnsi" w:cstheme="minorHAnsi"/>
        </w:rPr>
        <w:br w:type="page"/>
      </w:r>
    </w:p>
    <w:p w14:paraId="3A163128" w14:textId="0B5C741B" w:rsidR="003A4A39" w:rsidRPr="00256DF1" w:rsidRDefault="003A4A39" w:rsidP="003A4A39">
      <w:pPr>
        <w:pStyle w:val="Ttulo1"/>
        <w:numPr>
          <w:ilvl w:val="0"/>
          <w:numId w:val="0"/>
        </w:numPr>
        <w:ind w:left="644"/>
        <w:rPr>
          <w:rFonts w:asciiTheme="minorHAnsi" w:hAnsiTheme="minorHAnsi" w:cstheme="minorHAnsi"/>
          <w:szCs w:val="24"/>
        </w:rPr>
      </w:pPr>
      <w:bookmarkStart w:id="1338" w:name="_Toc78839733"/>
      <w:r w:rsidRPr="00256DF1">
        <w:rPr>
          <w:rFonts w:asciiTheme="minorHAnsi" w:hAnsiTheme="minorHAnsi" w:cstheme="minorHAnsi"/>
          <w:szCs w:val="24"/>
        </w:rPr>
        <w:lastRenderedPageBreak/>
        <w:t>ANEXO N</w:t>
      </w:r>
      <w:r w:rsidR="00287ED6">
        <w:rPr>
          <w:rFonts w:asciiTheme="minorHAnsi" w:hAnsiTheme="minorHAnsi" w:cstheme="minorHAnsi"/>
          <w:szCs w:val="24"/>
        </w:rPr>
        <w:t>°</w:t>
      </w:r>
      <w:r w:rsidR="00B66683" w:rsidRPr="00256DF1">
        <w:rPr>
          <w:rFonts w:asciiTheme="minorHAnsi" w:hAnsiTheme="minorHAnsi" w:cstheme="minorHAnsi"/>
          <w:szCs w:val="24"/>
        </w:rPr>
        <w:t xml:space="preserve"> </w:t>
      </w:r>
      <w:r w:rsidRPr="00256DF1">
        <w:rPr>
          <w:rFonts w:asciiTheme="minorHAnsi" w:hAnsiTheme="minorHAnsi" w:cstheme="minorHAnsi"/>
          <w:szCs w:val="24"/>
        </w:rPr>
        <w:t xml:space="preserve">1: </w:t>
      </w:r>
      <w:bookmarkStart w:id="1339" w:name="OLE_LINK28"/>
      <w:bookmarkStart w:id="1340" w:name="OLE_LINK33"/>
      <w:bookmarkStart w:id="1341" w:name="OLE_LINK34"/>
      <w:r w:rsidRPr="00256DF1">
        <w:rPr>
          <w:rFonts w:asciiTheme="minorHAnsi" w:hAnsiTheme="minorHAnsi" w:cstheme="minorHAnsi"/>
          <w:szCs w:val="24"/>
        </w:rPr>
        <w:tab/>
      </w:r>
      <w:bookmarkEnd w:id="1332"/>
      <w:bookmarkEnd w:id="1333"/>
      <w:bookmarkEnd w:id="1334"/>
      <w:bookmarkEnd w:id="1335"/>
      <w:bookmarkEnd w:id="1336"/>
      <w:bookmarkEnd w:id="1337"/>
      <w:bookmarkEnd w:id="1339"/>
      <w:bookmarkEnd w:id="1340"/>
      <w:bookmarkEnd w:id="1341"/>
      <w:r w:rsidR="00461DAE" w:rsidRPr="00256DF1">
        <w:rPr>
          <w:rFonts w:asciiTheme="minorHAnsi" w:hAnsiTheme="minorHAnsi" w:cstheme="minorHAnsi"/>
          <w:szCs w:val="24"/>
        </w:rPr>
        <w:t>V.i., a.v.i.</w:t>
      </w:r>
      <w:r w:rsidR="00643AC8">
        <w:rPr>
          <w:rFonts w:asciiTheme="minorHAnsi" w:hAnsiTheme="minorHAnsi" w:cstheme="minorHAnsi"/>
          <w:szCs w:val="24"/>
        </w:rPr>
        <w:t xml:space="preserve">, </w:t>
      </w:r>
      <w:r w:rsidR="00461DAE" w:rsidRPr="00256DF1">
        <w:rPr>
          <w:rFonts w:asciiTheme="minorHAnsi" w:hAnsiTheme="minorHAnsi" w:cstheme="minorHAnsi"/>
          <w:szCs w:val="24"/>
        </w:rPr>
        <w:t>c.o.m.A.</w:t>
      </w:r>
      <w:r w:rsidR="00643AC8">
        <w:rPr>
          <w:rFonts w:asciiTheme="minorHAnsi" w:hAnsiTheme="minorHAnsi" w:cstheme="minorHAnsi"/>
          <w:szCs w:val="24"/>
        </w:rPr>
        <w:t>, A.E.I.R. y V.A.T.T.</w:t>
      </w:r>
      <w:r w:rsidR="00461DAE" w:rsidRPr="00256DF1">
        <w:rPr>
          <w:rFonts w:asciiTheme="minorHAnsi" w:hAnsiTheme="minorHAnsi" w:cstheme="minorHAnsi"/>
          <w:szCs w:val="24"/>
        </w:rPr>
        <w:t xml:space="preserve"> por tramo</w:t>
      </w:r>
      <w:r w:rsidR="00643AC8">
        <w:rPr>
          <w:rFonts w:asciiTheme="minorHAnsi" w:hAnsiTheme="minorHAnsi" w:cstheme="minorHAnsi"/>
          <w:szCs w:val="24"/>
        </w:rPr>
        <w:t xml:space="preserve"> Y </w:t>
      </w:r>
      <w:r w:rsidR="00B56834">
        <w:rPr>
          <w:rFonts w:asciiTheme="minorHAnsi" w:hAnsiTheme="minorHAnsi" w:cstheme="minorHAnsi"/>
          <w:szCs w:val="24"/>
        </w:rPr>
        <w:t xml:space="preserve">empresa </w:t>
      </w:r>
      <w:r w:rsidR="00643AC8">
        <w:rPr>
          <w:rFonts w:asciiTheme="minorHAnsi" w:hAnsiTheme="minorHAnsi" w:cstheme="minorHAnsi"/>
          <w:szCs w:val="24"/>
        </w:rPr>
        <w:t>PROPIETARI</w:t>
      </w:r>
      <w:r w:rsidR="00B56834">
        <w:rPr>
          <w:rFonts w:asciiTheme="minorHAnsi" w:hAnsiTheme="minorHAnsi" w:cstheme="minorHAnsi"/>
          <w:szCs w:val="24"/>
        </w:rPr>
        <w:t>a</w:t>
      </w:r>
      <w:bookmarkEnd w:id="1338"/>
    </w:p>
    <w:p w14:paraId="2F5F1BC0" w14:textId="68CB9667" w:rsidR="00F3357E" w:rsidRDefault="00B56834" w:rsidP="00A32C05">
      <w:pPr>
        <w:rPr>
          <w:rFonts w:asciiTheme="minorHAnsi" w:hAnsiTheme="minorHAnsi" w:cstheme="minorHAnsi"/>
        </w:rPr>
      </w:pPr>
      <w:r>
        <w:rPr>
          <w:rFonts w:asciiTheme="minorHAnsi" w:hAnsiTheme="minorHAnsi" w:cstheme="minorHAnsi"/>
        </w:rPr>
        <w:t xml:space="preserve">El V.I., A.V.I., </w:t>
      </w:r>
      <w:r w:rsidRPr="00B56834">
        <w:rPr>
          <w:rFonts w:asciiTheme="minorHAnsi" w:hAnsiTheme="minorHAnsi" w:cstheme="minorHAnsi"/>
        </w:rPr>
        <w:t>C.O.M.A., A.E.I.R. Y V.A.T.T.</w:t>
      </w:r>
      <w:r>
        <w:rPr>
          <w:rFonts w:asciiTheme="minorHAnsi" w:hAnsiTheme="minorHAnsi" w:cstheme="minorHAnsi"/>
        </w:rPr>
        <w:t xml:space="preserve"> de las instalaciones por tramo y empresa </w:t>
      </w:r>
      <w:r w:rsidRPr="00747E76">
        <w:rPr>
          <w:rFonts w:asciiTheme="minorHAnsi" w:hAnsiTheme="minorHAnsi" w:cstheme="minorHAnsi"/>
        </w:rPr>
        <w:t>propietaria se presentan en el archivo “Resultados_IT</w:t>
      </w:r>
      <w:r w:rsidR="00304260">
        <w:rPr>
          <w:rFonts w:asciiTheme="minorHAnsi" w:hAnsiTheme="minorHAnsi" w:cstheme="minorHAnsi"/>
        </w:rPr>
        <w:t>F</w:t>
      </w:r>
      <w:r w:rsidRPr="00747E76">
        <w:rPr>
          <w:rFonts w:asciiTheme="minorHAnsi" w:hAnsiTheme="minorHAnsi" w:cstheme="minorHAnsi"/>
        </w:rPr>
        <w:t>.xlsx”, hoja “TablaAnexo1”</w:t>
      </w:r>
      <w:r w:rsidR="00B23F18">
        <w:rPr>
          <w:rFonts w:asciiTheme="minorHAnsi" w:hAnsiTheme="minorHAnsi" w:cstheme="minorHAnsi"/>
        </w:rPr>
        <w:t xml:space="preserve">. </w:t>
      </w:r>
      <w:r w:rsidR="00562BAA">
        <w:rPr>
          <w:rFonts w:asciiTheme="minorHAnsi" w:hAnsiTheme="minorHAnsi" w:cstheme="minorHAnsi"/>
        </w:rPr>
        <w:t>Además,</w:t>
      </w:r>
      <w:r w:rsidR="009E6845">
        <w:rPr>
          <w:rFonts w:asciiTheme="minorHAnsi" w:hAnsiTheme="minorHAnsi" w:cstheme="minorHAnsi"/>
        </w:rPr>
        <w:t xml:space="preserve"> en la hoja</w:t>
      </w:r>
      <w:r w:rsidR="00BD34A4">
        <w:rPr>
          <w:rFonts w:asciiTheme="minorHAnsi" w:hAnsiTheme="minorHAnsi" w:cstheme="minorHAnsi"/>
        </w:rPr>
        <w:t xml:space="preserve"> “</w:t>
      </w:r>
      <w:r w:rsidR="00FC561A" w:rsidRPr="00FC561A">
        <w:rPr>
          <w:rFonts w:asciiTheme="minorHAnsi" w:hAnsiTheme="minorHAnsi" w:cstheme="minorHAnsi"/>
        </w:rPr>
        <w:t>TablaAnexo1_LA</w:t>
      </w:r>
      <w:r w:rsidR="00BD34A4">
        <w:rPr>
          <w:rFonts w:asciiTheme="minorHAnsi" w:hAnsiTheme="minorHAnsi" w:cstheme="minorHAnsi"/>
        </w:rPr>
        <w:t>”</w:t>
      </w:r>
      <w:r w:rsidRPr="00747E76">
        <w:rPr>
          <w:rFonts w:asciiTheme="minorHAnsi" w:hAnsiTheme="minorHAnsi" w:cstheme="minorHAnsi"/>
        </w:rPr>
        <w:t>,</w:t>
      </w:r>
      <w:r w:rsidR="009E6845">
        <w:rPr>
          <w:rFonts w:asciiTheme="minorHAnsi" w:hAnsiTheme="minorHAnsi" w:cstheme="minorHAnsi"/>
        </w:rPr>
        <w:t xml:space="preserve"> se presenta el AVI</w:t>
      </w:r>
      <w:r w:rsidR="007633CC">
        <w:rPr>
          <w:rFonts w:asciiTheme="minorHAnsi" w:hAnsiTheme="minorHAnsi" w:cstheme="minorHAnsi"/>
        </w:rPr>
        <w:t xml:space="preserve"> de labores de ampliación </w:t>
      </w:r>
      <w:r w:rsidR="00B23F18">
        <w:rPr>
          <w:rFonts w:asciiTheme="minorHAnsi" w:hAnsiTheme="minorHAnsi" w:cstheme="minorHAnsi"/>
        </w:rPr>
        <w:t>por</w:t>
      </w:r>
      <w:r w:rsidR="007633CC">
        <w:rPr>
          <w:rFonts w:asciiTheme="minorHAnsi" w:hAnsiTheme="minorHAnsi" w:cstheme="minorHAnsi"/>
        </w:rPr>
        <w:t xml:space="preserve"> tramo y empresa propietaria. </w:t>
      </w:r>
      <w:r w:rsidR="00613DF2">
        <w:rPr>
          <w:rFonts w:asciiTheme="minorHAnsi" w:hAnsiTheme="minorHAnsi" w:cstheme="minorHAnsi"/>
        </w:rPr>
        <w:t xml:space="preserve">Este archivo </w:t>
      </w:r>
      <w:r>
        <w:rPr>
          <w:rFonts w:asciiTheme="minorHAnsi" w:hAnsiTheme="minorHAnsi" w:cstheme="minorHAnsi"/>
        </w:rPr>
        <w:t>forma parte integrante del presente Informe Técnico.</w:t>
      </w:r>
    </w:p>
    <w:p w14:paraId="09EA45EF" w14:textId="14482925" w:rsidR="00B56834" w:rsidRDefault="00B56834" w:rsidP="00A32C05">
      <w:pPr>
        <w:rPr>
          <w:rFonts w:asciiTheme="minorHAnsi" w:hAnsiTheme="minorHAnsi" w:cstheme="minorHAnsi"/>
          <w:b/>
          <w:bCs/>
          <w:caps/>
          <w:kern w:val="32"/>
          <w:sz w:val="28"/>
        </w:rPr>
      </w:pPr>
      <w:r>
        <w:rPr>
          <w:rFonts w:asciiTheme="minorHAnsi" w:hAnsiTheme="minorHAnsi" w:cstheme="minorHAnsi"/>
        </w:rPr>
        <w:br w:type="page"/>
      </w:r>
    </w:p>
    <w:p w14:paraId="17BC49E5" w14:textId="21867596" w:rsidR="00EF5BAA" w:rsidRPr="00256DF1" w:rsidRDefault="00EF5BAA" w:rsidP="00EF5BAA">
      <w:pPr>
        <w:pStyle w:val="Ttulo1"/>
        <w:numPr>
          <w:ilvl w:val="0"/>
          <w:numId w:val="0"/>
        </w:numPr>
        <w:ind w:left="644"/>
        <w:rPr>
          <w:rFonts w:asciiTheme="minorHAnsi" w:hAnsiTheme="minorHAnsi" w:cstheme="minorHAnsi"/>
          <w:szCs w:val="24"/>
        </w:rPr>
      </w:pPr>
      <w:bookmarkStart w:id="1342" w:name="_Toc78839734"/>
      <w:r w:rsidRPr="00256DF1">
        <w:rPr>
          <w:rFonts w:asciiTheme="minorHAnsi" w:hAnsiTheme="minorHAnsi" w:cstheme="minorHAnsi"/>
          <w:szCs w:val="24"/>
        </w:rPr>
        <w:lastRenderedPageBreak/>
        <w:t>ANEXO N</w:t>
      </w:r>
      <w:r w:rsidR="00287ED6">
        <w:rPr>
          <w:rFonts w:asciiTheme="minorHAnsi" w:hAnsiTheme="minorHAnsi" w:cstheme="minorHAnsi"/>
          <w:szCs w:val="24"/>
        </w:rPr>
        <w:t>°</w:t>
      </w:r>
      <w:r w:rsidRPr="00256DF1">
        <w:rPr>
          <w:rFonts w:asciiTheme="minorHAnsi" w:hAnsiTheme="minorHAnsi" w:cstheme="minorHAnsi"/>
          <w:szCs w:val="24"/>
        </w:rPr>
        <w:t xml:space="preserve"> </w:t>
      </w:r>
      <w:r w:rsidR="00B56834">
        <w:rPr>
          <w:rFonts w:asciiTheme="minorHAnsi" w:hAnsiTheme="minorHAnsi" w:cstheme="minorHAnsi"/>
          <w:szCs w:val="24"/>
        </w:rPr>
        <w:t>2</w:t>
      </w:r>
      <w:r w:rsidRPr="00256DF1">
        <w:rPr>
          <w:rFonts w:asciiTheme="minorHAnsi" w:hAnsiTheme="minorHAnsi" w:cstheme="minorHAnsi"/>
          <w:szCs w:val="24"/>
        </w:rPr>
        <w:t xml:space="preserve">: </w:t>
      </w:r>
      <w:r w:rsidRPr="00256DF1">
        <w:rPr>
          <w:rFonts w:asciiTheme="minorHAnsi" w:hAnsiTheme="minorHAnsi" w:cstheme="minorHAnsi"/>
          <w:szCs w:val="24"/>
        </w:rPr>
        <w:tab/>
        <w:t>Motor de valorización</w:t>
      </w:r>
      <w:bookmarkEnd w:id="1342"/>
    </w:p>
    <w:p w14:paraId="5C19EABD" w14:textId="188D55FA" w:rsidR="00B56834" w:rsidRPr="00D07B27" w:rsidRDefault="00B56834" w:rsidP="00B56834">
      <w:pPr>
        <w:rPr>
          <w:rFonts w:asciiTheme="minorHAnsi" w:hAnsiTheme="minorHAnsi" w:cstheme="minorHAnsi"/>
          <w:lang w:val="es-ES"/>
        </w:rPr>
      </w:pPr>
      <w:r w:rsidRPr="00D07B27">
        <w:rPr>
          <w:rFonts w:asciiTheme="minorHAnsi" w:hAnsiTheme="minorHAnsi" w:cstheme="minorHAnsi"/>
          <w:lang w:val="es-ES"/>
        </w:rPr>
        <w:t xml:space="preserve">Para ejecutar la valorización de los activos de transmisión se tomó como referencia el motor de valorización desarrollado por el Consultor del Estudio Zonal. Esta estructura de datos y modelo de valorización se describen en el Informe Final Definitivo </w:t>
      </w:r>
      <w:r w:rsidR="00716DED">
        <w:rPr>
          <w:rFonts w:asciiTheme="minorHAnsi" w:hAnsiTheme="minorHAnsi" w:cstheme="minorHAnsi"/>
          <w:lang w:val="es-ES"/>
        </w:rPr>
        <w:t xml:space="preserve">del Estudio Zonal, </w:t>
      </w:r>
      <w:r w:rsidRPr="00D07B27">
        <w:rPr>
          <w:rFonts w:asciiTheme="minorHAnsi" w:hAnsiTheme="minorHAnsi" w:cstheme="minorHAnsi"/>
          <w:lang w:val="es-ES"/>
        </w:rPr>
        <w:t xml:space="preserve">sección ”20 Anexo 9 ZZZ: Estructura de la </w:t>
      </w:r>
      <w:r w:rsidR="00BA5225">
        <w:rPr>
          <w:rFonts w:asciiTheme="minorHAnsi" w:hAnsiTheme="minorHAnsi" w:cstheme="minorHAnsi"/>
          <w:lang w:val="es-ES"/>
        </w:rPr>
        <w:t>Base de Datos</w:t>
      </w:r>
      <w:r w:rsidRPr="00D07B27">
        <w:rPr>
          <w:rFonts w:asciiTheme="minorHAnsi" w:hAnsiTheme="minorHAnsi" w:cstheme="minorHAnsi"/>
          <w:lang w:val="es-ES"/>
        </w:rPr>
        <w:t xml:space="preserve">”. A este motor de valorización se le realizaron una serie de modificaciones con el objetivo de </w:t>
      </w:r>
      <w:r w:rsidR="00716DED">
        <w:rPr>
          <w:rFonts w:asciiTheme="minorHAnsi" w:hAnsiTheme="minorHAnsi" w:cstheme="minorHAnsi"/>
          <w:lang w:val="es-ES"/>
        </w:rPr>
        <w:t>considera c</w:t>
      </w:r>
      <w:r w:rsidRPr="00D07B27">
        <w:rPr>
          <w:rFonts w:asciiTheme="minorHAnsi" w:hAnsiTheme="minorHAnsi" w:cstheme="minorHAnsi"/>
          <w:lang w:val="es-ES"/>
        </w:rPr>
        <w:t>orrecta</w:t>
      </w:r>
      <w:r w:rsidR="00716DED">
        <w:rPr>
          <w:rFonts w:asciiTheme="minorHAnsi" w:hAnsiTheme="minorHAnsi" w:cstheme="minorHAnsi"/>
          <w:lang w:val="es-ES"/>
        </w:rPr>
        <w:t>mente</w:t>
      </w:r>
      <w:r w:rsidRPr="00D07B27">
        <w:rPr>
          <w:rFonts w:asciiTheme="minorHAnsi" w:hAnsiTheme="minorHAnsi" w:cstheme="minorHAnsi"/>
          <w:lang w:val="es-ES"/>
        </w:rPr>
        <w:t xml:space="preserve"> las instalaciones </w:t>
      </w:r>
      <w:r w:rsidR="00716DED">
        <w:rPr>
          <w:rFonts w:asciiTheme="minorHAnsi" w:hAnsiTheme="minorHAnsi" w:cstheme="minorHAnsi"/>
          <w:lang w:val="es-ES"/>
        </w:rPr>
        <w:t xml:space="preserve">del Sistema </w:t>
      </w:r>
      <w:r w:rsidRPr="00D07B27">
        <w:rPr>
          <w:rFonts w:asciiTheme="minorHAnsi" w:hAnsiTheme="minorHAnsi" w:cstheme="minorHAnsi"/>
          <w:lang w:val="es-ES"/>
        </w:rPr>
        <w:t xml:space="preserve">Nacional, </w:t>
      </w:r>
      <w:r w:rsidR="00716DED">
        <w:rPr>
          <w:rFonts w:asciiTheme="minorHAnsi" w:hAnsiTheme="minorHAnsi" w:cstheme="minorHAnsi"/>
          <w:lang w:val="es-ES"/>
        </w:rPr>
        <w:t>junto a</w:t>
      </w:r>
      <w:r w:rsidRPr="00D07B27">
        <w:rPr>
          <w:rFonts w:asciiTheme="minorHAnsi" w:hAnsiTheme="minorHAnsi" w:cstheme="minorHAnsi"/>
          <w:lang w:val="es-ES"/>
        </w:rPr>
        <w:t xml:space="preserve"> otra</w:t>
      </w:r>
      <w:r w:rsidR="00716DED">
        <w:rPr>
          <w:rFonts w:asciiTheme="minorHAnsi" w:hAnsiTheme="minorHAnsi" w:cstheme="minorHAnsi"/>
          <w:lang w:val="es-ES"/>
        </w:rPr>
        <w:t>s</w:t>
      </w:r>
      <w:r w:rsidRPr="00D07B27">
        <w:rPr>
          <w:rFonts w:asciiTheme="minorHAnsi" w:hAnsiTheme="minorHAnsi" w:cstheme="minorHAnsi"/>
          <w:lang w:val="es-ES"/>
        </w:rPr>
        <w:t xml:space="preserve"> modificaciones, que se detallan a continuación</w:t>
      </w:r>
      <w:r w:rsidR="00716DED">
        <w:rPr>
          <w:rFonts w:asciiTheme="minorHAnsi" w:hAnsiTheme="minorHAnsi" w:cstheme="minorHAnsi"/>
          <w:lang w:val="es-ES"/>
        </w:rPr>
        <w:t>:</w:t>
      </w:r>
    </w:p>
    <w:p w14:paraId="694F4CEB" w14:textId="77777777" w:rsidR="00B56834" w:rsidRPr="00D07B27" w:rsidRDefault="00B56834" w:rsidP="00B56834">
      <w:pPr>
        <w:rPr>
          <w:rFonts w:asciiTheme="minorHAnsi" w:hAnsiTheme="minorHAnsi" w:cstheme="minorHAnsi"/>
          <w:lang w:val="es-ES"/>
        </w:rPr>
      </w:pPr>
    </w:p>
    <w:p w14:paraId="58F84BDB"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 xml:space="preserve">Procedimiento "[100_UNIFICA_PANOS]" </w:t>
      </w:r>
    </w:p>
    <w:p w14:paraId="2246C1AB" w14:textId="6C248BDD" w:rsidR="00B56834" w:rsidRDefault="00B56834" w:rsidP="00716DED">
      <w:pPr>
        <w:pStyle w:val="Prrafodelista"/>
        <w:spacing w:after="160" w:line="259" w:lineRule="auto"/>
        <w:ind w:left="720"/>
        <w:contextualSpacing/>
        <w:rPr>
          <w:rFonts w:asciiTheme="minorHAnsi" w:hAnsiTheme="minorHAnsi" w:cstheme="minorHAnsi"/>
          <w:lang w:val="es-ES"/>
        </w:rPr>
      </w:pPr>
      <w:r w:rsidRPr="00D07B27">
        <w:rPr>
          <w:rFonts w:asciiTheme="minorHAnsi" w:hAnsiTheme="minorHAnsi" w:cstheme="minorHAnsi"/>
          <w:lang w:val="es-ES"/>
        </w:rPr>
        <w:t>Se modifica porque se estaban valorizando características de los paños que están contenidas en la tabla de material "ElementosdeProteccion".</w:t>
      </w:r>
    </w:p>
    <w:p w14:paraId="51167E8B"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24FF26E1"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Procedimiento "[100_UNIFICA_SSEE]"</w:t>
      </w:r>
    </w:p>
    <w:p w14:paraId="0F807EFD" w14:textId="3C8B67EB" w:rsidR="00B56834" w:rsidRDefault="00B56834" w:rsidP="00716DED">
      <w:pPr>
        <w:pStyle w:val="Prrafodelista"/>
        <w:spacing w:after="160" w:line="259" w:lineRule="auto"/>
        <w:ind w:left="720"/>
        <w:contextualSpacing/>
        <w:rPr>
          <w:rFonts w:asciiTheme="minorHAnsi" w:hAnsiTheme="minorHAnsi" w:cstheme="minorHAnsi"/>
          <w:lang w:val="es-ES"/>
        </w:rPr>
      </w:pPr>
      <w:r w:rsidRPr="00D07B27">
        <w:rPr>
          <w:rFonts w:asciiTheme="minorHAnsi" w:hAnsiTheme="minorHAnsi" w:cstheme="minorHAnsi"/>
          <w:lang w:val="es-ES"/>
        </w:rPr>
        <w:t>Se modifica para cambiar asignación de recargo de Tipo Material "BancoCondensadoresEnDerivacion" asociado a "Equipo"</w:t>
      </w:r>
      <w:r w:rsidR="00716DED">
        <w:rPr>
          <w:rFonts w:asciiTheme="minorHAnsi" w:hAnsiTheme="minorHAnsi" w:cstheme="minorHAnsi"/>
          <w:lang w:val="es-ES"/>
        </w:rPr>
        <w:t>.</w:t>
      </w:r>
    </w:p>
    <w:p w14:paraId="4B1E6714"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0BB64FEA"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Procedimiento "[100_UNIFICA_SSEE]"</w:t>
      </w:r>
    </w:p>
    <w:p w14:paraId="4F94566C" w14:textId="686559C2" w:rsidR="00B56834" w:rsidRDefault="00B56834" w:rsidP="00716DED">
      <w:pPr>
        <w:pStyle w:val="Prrafodelista"/>
        <w:spacing w:after="160" w:line="259" w:lineRule="auto"/>
        <w:ind w:left="720"/>
        <w:contextualSpacing/>
        <w:rPr>
          <w:rFonts w:asciiTheme="minorHAnsi" w:hAnsiTheme="minorHAnsi" w:cstheme="minorHAnsi"/>
          <w:lang w:val="es-ES"/>
        </w:rPr>
      </w:pPr>
      <w:r w:rsidRPr="00D07B27">
        <w:rPr>
          <w:rFonts w:asciiTheme="minorHAnsi" w:hAnsiTheme="minorHAnsi" w:cstheme="minorHAnsi"/>
          <w:lang w:val="es-ES"/>
        </w:rPr>
        <w:t>Se modifica asignación de IdTipoSistemaFacts para que se reemplace por IdSistemaFacts. Permite hacer asignación de precio y montaje más precisa.</w:t>
      </w:r>
    </w:p>
    <w:p w14:paraId="13314C1C"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08C45504" w14:textId="1CC432BB" w:rsidR="00B56834"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Procedimiento "100_UNIFICA_TRAMOS"</w:t>
      </w:r>
    </w:p>
    <w:p w14:paraId="6EFE1D84" w14:textId="77777777" w:rsidR="00B56834" w:rsidRPr="00D07B27" w:rsidRDefault="00B56834" w:rsidP="006B1721">
      <w:pPr>
        <w:pStyle w:val="Prrafodelista"/>
        <w:numPr>
          <w:ilvl w:val="1"/>
          <w:numId w:val="54"/>
        </w:numPr>
        <w:spacing w:after="160" w:line="259" w:lineRule="auto"/>
        <w:contextualSpacing/>
        <w:rPr>
          <w:rFonts w:asciiTheme="minorHAnsi" w:hAnsiTheme="minorHAnsi" w:cstheme="minorHAnsi"/>
          <w:lang w:val="es-ES"/>
        </w:rPr>
      </w:pPr>
      <w:r w:rsidRPr="00D07B27">
        <w:rPr>
          <w:rFonts w:asciiTheme="minorHAnsi" w:hAnsiTheme="minorHAnsi" w:cstheme="minorHAnsi"/>
          <w:lang w:val="es-ES"/>
        </w:rPr>
        <w:t>Se modificó valorización de conjuntos de aislación, para evitar duplicidad en torres compartidas.</w:t>
      </w:r>
    </w:p>
    <w:p w14:paraId="25BF5175" w14:textId="6F8169B6" w:rsidR="00B56834" w:rsidRDefault="00B56834" w:rsidP="006B1721">
      <w:pPr>
        <w:pStyle w:val="Prrafodelista"/>
        <w:numPr>
          <w:ilvl w:val="1"/>
          <w:numId w:val="54"/>
        </w:numPr>
        <w:spacing w:after="160" w:line="259" w:lineRule="auto"/>
        <w:contextualSpacing/>
        <w:rPr>
          <w:rFonts w:asciiTheme="minorHAnsi" w:hAnsiTheme="minorHAnsi" w:cstheme="minorHAnsi"/>
          <w:lang w:val="es-ES"/>
        </w:rPr>
      </w:pPr>
      <w:r w:rsidRPr="00D07B27">
        <w:rPr>
          <w:rFonts w:asciiTheme="minorHAnsi" w:hAnsiTheme="minorHAnsi" w:cstheme="minorHAnsi"/>
          <w:lang w:val="es-ES"/>
        </w:rPr>
        <w:t>Se modificó para que coloque en Campo "EntidadObjeto" Cantidad de Conductores por fase, información que se utilizará en montaje.</w:t>
      </w:r>
    </w:p>
    <w:p w14:paraId="52C159C9" w14:textId="09BA6408" w:rsidR="000C4CD9" w:rsidRDefault="6EE79D8C" w:rsidP="34D111F7">
      <w:pPr>
        <w:pStyle w:val="Prrafodelista"/>
        <w:numPr>
          <w:ilvl w:val="1"/>
          <w:numId w:val="54"/>
        </w:numPr>
        <w:spacing w:after="160" w:line="259" w:lineRule="auto"/>
        <w:contextualSpacing/>
        <w:rPr>
          <w:rFonts w:asciiTheme="minorHAnsi" w:hAnsiTheme="minorHAnsi" w:cstheme="minorBidi"/>
          <w:lang w:val="es-ES"/>
        </w:rPr>
      </w:pPr>
      <w:r w:rsidRPr="67391EEE">
        <w:rPr>
          <w:rFonts w:asciiTheme="minorHAnsi" w:hAnsiTheme="minorHAnsi" w:cstheme="minorBidi"/>
          <w:lang w:val="es-ES"/>
        </w:rPr>
        <w:t>Se modificó para que no se considere valorización del cable aislado, al estar contenido en valor de tendido subterráneo.</w:t>
      </w:r>
    </w:p>
    <w:p w14:paraId="4D2E44A0" w14:textId="77777777" w:rsidR="00716DED" w:rsidRDefault="00716DED" w:rsidP="00A32C05">
      <w:pPr>
        <w:pStyle w:val="Prrafodelista"/>
        <w:spacing w:after="160" w:line="259" w:lineRule="auto"/>
        <w:ind w:left="1440"/>
        <w:contextualSpacing/>
        <w:rPr>
          <w:rFonts w:asciiTheme="minorHAnsi" w:hAnsiTheme="minorHAnsi" w:cstheme="minorHAnsi"/>
          <w:lang w:val="es-ES"/>
        </w:rPr>
      </w:pPr>
    </w:p>
    <w:p w14:paraId="683DA5AC"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Tablas “Datos_COMA”, “Datos_BMI”, “Datos_Recargo_Bodegaje”, “Datos_Recargo_Flete”, “Datos_Recargo_GastosGenerales”, “Datos_Recargo_Ingenieria”, “Datos_Recargo_InteresesIntercalarios”</w:t>
      </w:r>
    </w:p>
    <w:p w14:paraId="45EA54B7" w14:textId="20099C44" w:rsidR="00B56834" w:rsidRDefault="00B56834" w:rsidP="00716DED">
      <w:pPr>
        <w:pStyle w:val="Prrafodelista"/>
        <w:spacing w:after="160" w:line="259" w:lineRule="auto"/>
        <w:ind w:left="720"/>
        <w:contextualSpacing/>
        <w:rPr>
          <w:rFonts w:asciiTheme="minorHAnsi" w:hAnsiTheme="minorHAnsi" w:cstheme="minorHAnsi"/>
          <w:lang w:val="es-ES"/>
        </w:rPr>
      </w:pPr>
      <w:r w:rsidRPr="00D07B27">
        <w:rPr>
          <w:rFonts w:asciiTheme="minorHAnsi" w:hAnsiTheme="minorHAnsi" w:cstheme="minorHAnsi"/>
          <w:lang w:val="es-ES"/>
        </w:rPr>
        <w:t>Se les agregó columna adicional con información de Calificación Nacional.</w:t>
      </w:r>
    </w:p>
    <w:p w14:paraId="2BBC9BF2"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4559F38E"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Procedimiento “130_CALIFICA_INSTALACIONES”</w:t>
      </w:r>
    </w:p>
    <w:p w14:paraId="49C0BC15" w14:textId="550598A4" w:rsidR="00B56834" w:rsidRDefault="00B56834" w:rsidP="00716DED">
      <w:pPr>
        <w:pStyle w:val="Prrafodelista"/>
        <w:spacing w:after="160" w:line="259" w:lineRule="auto"/>
        <w:ind w:left="720"/>
        <w:contextualSpacing/>
        <w:rPr>
          <w:rFonts w:asciiTheme="minorHAnsi" w:hAnsiTheme="minorHAnsi" w:cstheme="minorHAnsi"/>
          <w:lang w:val="es-ES"/>
        </w:rPr>
      </w:pPr>
      <w:r w:rsidRPr="00D07B27">
        <w:rPr>
          <w:rFonts w:asciiTheme="minorHAnsi" w:hAnsiTheme="minorHAnsi" w:cstheme="minorHAnsi"/>
          <w:lang w:val="es-ES"/>
        </w:rPr>
        <w:t>Se modificó para para que instalaciones que son parte de una calificación macro que no se valoriza, sí se puedan valorizar. Se modificó procedimiento para utilizar campo “porcentaje” de tabla “Datos_Zona_Panos” en vez de asociado al elemento vinculado. Se validó que campo “Flag” sea 1 y que campo “porcentaje” sea 0 si no se valoriza.</w:t>
      </w:r>
      <w:r w:rsidR="00F2715A">
        <w:rPr>
          <w:rFonts w:asciiTheme="minorHAnsi" w:hAnsiTheme="minorHAnsi" w:cstheme="minorHAnsi"/>
          <w:lang w:val="es-ES"/>
        </w:rPr>
        <w:t xml:space="preserve"> Se modificó para que paños de distribuidoras se valoricen en un 100% </w:t>
      </w:r>
      <w:r w:rsidR="00701F7D">
        <w:rPr>
          <w:rFonts w:asciiTheme="minorHAnsi" w:hAnsiTheme="minorHAnsi" w:cstheme="minorHAnsi"/>
          <w:lang w:val="es-ES"/>
        </w:rPr>
        <w:lastRenderedPageBreak/>
        <w:t>en subestaciones con calificación dedicada</w:t>
      </w:r>
      <w:r w:rsidR="00F2715A">
        <w:rPr>
          <w:rFonts w:asciiTheme="minorHAnsi" w:hAnsiTheme="minorHAnsi" w:cstheme="minorHAnsi"/>
          <w:lang w:val="es-ES"/>
        </w:rPr>
        <w:t>.</w:t>
      </w:r>
      <w:r w:rsidR="00701F7D">
        <w:rPr>
          <w:rFonts w:asciiTheme="minorHAnsi" w:hAnsiTheme="minorHAnsi" w:cstheme="minorHAnsi"/>
          <w:lang w:val="es-ES"/>
        </w:rPr>
        <w:t xml:space="preserve"> Se corrigió duplicidad de registros de tabla “</w:t>
      </w:r>
      <w:r w:rsidR="00701F7D" w:rsidRPr="00701F7D">
        <w:rPr>
          <w:rFonts w:asciiTheme="minorHAnsi" w:hAnsiTheme="minorHAnsi" w:cstheme="minorHAnsi"/>
          <w:lang w:val="es-ES"/>
        </w:rPr>
        <w:t>prm.Califica_Activos</w:t>
      </w:r>
      <w:r w:rsidR="00701F7D">
        <w:rPr>
          <w:rFonts w:asciiTheme="minorHAnsi" w:hAnsiTheme="minorHAnsi" w:cstheme="minorHAnsi"/>
          <w:lang w:val="es-ES"/>
        </w:rPr>
        <w:t>”.</w:t>
      </w:r>
    </w:p>
    <w:p w14:paraId="2F113F0C"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0B13CB55"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Procedimiento "131_CALIFICA_ESPECIAL"</w:t>
      </w:r>
    </w:p>
    <w:p w14:paraId="01FC5609" w14:textId="116C380D" w:rsidR="00B56834" w:rsidRDefault="00B56834" w:rsidP="00716DED">
      <w:pPr>
        <w:pStyle w:val="Prrafodelista"/>
        <w:spacing w:after="160" w:line="259" w:lineRule="auto"/>
        <w:ind w:left="720"/>
        <w:contextualSpacing/>
        <w:rPr>
          <w:rFonts w:asciiTheme="minorHAnsi" w:hAnsiTheme="minorHAnsi" w:cstheme="minorHAnsi"/>
          <w:lang w:val="es-ES"/>
        </w:rPr>
      </w:pPr>
      <w:r w:rsidRPr="00D07B27">
        <w:rPr>
          <w:rFonts w:asciiTheme="minorHAnsi" w:hAnsiTheme="minorHAnsi" w:cstheme="minorHAnsi"/>
          <w:lang w:val="es-ES"/>
        </w:rPr>
        <w:t xml:space="preserve">Se crea procedimiento que aplica cambios de asociación Familiagrupo-IdGrupo-IdRecargo para algunos elementos de CGE. </w:t>
      </w:r>
    </w:p>
    <w:p w14:paraId="7FAEF8BA"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78C43B3B"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Tabla "[Datos_Zona_Parcial]"</w:t>
      </w:r>
    </w:p>
    <w:p w14:paraId="487D5A08" w14:textId="52976047" w:rsidR="00B56834" w:rsidRDefault="00B56834" w:rsidP="00716DED">
      <w:pPr>
        <w:pStyle w:val="Prrafodelista"/>
        <w:spacing w:after="160" w:line="259" w:lineRule="auto"/>
        <w:ind w:left="720"/>
        <w:contextualSpacing/>
        <w:rPr>
          <w:rFonts w:asciiTheme="minorHAnsi" w:hAnsiTheme="minorHAnsi" w:cstheme="minorHAnsi"/>
          <w:lang w:val="es-ES"/>
        </w:rPr>
      </w:pPr>
      <w:r w:rsidRPr="00D07B27">
        <w:rPr>
          <w:rFonts w:asciiTheme="minorHAnsi" w:hAnsiTheme="minorHAnsi" w:cstheme="minorHAnsi"/>
          <w:lang w:val="es-ES"/>
        </w:rPr>
        <w:t>Se crea tabla para identificar tramos donde solamente se valorizan algunos tipos de materiales. Se indica campo “idgrupo” asociado y tabla “FamiliaObjeto” que no se va a valorizar.</w:t>
      </w:r>
    </w:p>
    <w:p w14:paraId="14555EC2"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436AF319"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Tabla “[datos_recargo_factor]”</w:t>
      </w:r>
    </w:p>
    <w:p w14:paraId="0BF3B8AF" w14:textId="2A20FF96" w:rsidR="00B56834" w:rsidRDefault="00B56834" w:rsidP="00716DED">
      <w:pPr>
        <w:pStyle w:val="Prrafodelista"/>
        <w:spacing w:after="160" w:line="259" w:lineRule="auto"/>
        <w:ind w:left="720"/>
        <w:contextualSpacing/>
        <w:rPr>
          <w:rFonts w:asciiTheme="minorHAnsi" w:hAnsiTheme="minorHAnsi" w:cstheme="minorHAnsi"/>
          <w:lang w:val="es-ES"/>
        </w:rPr>
      </w:pPr>
      <w:r w:rsidRPr="00D07B27">
        <w:rPr>
          <w:rFonts w:asciiTheme="minorHAnsi" w:hAnsiTheme="minorHAnsi" w:cstheme="minorHAnsi"/>
          <w:lang w:val="es-ES"/>
        </w:rPr>
        <w:t>Se crea tabla para indicar a Grupo específico asignación de TipoGrupo, Factor Geográfico y Factor de Altura.</w:t>
      </w:r>
    </w:p>
    <w:p w14:paraId="4EF9DF6E"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3E620CF1"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Tabla "[Datos_Zona_ON-OA]"</w:t>
      </w:r>
    </w:p>
    <w:p w14:paraId="2000B88A" w14:textId="70BA0BC0" w:rsidR="00B56834" w:rsidRDefault="00716DED" w:rsidP="00716DED">
      <w:pPr>
        <w:pStyle w:val="Prrafodelista"/>
        <w:spacing w:after="160" w:line="259" w:lineRule="auto"/>
        <w:ind w:left="720"/>
        <w:contextualSpacing/>
        <w:rPr>
          <w:rFonts w:asciiTheme="minorHAnsi" w:hAnsiTheme="minorHAnsi" w:cstheme="minorHAnsi"/>
          <w:lang w:val="es-ES"/>
        </w:rPr>
      </w:pPr>
      <w:r>
        <w:rPr>
          <w:rFonts w:asciiTheme="minorHAnsi" w:hAnsiTheme="minorHAnsi" w:cstheme="minorHAnsi"/>
          <w:lang w:val="es-ES"/>
        </w:rPr>
        <w:t>S</w:t>
      </w:r>
      <w:r w:rsidR="00B56834" w:rsidRPr="00D07B27">
        <w:rPr>
          <w:rFonts w:asciiTheme="minorHAnsi" w:hAnsiTheme="minorHAnsi" w:cstheme="minorHAnsi"/>
          <w:lang w:val="es-ES"/>
        </w:rPr>
        <w:t xml:space="preserve">e crea tabla para identificar activos que corresponden a obras nueva y de ampliación. </w:t>
      </w:r>
    </w:p>
    <w:p w14:paraId="2B5E8C7E"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577ECE59"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Tabla "[prm].[Detalle_Activos]"</w:t>
      </w:r>
    </w:p>
    <w:p w14:paraId="56B44AFE" w14:textId="6C12CD2F" w:rsidR="00B56834" w:rsidRDefault="00B56834" w:rsidP="00716DED">
      <w:pPr>
        <w:pStyle w:val="Prrafodelista"/>
        <w:spacing w:after="160" w:line="259" w:lineRule="auto"/>
        <w:ind w:left="720"/>
        <w:contextualSpacing/>
        <w:rPr>
          <w:rFonts w:asciiTheme="minorHAnsi" w:hAnsiTheme="minorHAnsi" w:cstheme="minorHAnsi"/>
          <w:lang w:val="es-ES"/>
        </w:rPr>
      </w:pPr>
      <w:r w:rsidRPr="00D07B27">
        <w:rPr>
          <w:rFonts w:asciiTheme="minorHAnsi" w:hAnsiTheme="minorHAnsi" w:cstheme="minorHAnsi"/>
          <w:lang w:val="es-ES"/>
        </w:rPr>
        <w:t>Se modif</w:t>
      </w:r>
      <w:r w:rsidR="00287ED6">
        <w:rPr>
          <w:rFonts w:asciiTheme="minorHAnsi" w:hAnsiTheme="minorHAnsi" w:cstheme="minorHAnsi"/>
          <w:lang w:val="es-ES"/>
        </w:rPr>
        <w:t>i</w:t>
      </w:r>
      <w:r w:rsidRPr="00D07B27">
        <w:rPr>
          <w:rFonts w:asciiTheme="minorHAnsi" w:hAnsiTheme="minorHAnsi" w:cstheme="minorHAnsi"/>
          <w:lang w:val="es-ES"/>
        </w:rPr>
        <w:t>ca agregando registros "FactorGeografico" y "FactorAltura" vinculados al montaje.</w:t>
      </w:r>
    </w:p>
    <w:p w14:paraId="5C001943"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288466C1"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Tabla [Datos_Montaje_Parametros]</w:t>
      </w:r>
    </w:p>
    <w:p w14:paraId="5DADC957" w14:textId="2C61B538" w:rsidR="00B56834" w:rsidRDefault="00716DED" w:rsidP="00716DED">
      <w:pPr>
        <w:pStyle w:val="Prrafodelista"/>
        <w:spacing w:after="160" w:line="259" w:lineRule="auto"/>
        <w:ind w:left="720"/>
        <w:contextualSpacing/>
        <w:rPr>
          <w:rFonts w:asciiTheme="minorHAnsi" w:hAnsiTheme="minorHAnsi" w:cstheme="minorHAnsi"/>
          <w:lang w:val="es-ES"/>
        </w:rPr>
      </w:pPr>
      <w:r>
        <w:rPr>
          <w:rFonts w:asciiTheme="minorHAnsi" w:hAnsiTheme="minorHAnsi" w:cstheme="minorHAnsi"/>
          <w:lang w:val="es-ES"/>
        </w:rPr>
        <w:t>S</w:t>
      </w:r>
      <w:r w:rsidR="00B56834" w:rsidRPr="00D07B27">
        <w:rPr>
          <w:rFonts w:asciiTheme="minorHAnsi" w:hAnsiTheme="minorHAnsi" w:cstheme="minorHAnsi"/>
          <w:lang w:val="es-ES"/>
        </w:rPr>
        <w:t>e cambia tabla para que información aparezca en forma de lista y no matricial.</w:t>
      </w:r>
    </w:p>
    <w:p w14:paraId="3B71F18C"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6F11EAFD" w14:textId="4364F7C8" w:rsidR="00B56834" w:rsidRPr="00716DED" w:rsidRDefault="00B56834" w:rsidP="006B1721">
      <w:pPr>
        <w:pStyle w:val="Prrafodelista"/>
        <w:numPr>
          <w:ilvl w:val="0"/>
          <w:numId w:val="54"/>
        </w:numPr>
        <w:spacing w:after="160" w:line="259" w:lineRule="auto"/>
        <w:contextualSpacing/>
        <w:rPr>
          <w:rFonts w:asciiTheme="minorHAnsi" w:hAnsiTheme="minorHAnsi" w:cstheme="minorHAnsi"/>
          <w:lang w:val="es-ES"/>
        </w:rPr>
      </w:pPr>
      <w:r w:rsidRPr="00A32C05">
        <w:rPr>
          <w:rFonts w:asciiTheme="minorHAnsi" w:hAnsiTheme="minorHAnsi" w:cstheme="minorHAnsi"/>
          <w:u w:val="single"/>
          <w:lang w:val="es-ES"/>
        </w:rPr>
        <w:t>Procedimiento "150_VALIDA_INSTALACIONES "</w:t>
      </w:r>
      <w:r w:rsidRPr="00716DED">
        <w:rPr>
          <w:rFonts w:asciiTheme="minorHAnsi" w:hAnsiTheme="minorHAnsi" w:cstheme="minorHAnsi"/>
          <w:lang w:val="es-ES"/>
        </w:rPr>
        <w:t xml:space="preserve"> </w:t>
      </w:r>
    </w:p>
    <w:p w14:paraId="114A1A5E" w14:textId="413CBEAB" w:rsidR="007E333F" w:rsidRDefault="007E333F" w:rsidP="006B1721">
      <w:pPr>
        <w:pStyle w:val="Prrafodelista"/>
        <w:numPr>
          <w:ilvl w:val="1"/>
          <w:numId w:val="54"/>
        </w:numPr>
        <w:spacing w:after="160" w:line="259" w:lineRule="auto"/>
        <w:contextualSpacing/>
        <w:rPr>
          <w:rFonts w:asciiTheme="minorHAnsi" w:hAnsiTheme="minorHAnsi" w:cstheme="minorHAnsi"/>
          <w:lang w:val="es-ES"/>
        </w:rPr>
      </w:pPr>
      <w:r w:rsidRPr="007E333F">
        <w:rPr>
          <w:rFonts w:asciiTheme="minorHAnsi" w:hAnsiTheme="minorHAnsi" w:cstheme="minorHAnsi"/>
          <w:lang w:val="es-ES"/>
        </w:rPr>
        <w:t>Se modificó para que considere estructura de recargos que incluye a Calificación nacional.</w:t>
      </w:r>
    </w:p>
    <w:p w14:paraId="1D70EAB1" w14:textId="6A7E7B39" w:rsidR="00B56834" w:rsidRPr="00D07B27" w:rsidRDefault="03F972A7" w:rsidP="34D111F7">
      <w:pPr>
        <w:pStyle w:val="Prrafodelista"/>
        <w:numPr>
          <w:ilvl w:val="1"/>
          <w:numId w:val="54"/>
        </w:numPr>
        <w:spacing w:after="160" w:line="259" w:lineRule="auto"/>
        <w:contextualSpacing/>
        <w:rPr>
          <w:rFonts w:asciiTheme="minorHAnsi" w:hAnsiTheme="minorHAnsi" w:cstheme="minorBidi"/>
          <w:lang w:val="es-ES"/>
        </w:rPr>
      </w:pPr>
      <w:r w:rsidRPr="67391EEE">
        <w:rPr>
          <w:rFonts w:asciiTheme="minorHAnsi" w:hAnsiTheme="minorHAnsi" w:cstheme="minorBidi"/>
          <w:lang w:val="es-ES"/>
        </w:rPr>
        <w:t>se modificó para que no considere registros indicados en tabla “Datos_Zona_Parcial”.</w:t>
      </w:r>
    </w:p>
    <w:p w14:paraId="0FE848AB" w14:textId="77777777" w:rsidR="00B56834" w:rsidRPr="00D07B27" w:rsidRDefault="03F972A7" w:rsidP="34D111F7">
      <w:pPr>
        <w:pStyle w:val="Prrafodelista"/>
        <w:numPr>
          <w:ilvl w:val="1"/>
          <w:numId w:val="54"/>
        </w:numPr>
        <w:spacing w:after="160" w:line="259" w:lineRule="auto"/>
        <w:contextualSpacing/>
        <w:rPr>
          <w:rFonts w:asciiTheme="minorHAnsi" w:hAnsiTheme="minorHAnsi" w:cstheme="minorBidi"/>
          <w:lang w:val="es-ES"/>
        </w:rPr>
      </w:pPr>
      <w:r w:rsidRPr="67391EEE">
        <w:rPr>
          <w:rFonts w:asciiTheme="minorHAnsi" w:hAnsiTheme="minorHAnsi" w:cstheme="minorBidi"/>
          <w:lang w:val="es-ES"/>
        </w:rPr>
        <w:t>Se modificó para que considere clasificación de "TipoGrupo" de tabla "datos_recargo_factor" en asignación de Interés Intercalario.</w:t>
      </w:r>
    </w:p>
    <w:p w14:paraId="5D387CB8" w14:textId="77777777" w:rsidR="00B56834" w:rsidRPr="00D07B27" w:rsidRDefault="03F972A7" w:rsidP="34D111F7">
      <w:pPr>
        <w:pStyle w:val="Prrafodelista"/>
        <w:numPr>
          <w:ilvl w:val="1"/>
          <w:numId w:val="54"/>
        </w:numPr>
        <w:spacing w:after="160" w:line="259" w:lineRule="auto"/>
        <w:contextualSpacing/>
        <w:rPr>
          <w:rFonts w:asciiTheme="minorHAnsi" w:hAnsiTheme="minorHAnsi" w:cstheme="minorBidi"/>
          <w:lang w:val="es-ES"/>
        </w:rPr>
      </w:pPr>
      <w:r w:rsidRPr="67391EEE">
        <w:rPr>
          <w:rFonts w:asciiTheme="minorHAnsi" w:hAnsiTheme="minorHAnsi" w:cstheme="minorBidi"/>
          <w:lang w:val="es-ES"/>
        </w:rPr>
        <w:t>Se modificó para para que no considere registros indicados en tabla Datos_Zona_ON-OA.</w:t>
      </w:r>
    </w:p>
    <w:p w14:paraId="5B158C50" w14:textId="77777777" w:rsidR="00B56834" w:rsidRPr="00D07B27" w:rsidRDefault="03F972A7" w:rsidP="34D111F7">
      <w:pPr>
        <w:pStyle w:val="Prrafodelista"/>
        <w:numPr>
          <w:ilvl w:val="1"/>
          <w:numId w:val="54"/>
        </w:numPr>
        <w:spacing w:after="160" w:line="259" w:lineRule="auto"/>
        <w:contextualSpacing/>
        <w:rPr>
          <w:rFonts w:asciiTheme="minorHAnsi" w:hAnsiTheme="minorHAnsi" w:cstheme="minorBidi"/>
          <w:lang w:val="es-ES"/>
        </w:rPr>
      </w:pPr>
      <w:r w:rsidRPr="67391EEE">
        <w:rPr>
          <w:rFonts w:asciiTheme="minorHAnsi" w:hAnsiTheme="minorHAnsi" w:cstheme="minorBidi"/>
          <w:lang w:val="es-ES"/>
        </w:rPr>
        <w:t>Se modificó forma de cálculo de Montaje, para que considere información de montaje cargado en forma de lista y no matricial.</w:t>
      </w:r>
    </w:p>
    <w:p w14:paraId="64B4C15C" w14:textId="5226C2ED" w:rsidR="00B56834" w:rsidRDefault="00B56834" w:rsidP="006B1721">
      <w:pPr>
        <w:pStyle w:val="Prrafodelista"/>
        <w:numPr>
          <w:ilvl w:val="1"/>
          <w:numId w:val="54"/>
        </w:numPr>
        <w:spacing w:after="160" w:line="259" w:lineRule="auto"/>
        <w:contextualSpacing/>
        <w:rPr>
          <w:rFonts w:asciiTheme="minorHAnsi" w:hAnsiTheme="minorHAnsi" w:cstheme="minorHAnsi"/>
          <w:lang w:val="es-ES"/>
        </w:rPr>
      </w:pPr>
      <w:r w:rsidRPr="00D07B27">
        <w:rPr>
          <w:rFonts w:asciiTheme="minorHAnsi" w:hAnsiTheme="minorHAnsi" w:cstheme="minorHAnsi"/>
          <w:lang w:val="es-ES"/>
        </w:rPr>
        <w:t>Se modificó para utilizar tabla "Datos_Recargo_Factor" que permite asignar "FactorGeografico" y "FactorAltura" que pondera Montaje.</w:t>
      </w:r>
    </w:p>
    <w:p w14:paraId="3410EA98" w14:textId="75F9C32E" w:rsidR="00F14500" w:rsidRDefault="4C756E3F" w:rsidP="34D111F7">
      <w:pPr>
        <w:pStyle w:val="Prrafodelista"/>
        <w:numPr>
          <w:ilvl w:val="1"/>
          <w:numId w:val="54"/>
        </w:numPr>
        <w:spacing w:after="160" w:line="259" w:lineRule="auto"/>
        <w:contextualSpacing/>
        <w:rPr>
          <w:rFonts w:asciiTheme="minorHAnsi" w:hAnsiTheme="minorHAnsi" w:cstheme="minorBidi"/>
          <w:lang w:val="es-ES"/>
        </w:rPr>
      </w:pPr>
      <w:r w:rsidRPr="67391EEE">
        <w:rPr>
          <w:rFonts w:asciiTheme="minorHAnsi" w:hAnsiTheme="minorHAnsi" w:cstheme="minorBidi"/>
          <w:lang w:val="es-ES"/>
        </w:rPr>
        <w:lastRenderedPageBreak/>
        <w:t xml:space="preserve">Se modificó </w:t>
      </w:r>
      <w:r w:rsidR="64B68173" w:rsidRPr="67391EEE">
        <w:rPr>
          <w:rFonts w:asciiTheme="minorHAnsi" w:hAnsiTheme="minorHAnsi" w:cstheme="minorBidi"/>
          <w:lang w:val="es-ES"/>
        </w:rPr>
        <w:t>cálculo montaje de Estructuras Tramos para que considere tensión como parámetro de asignación.</w:t>
      </w:r>
    </w:p>
    <w:p w14:paraId="10E5C50C" w14:textId="0EB4EA92" w:rsidR="00716DED" w:rsidRDefault="00716DED" w:rsidP="00A32C05">
      <w:pPr>
        <w:pStyle w:val="Prrafodelista"/>
        <w:spacing w:after="160" w:line="259" w:lineRule="auto"/>
        <w:ind w:left="1440"/>
        <w:contextualSpacing/>
        <w:rPr>
          <w:rFonts w:asciiTheme="minorHAnsi" w:hAnsiTheme="minorHAnsi" w:cstheme="minorHAnsi"/>
          <w:lang w:val="es-ES"/>
        </w:rPr>
      </w:pPr>
    </w:p>
    <w:p w14:paraId="4D97A6EC" w14:textId="77777777" w:rsidR="00A81DEA" w:rsidRPr="00D07B27" w:rsidRDefault="00A81DEA" w:rsidP="00A32C05">
      <w:pPr>
        <w:pStyle w:val="Prrafodelista"/>
        <w:spacing w:after="160" w:line="259" w:lineRule="auto"/>
        <w:ind w:left="1440"/>
        <w:contextualSpacing/>
        <w:rPr>
          <w:rFonts w:asciiTheme="minorHAnsi" w:hAnsiTheme="minorHAnsi" w:cstheme="minorHAnsi"/>
          <w:lang w:val="es-ES"/>
        </w:rPr>
      </w:pPr>
    </w:p>
    <w:p w14:paraId="25703A49"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Procedimiento "[300_CALCULO_VATT]”</w:t>
      </w:r>
    </w:p>
    <w:p w14:paraId="056AE0A2" w14:textId="5CEFD22C" w:rsidR="00B56834" w:rsidRDefault="00B56834" w:rsidP="00F94392">
      <w:pPr>
        <w:pStyle w:val="Prrafodelista"/>
        <w:numPr>
          <w:ilvl w:val="0"/>
          <w:numId w:val="108"/>
        </w:numPr>
        <w:spacing w:after="160" w:line="259" w:lineRule="auto"/>
        <w:contextualSpacing/>
        <w:rPr>
          <w:rFonts w:asciiTheme="minorHAnsi" w:hAnsiTheme="minorHAnsi" w:cstheme="minorHAnsi"/>
          <w:lang w:val="es-ES"/>
        </w:rPr>
      </w:pPr>
      <w:r w:rsidRPr="00D07B27">
        <w:rPr>
          <w:rFonts w:asciiTheme="minorHAnsi" w:hAnsiTheme="minorHAnsi" w:cstheme="minorHAnsi"/>
          <w:lang w:val="es-ES"/>
        </w:rPr>
        <w:t>Se modifica cálculo de montaje para que utilice "*1/(A.FactorGeografico*A.FactorAltura)"</w:t>
      </w:r>
      <w:r w:rsidR="00716DED">
        <w:rPr>
          <w:rFonts w:asciiTheme="minorHAnsi" w:hAnsiTheme="minorHAnsi" w:cstheme="minorHAnsi"/>
          <w:lang w:val="es-ES"/>
        </w:rPr>
        <w:t>.</w:t>
      </w:r>
    </w:p>
    <w:p w14:paraId="775ED944" w14:textId="09A0D809" w:rsidR="00F94392" w:rsidRDefault="005633A3" w:rsidP="00F94392">
      <w:pPr>
        <w:pStyle w:val="Prrafodelista"/>
        <w:numPr>
          <w:ilvl w:val="0"/>
          <w:numId w:val="108"/>
        </w:numPr>
        <w:spacing w:after="160" w:line="259" w:lineRule="auto"/>
        <w:contextualSpacing/>
        <w:rPr>
          <w:rFonts w:asciiTheme="minorHAnsi" w:hAnsiTheme="minorHAnsi" w:cstheme="minorHAnsi"/>
          <w:lang w:val="es-ES"/>
        </w:rPr>
      </w:pPr>
      <w:r>
        <w:rPr>
          <w:rFonts w:asciiTheme="minorHAnsi" w:hAnsiTheme="minorHAnsi" w:cstheme="minorHAnsi"/>
          <w:lang w:val="es-ES"/>
        </w:rPr>
        <w:t xml:space="preserve">Se modifica procedimiento para </w:t>
      </w:r>
      <w:r w:rsidRPr="005633A3">
        <w:rPr>
          <w:rFonts w:asciiTheme="minorHAnsi" w:hAnsiTheme="minorHAnsi" w:cstheme="minorHAnsi"/>
          <w:lang w:val="es-ES"/>
        </w:rPr>
        <w:t>que V</w:t>
      </w:r>
      <w:r w:rsidR="0083625C">
        <w:rPr>
          <w:rFonts w:asciiTheme="minorHAnsi" w:hAnsiTheme="minorHAnsi" w:cstheme="minorHAnsi"/>
          <w:lang w:val="es-ES"/>
        </w:rPr>
        <w:t>.</w:t>
      </w:r>
      <w:r w:rsidRPr="005633A3">
        <w:rPr>
          <w:rFonts w:asciiTheme="minorHAnsi" w:hAnsiTheme="minorHAnsi" w:cstheme="minorHAnsi"/>
          <w:lang w:val="es-ES"/>
        </w:rPr>
        <w:t>A</w:t>
      </w:r>
      <w:r w:rsidR="0083625C">
        <w:rPr>
          <w:rFonts w:asciiTheme="minorHAnsi" w:hAnsiTheme="minorHAnsi" w:cstheme="minorHAnsi"/>
          <w:lang w:val="es-ES"/>
        </w:rPr>
        <w:t>.</w:t>
      </w:r>
      <w:r w:rsidRPr="005633A3">
        <w:rPr>
          <w:rFonts w:asciiTheme="minorHAnsi" w:hAnsiTheme="minorHAnsi" w:cstheme="minorHAnsi"/>
          <w:lang w:val="es-ES"/>
        </w:rPr>
        <w:t>T</w:t>
      </w:r>
      <w:r w:rsidR="0083625C">
        <w:rPr>
          <w:rFonts w:asciiTheme="minorHAnsi" w:hAnsiTheme="minorHAnsi" w:cstheme="minorHAnsi"/>
          <w:lang w:val="es-ES"/>
        </w:rPr>
        <w:t>.</w:t>
      </w:r>
      <w:r w:rsidRPr="005633A3">
        <w:rPr>
          <w:rFonts w:asciiTheme="minorHAnsi" w:hAnsiTheme="minorHAnsi" w:cstheme="minorHAnsi"/>
          <w:lang w:val="es-ES"/>
        </w:rPr>
        <w:t>T</w:t>
      </w:r>
      <w:r w:rsidR="0083625C">
        <w:rPr>
          <w:rFonts w:asciiTheme="minorHAnsi" w:hAnsiTheme="minorHAnsi" w:cstheme="minorHAnsi"/>
          <w:lang w:val="es-ES"/>
        </w:rPr>
        <w:t>.</w:t>
      </w:r>
      <w:r w:rsidRPr="005633A3">
        <w:rPr>
          <w:rFonts w:asciiTheme="minorHAnsi" w:hAnsiTheme="minorHAnsi" w:cstheme="minorHAnsi"/>
          <w:lang w:val="es-ES"/>
        </w:rPr>
        <w:t xml:space="preserve"> sea explícitamente A</w:t>
      </w:r>
      <w:r w:rsidR="0083625C">
        <w:rPr>
          <w:rFonts w:asciiTheme="minorHAnsi" w:hAnsiTheme="minorHAnsi" w:cstheme="minorHAnsi"/>
          <w:lang w:val="es-ES"/>
        </w:rPr>
        <w:t>.</w:t>
      </w:r>
      <w:r w:rsidRPr="005633A3">
        <w:rPr>
          <w:rFonts w:asciiTheme="minorHAnsi" w:hAnsiTheme="minorHAnsi" w:cstheme="minorHAnsi"/>
          <w:lang w:val="es-ES"/>
        </w:rPr>
        <w:t>V</w:t>
      </w:r>
      <w:r w:rsidR="0083625C">
        <w:rPr>
          <w:rFonts w:asciiTheme="minorHAnsi" w:hAnsiTheme="minorHAnsi" w:cstheme="minorHAnsi"/>
          <w:lang w:val="es-ES"/>
        </w:rPr>
        <w:t>.</w:t>
      </w:r>
      <w:r w:rsidRPr="005633A3">
        <w:rPr>
          <w:rFonts w:asciiTheme="minorHAnsi" w:hAnsiTheme="minorHAnsi" w:cstheme="minorHAnsi"/>
          <w:lang w:val="es-ES"/>
        </w:rPr>
        <w:t>I</w:t>
      </w:r>
      <w:r w:rsidR="0083625C">
        <w:rPr>
          <w:rFonts w:asciiTheme="minorHAnsi" w:hAnsiTheme="minorHAnsi" w:cstheme="minorHAnsi"/>
          <w:lang w:val="es-ES"/>
        </w:rPr>
        <w:t>.</w:t>
      </w:r>
      <w:r>
        <w:rPr>
          <w:rFonts w:asciiTheme="minorHAnsi" w:hAnsiTheme="minorHAnsi" w:cstheme="minorHAnsi"/>
          <w:lang w:val="es-ES"/>
        </w:rPr>
        <w:t xml:space="preserve"> </w:t>
      </w:r>
      <w:r w:rsidRPr="005633A3">
        <w:rPr>
          <w:rFonts w:asciiTheme="minorHAnsi" w:hAnsiTheme="minorHAnsi" w:cstheme="minorHAnsi"/>
          <w:lang w:val="es-ES"/>
        </w:rPr>
        <w:t>+</w:t>
      </w:r>
      <w:r>
        <w:rPr>
          <w:rFonts w:asciiTheme="minorHAnsi" w:hAnsiTheme="minorHAnsi" w:cstheme="minorHAnsi"/>
          <w:lang w:val="es-ES"/>
        </w:rPr>
        <w:t xml:space="preserve"> </w:t>
      </w:r>
      <w:r w:rsidRPr="005633A3">
        <w:rPr>
          <w:rFonts w:asciiTheme="minorHAnsi" w:hAnsiTheme="minorHAnsi" w:cstheme="minorHAnsi"/>
          <w:lang w:val="es-ES"/>
        </w:rPr>
        <w:t>C</w:t>
      </w:r>
      <w:r w:rsidR="0083625C">
        <w:rPr>
          <w:rFonts w:asciiTheme="minorHAnsi" w:hAnsiTheme="minorHAnsi" w:cstheme="minorHAnsi"/>
          <w:lang w:val="es-ES"/>
        </w:rPr>
        <w:t>.</w:t>
      </w:r>
      <w:r w:rsidRPr="005633A3">
        <w:rPr>
          <w:rFonts w:asciiTheme="minorHAnsi" w:hAnsiTheme="minorHAnsi" w:cstheme="minorHAnsi"/>
          <w:lang w:val="es-ES"/>
        </w:rPr>
        <w:t>O</w:t>
      </w:r>
      <w:r w:rsidR="0083625C">
        <w:rPr>
          <w:rFonts w:asciiTheme="minorHAnsi" w:hAnsiTheme="minorHAnsi" w:cstheme="minorHAnsi"/>
          <w:lang w:val="es-ES"/>
        </w:rPr>
        <w:t>.</w:t>
      </w:r>
      <w:r w:rsidRPr="005633A3">
        <w:rPr>
          <w:rFonts w:asciiTheme="minorHAnsi" w:hAnsiTheme="minorHAnsi" w:cstheme="minorHAnsi"/>
          <w:lang w:val="es-ES"/>
        </w:rPr>
        <w:t>M</w:t>
      </w:r>
      <w:r w:rsidR="0083625C">
        <w:rPr>
          <w:rFonts w:asciiTheme="minorHAnsi" w:hAnsiTheme="minorHAnsi" w:cstheme="minorHAnsi"/>
          <w:lang w:val="es-ES"/>
        </w:rPr>
        <w:t>.</w:t>
      </w:r>
      <w:r w:rsidRPr="005633A3">
        <w:rPr>
          <w:rFonts w:asciiTheme="minorHAnsi" w:hAnsiTheme="minorHAnsi" w:cstheme="minorHAnsi"/>
          <w:lang w:val="es-ES"/>
        </w:rPr>
        <w:t>A</w:t>
      </w:r>
      <w:r w:rsidR="0083625C">
        <w:rPr>
          <w:rFonts w:asciiTheme="minorHAnsi" w:hAnsiTheme="minorHAnsi" w:cstheme="minorHAnsi"/>
          <w:lang w:val="es-ES"/>
        </w:rPr>
        <w:t>.</w:t>
      </w:r>
      <w:r>
        <w:rPr>
          <w:rFonts w:asciiTheme="minorHAnsi" w:hAnsiTheme="minorHAnsi" w:cstheme="minorHAnsi"/>
          <w:lang w:val="es-ES"/>
        </w:rPr>
        <w:t xml:space="preserve"> </w:t>
      </w:r>
      <w:r w:rsidRPr="005633A3">
        <w:rPr>
          <w:rFonts w:asciiTheme="minorHAnsi" w:hAnsiTheme="minorHAnsi" w:cstheme="minorHAnsi"/>
          <w:lang w:val="es-ES"/>
        </w:rPr>
        <w:t>+</w:t>
      </w:r>
      <w:r>
        <w:rPr>
          <w:rFonts w:asciiTheme="minorHAnsi" w:hAnsiTheme="minorHAnsi" w:cstheme="minorHAnsi"/>
          <w:lang w:val="es-ES"/>
        </w:rPr>
        <w:t xml:space="preserve"> A</w:t>
      </w:r>
      <w:r w:rsidR="0083625C">
        <w:rPr>
          <w:rFonts w:asciiTheme="minorHAnsi" w:hAnsiTheme="minorHAnsi" w:cstheme="minorHAnsi"/>
          <w:lang w:val="es-ES"/>
        </w:rPr>
        <w:t>.</w:t>
      </w:r>
      <w:r>
        <w:rPr>
          <w:rFonts w:asciiTheme="minorHAnsi" w:hAnsiTheme="minorHAnsi" w:cstheme="minorHAnsi"/>
          <w:lang w:val="es-ES"/>
        </w:rPr>
        <w:t>E</w:t>
      </w:r>
      <w:r w:rsidR="0083625C">
        <w:rPr>
          <w:rFonts w:asciiTheme="minorHAnsi" w:hAnsiTheme="minorHAnsi" w:cstheme="minorHAnsi"/>
          <w:lang w:val="es-ES"/>
        </w:rPr>
        <w:t>.</w:t>
      </w:r>
      <w:r>
        <w:rPr>
          <w:rFonts w:asciiTheme="minorHAnsi" w:hAnsiTheme="minorHAnsi" w:cstheme="minorHAnsi"/>
          <w:lang w:val="es-ES"/>
        </w:rPr>
        <w:t>I</w:t>
      </w:r>
      <w:r w:rsidR="0083625C">
        <w:rPr>
          <w:rFonts w:asciiTheme="minorHAnsi" w:hAnsiTheme="minorHAnsi" w:cstheme="minorHAnsi"/>
          <w:lang w:val="es-ES"/>
        </w:rPr>
        <w:t>.</w:t>
      </w:r>
      <w:r>
        <w:rPr>
          <w:rFonts w:asciiTheme="minorHAnsi" w:hAnsiTheme="minorHAnsi" w:cstheme="minorHAnsi"/>
          <w:lang w:val="es-ES"/>
        </w:rPr>
        <w:t>R.</w:t>
      </w:r>
    </w:p>
    <w:p w14:paraId="7A9DEA63" w14:textId="72AA8D18" w:rsidR="00F61C11" w:rsidRDefault="00F61C11" w:rsidP="00F94392">
      <w:pPr>
        <w:pStyle w:val="Prrafodelista"/>
        <w:numPr>
          <w:ilvl w:val="0"/>
          <w:numId w:val="108"/>
        </w:numPr>
        <w:spacing w:after="160" w:line="259" w:lineRule="auto"/>
        <w:contextualSpacing/>
        <w:rPr>
          <w:rFonts w:asciiTheme="minorHAnsi" w:hAnsiTheme="minorHAnsi" w:cstheme="minorHAnsi"/>
          <w:lang w:val="es-ES"/>
        </w:rPr>
      </w:pPr>
      <w:r>
        <w:rPr>
          <w:rFonts w:asciiTheme="minorHAnsi" w:hAnsiTheme="minorHAnsi" w:cstheme="minorHAnsi"/>
          <w:lang w:val="es-ES"/>
        </w:rPr>
        <w:t>Se modifica cálculo anualidad BMI.</w:t>
      </w:r>
    </w:p>
    <w:p w14:paraId="7B1FF6EA"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70386424" w14:textId="77777777" w:rsidR="00B56834"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 xml:space="preserve">Procedimiento " [400_DETALLE_TRAMOS_244]": </w:t>
      </w:r>
    </w:p>
    <w:p w14:paraId="3E66A93F" w14:textId="77777777" w:rsidR="00B56834" w:rsidRPr="00D07B27" w:rsidRDefault="00B56834" w:rsidP="006B1721">
      <w:pPr>
        <w:pStyle w:val="Prrafodelista"/>
        <w:numPr>
          <w:ilvl w:val="1"/>
          <w:numId w:val="54"/>
        </w:numPr>
        <w:spacing w:after="160" w:line="259" w:lineRule="auto"/>
        <w:contextualSpacing/>
        <w:rPr>
          <w:rFonts w:asciiTheme="minorHAnsi" w:hAnsiTheme="minorHAnsi" w:cstheme="minorHAnsi"/>
          <w:lang w:val="es-ES"/>
        </w:rPr>
      </w:pPr>
      <w:r w:rsidRPr="00D07B27">
        <w:rPr>
          <w:rFonts w:asciiTheme="minorHAnsi" w:hAnsiTheme="minorHAnsi" w:cstheme="minorHAnsi"/>
          <w:lang w:val="es-ES"/>
        </w:rPr>
        <w:t>Se modifica asignación tipos de material Nacional e Importado para determinación de indexadores.</w:t>
      </w:r>
    </w:p>
    <w:p w14:paraId="0377AC95" w14:textId="69EA3D44" w:rsidR="00B56834" w:rsidRDefault="00B56834" w:rsidP="006B1721">
      <w:pPr>
        <w:pStyle w:val="Prrafodelista"/>
        <w:numPr>
          <w:ilvl w:val="1"/>
          <w:numId w:val="54"/>
        </w:numPr>
        <w:spacing w:after="160" w:line="259" w:lineRule="auto"/>
        <w:contextualSpacing/>
        <w:rPr>
          <w:rFonts w:asciiTheme="minorHAnsi" w:hAnsiTheme="minorHAnsi" w:cstheme="minorHAnsi"/>
          <w:lang w:val="es-ES"/>
        </w:rPr>
      </w:pPr>
      <w:r w:rsidRPr="00D07B27">
        <w:rPr>
          <w:rFonts w:asciiTheme="minorHAnsi" w:hAnsiTheme="minorHAnsi" w:cstheme="minorHAnsi"/>
          <w:lang w:val="es-ES"/>
        </w:rPr>
        <w:t>Se agrega salida de indexación resumida</w:t>
      </w:r>
    </w:p>
    <w:p w14:paraId="5A3D4227" w14:textId="77777777" w:rsidR="00716DED" w:rsidRPr="00D07B27" w:rsidRDefault="00716DED" w:rsidP="00A32C05">
      <w:pPr>
        <w:pStyle w:val="Prrafodelista"/>
        <w:spacing w:after="160" w:line="259" w:lineRule="auto"/>
        <w:ind w:left="1440"/>
        <w:contextualSpacing/>
        <w:rPr>
          <w:rFonts w:asciiTheme="minorHAnsi" w:hAnsiTheme="minorHAnsi" w:cstheme="minorHAnsi"/>
          <w:lang w:val="es-ES"/>
        </w:rPr>
      </w:pPr>
    </w:p>
    <w:p w14:paraId="376C5D22"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Tabla [Datos_Parametros]</w:t>
      </w:r>
    </w:p>
    <w:p w14:paraId="212489AD" w14:textId="30AD408B" w:rsidR="00B56834" w:rsidRDefault="00716DED" w:rsidP="00716DED">
      <w:pPr>
        <w:pStyle w:val="Prrafodelista"/>
        <w:spacing w:after="160" w:line="259" w:lineRule="auto"/>
        <w:ind w:left="720"/>
        <w:contextualSpacing/>
        <w:rPr>
          <w:rFonts w:asciiTheme="minorHAnsi" w:hAnsiTheme="minorHAnsi" w:cstheme="minorHAnsi"/>
          <w:lang w:val="es-ES"/>
        </w:rPr>
      </w:pPr>
      <w:r>
        <w:rPr>
          <w:rFonts w:asciiTheme="minorHAnsi" w:hAnsiTheme="minorHAnsi" w:cstheme="minorHAnsi"/>
          <w:lang w:val="es-ES"/>
        </w:rPr>
        <w:t>S</w:t>
      </w:r>
      <w:r w:rsidR="00B56834" w:rsidRPr="00D07B27">
        <w:rPr>
          <w:rFonts w:asciiTheme="minorHAnsi" w:hAnsiTheme="minorHAnsi" w:cstheme="minorHAnsi"/>
          <w:lang w:val="es-ES"/>
        </w:rPr>
        <w:t>e actualiza tasa para cálculo de A</w:t>
      </w:r>
      <w:r w:rsidR="003E6CA7">
        <w:rPr>
          <w:rFonts w:asciiTheme="minorHAnsi" w:hAnsiTheme="minorHAnsi" w:cstheme="minorHAnsi"/>
          <w:lang w:val="es-ES"/>
        </w:rPr>
        <w:t>.</w:t>
      </w:r>
      <w:r w:rsidR="00B56834" w:rsidRPr="00D07B27">
        <w:rPr>
          <w:rFonts w:asciiTheme="minorHAnsi" w:hAnsiTheme="minorHAnsi" w:cstheme="minorHAnsi"/>
          <w:lang w:val="es-ES"/>
        </w:rPr>
        <w:t>E</w:t>
      </w:r>
      <w:r w:rsidR="003E6CA7">
        <w:rPr>
          <w:rFonts w:asciiTheme="minorHAnsi" w:hAnsiTheme="minorHAnsi" w:cstheme="minorHAnsi"/>
          <w:lang w:val="es-ES"/>
        </w:rPr>
        <w:t>.</w:t>
      </w:r>
      <w:r w:rsidR="00B56834" w:rsidRPr="00D07B27">
        <w:rPr>
          <w:rFonts w:asciiTheme="minorHAnsi" w:hAnsiTheme="minorHAnsi" w:cstheme="minorHAnsi"/>
          <w:lang w:val="es-ES"/>
        </w:rPr>
        <w:t>I</w:t>
      </w:r>
      <w:r w:rsidR="003E6CA7">
        <w:rPr>
          <w:rFonts w:asciiTheme="minorHAnsi" w:hAnsiTheme="minorHAnsi" w:cstheme="minorHAnsi"/>
          <w:lang w:val="es-ES"/>
        </w:rPr>
        <w:t>.</w:t>
      </w:r>
      <w:r w:rsidR="00B56834" w:rsidRPr="00D07B27">
        <w:rPr>
          <w:rFonts w:asciiTheme="minorHAnsi" w:hAnsiTheme="minorHAnsi" w:cstheme="minorHAnsi"/>
          <w:lang w:val="es-ES"/>
        </w:rPr>
        <w:t>R</w:t>
      </w:r>
      <w:r w:rsidR="003E6CA7">
        <w:rPr>
          <w:rFonts w:asciiTheme="minorHAnsi" w:hAnsiTheme="minorHAnsi" w:cstheme="minorHAnsi"/>
          <w:lang w:val="es-ES"/>
        </w:rPr>
        <w:t>.</w:t>
      </w:r>
      <w:r w:rsidR="00B56834" w:rsidRPr="00D07B27">
        <w:rPr>
          <w:rFonts w:asciiTheme="minorHAnsi" w:hAnsiTheme="minorHAnsi" w:cstheme="minorHAnsi"/>
          <w:lang w:val="es-ES"/>
        </w:rPr>
        <w:t>=0.255.</w:t>
      </w:r>
    </w:p>
    <w:p w14:paraId="27B421D4" w14:textId="77777777" w:rsidR="00716DED" w:rsidRDefault="00716DED" w:rsidP="00A32C05">
      <w:pPr>
        <w:pStyle w:val="Prrafodelista"/>
        <w:spacing w:after="160" w:line="259" w:lineRule="auto"/>
        <w:ind w:left="720"/>
        <w:contextualSpacing/>
        <w:rPr>
          <w:rFonts w:asciiTheme="minorHAnsi" w:hAnsiTheme="minorHAnsi" w:cstheme="minorHAnsi"/>
          <w:lang w:val="es-ES"/>
        </w:rPr>
      </w:pPr>
    </w:p>
    <w:p w14:paraId="0DD8695E"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Procedimiento [600_CALIFICA_TENSION]</w:t>
      </w:r>
    </w:p>
    <w:p w14:paraId="11C27882" w14:textId="65FE0016" w:rsidR="00B56834" w:rsidRDefault="00716DED" w:rsidP="00716DED">
      <w:pPr>
        <w:pStyle w:val="Prrafodelista"/>
        <w:spacing w:after="160" w:line="259" w:lineRule="auto"/>
        <w:ind w:left="720"/>
        <w:contextualSpacing/>
        <w:rPr>
          <w:rFonts w:asciiTheme="minorHAnsi" w:hAnsiTheme="minorHAnsi" w:cstheme="minorHAnsi"/>
          <w:lang w:val="es-ES"/>
        </w:rPr>
      </w:pPr>
      <w:r>
        <w:rPr>
          <w:rFonts w:asciiTheme="minorHAnsi" w:hAnsiTheme="minorHAnsi" w:cstheme="minorHAnsi"/>
          <w:lang w:val="es-ES"/>
        </w:rPr>
        <w:t>S</w:t>
      </w:r>
      <w:r w:rsidR="00B56834">
        <w:rPr>
          <w:rFonts w:asciiTheme="minorHAnsi" w:hAnsiTheme="minorHAnsi" w:cstheme="minorHAnsi"/>
          <w:lang w:val="es-ES"/>
        </w:rPr>
        <w:t>e crea procedimiento para clasificar V</w:t>
      </w:r>
      <w:r w:rsidR="003E6CA7">
        <w:rPr>
          <w:rFonts w:asciiTheme="minorHAnsi" w:hAnsiTheme="minorHAnsi" w:cstheme="minorHAnsi"/>
          <w:lang w:val="es-ES"/>
        </w:rPr>
        <w:t>.</w:t>
      </w:r>
      <w:r w:rsidR="00B56834">
        <w:rPr>
          <w:rFonts w:asciiTheme="minorHAnsi" w:hAnsiTheme="minorHAnsi" w:cstheme="minorHAnsi"/>
          <w:lang w:val="es-ES"/>
        </w:rPr>
        <w:t>A</w:t>
      </w:r>
      <w:r w:rsidR="003E6CA7">
        <w:rPr>
          <w:rFonts w:asciiTheme="minorHAnsi" w:hAnsiTheme="minorHAnsi" w:cstheme="minorHAnsi"/>
          <w:lang w:val="es-ES"/>
        </w:rPr>
        <w:t>.</w:t>
      </w:r>
      <w:r w:rsidR="00B56834">
        <w:rPr>
          <w:rFonts w:asciiTheme="minorHAnsi" w:hAnsiTheme="minorHAnsi" w:cstheme="minorHAnsi"/>
          <w:lang w:val="es-ES"/>
        </w:rPr>
        <w:t>T</w:t>
      </w:r>
      <w:r w:rsidR="003E6CA7">
        <w:rPr>
          <w:rFonts w:asciiTheme="minorHAnsi" w:hAnsiTheme="minorHAnsi" w:cstheme="minorHAnsi"/>
          <w:lang w:val="es-ES"/>
        </w:rPr>
        <w:t>.</w:t>
      </w:r>
      <w:r w:rsidR="00B56834">
        <w:rPr>
          <w:rFonts w:asciiTheme="minorHAnsi" w:hAnsiTheme="minorHAnsi" w:cstheme="minorHAnsi"/>
          <w:lang w:val="es-ES"/>
        </w:rPr>
        <w:t>T</w:t>
      </w:r>
      <w:r w:rsidR="003E6CA7">
        <w:rPr>
          <w:rFonts w:asciiTheme="minorHAnsi" w:hAnsiTheme="minorHAnsi" w:cstheme="minorHAnsi"/>
          <w:lang w:val="es-ES"/>
        </w:rPr>
        <w:t>.</w:t>
      </w:r>
      <w:r w:rsidR="00B56834">
        <w:rPr>
          <w:rFonts w:asciiTheme="minorHAnsi" w:hAnsiTheme="minorHAnsi" w:cstheme="minorHAnsi"/>
          <w:lang w:val="es-ES"/>
        </w:rPr>
        <w:t xml:space="preserve"> resultante según nivel de tensión.</w:t>
      </w:r>
    </w:p>
    <w:p w14:paraId="0C37E4E1" w14:textId="77777777" w:rsidR="00716DED" w:rsidRDefault="00716DED" w:rsidP="00A32C05">
      <w:pPr>
        <w:pStyle w:val="Prrafodelista"/>
        <w:spacing w:after="160" w:line="259" w:lineRule="auto"/>
        <w:ind w:left="720"/>
        <w:contextualSpacing/>
        <w:rPr>
          <w:rFonts w:asciiTheme="minorHAnsi" w:hAnsiTheme="minorHAnsi" w:cstheme="minorHAnsi"/>
          <w:lang w:val="es-ES"/>
        </w:rPr>
      </w:pPr>
    </w:p>
    <w:p w14:paraId="4753BBCE" w14:textId="77777777" w:rsidR="00716DED" w:rsidRPr="00A32C05" w:rsidRDefault="00B56834" w:rsidP="006B1721">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Vistas [01_TablaVIMat], [02_TablaVIDUSMA], [03_TablaVIBMI], [04_TablaAVI], [05_TablaVATT], [06_TablaAnexo1], [600_Detalle_VATT_Tension_R], [600_Detalle_VATT_Tension]</w:t>
      </w:r>
    </w:p>
    <w:p w14:paraId="6C95D1B7" w14:textId="3A228E1A" w:rsidR="00B56834" w:rsidRPr="00D07B27" w:rsidRDefault="00716DED" w:rsidP="00747E76">
      <w:pPr>
        <w:pStyle w:val="Prrafodelista"/>
        <w:spacing w:line="259" w:lineRule="auto"/>
        <w:ind w:left="720"/>
        <w:contextualSpacing/>
        <w:rPr>
          <w:rFonts w:asciiTheme="minorHAnsi" w:hAnsiTheme="minorHAnsi" w:cstheme="minorHAnsi"/>
          <w:lang w:val="es-ES"/>
        </w:rPr>
      </w:pPr>
      <w:r>
        <w:rPr>
          <w:rFonts w:asciiTheme="minorHAnsi" w:hAnsiTheme="minorHAnsi" w:cstheme="minorHAnsi"/>
          <w:lang w:val="es-ES"/>
        </w:rPr>
        <w:t>S</w:t>
      </w:r>
      <w:r w:rsidR="00B56834">
        <w:rPr>
          <w:rFonts w:asciiTheme="minorHAnsi" w:hAnsiTheme="minorHAnsi" w:cstheme="minorHAnsi"/>
          <w:lang w:val="es-ES"/>
        </w:rPr>
        <w:t>e crean vistas para obtener resultados necesarios de este estudio.</w:t>
      </w:r>
    </w:p>
    <w:p w14:paraId="5AB25F2C" w14:textId="77777777" w:rsidR="005137B8" w:rsidRDefault="005137B8" w:rsidP="00747E76">
      <w:pPr>
        <w:pStyle w:val="Prrafodelista"/>
        <w:spacing w:line="259" w:lineRule="auto"/>
        <w:ind w:left="720"/>
        <w:contextualSpacing/>
        <w:rPr>
          <w:rFonts w:asciiTheme="minorHAnsi" w:hAnsiTheme="minorHAnsi" w:cstheme="minorHAnsi"/>
          <w:lang w:val="es-ES"/>
        </w:rPr>
      </w:pPr>
    </w:p>
    <w:p w14:paraId="5F7FA3F7" w14:textId="7AEFF567" w:rsidR="005137B8" w:rsidRPr="00A32C05" w:rsidRDefault="005137B8" w:rsidP="005137B8">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Tabla [</w:t>
      </w:r>
      <w:r w:rsidR="0075764B" w:rsidRPr="0075764B">
        <w:rPr>
          <w:rFonts w:asciiTheme="minorHAnsi" w:hAnsiTheme="minorHAnsi" w:cstheme="minorHAnsi"/>
          <w:u w:val="single"/>
          <w:lang w:val="es-ES"/>
        </w:rPr>
        <w:t>Datos_VidaUtil</w:t>
      </w:r>
      <w:r w:rsidRPr="00A32C05">
        <w:rPr>
          <w:rFonts w:asciiTheme="minorHAnsi" w:hAnsiTheme="minorHAnsi" w:cstheme="minorHAnsi"/>
          <w:u w:val="single"/>
          <w:lang w:val="es-ES"/>
        </w:rPr>
        <w:t>]</w:t>
      </w:r>
    </w:p>
    <w:p w14:paraId="3EC22C19" w14:textId="587A6918" w:rsidR="005137B8" w:rsidRDefault="0075764B" w:rsidP="005137B8">
      <w:pPr>
        <w:pStyle w:val="Prrafodelista"/>
        <w:spacing w:after="160" w:line="259" w:lineRule="auto"/>
        <w:ind w:left="720"/>
        <w:contextualSpacing/>
        <w:rPr>
          <w:rFonts w:asciiTheme="minorHAnsi" w:hAnsiTheme="minorHAnsi" w:cstheme="minorHAnsi"/>
          <w:lang w:val="es-ES"/>
        </w:rPr>
      </w:pPr>
      <w:r w:rsidRPr="0075764B">
        <w:rPr>
          <w:rFonts w:asciiTheme="minorHAnsi" w:hAnsiTheme="minorHAnsi" w:cstheme="minorHAnsi"/>
          <w:lang w:val="es-ES"/>
        </w:rPr>
        <w:t>Se actualizan VU contable de "EST"=20 y "MNF"=15</w:t>
      </w:r>
      <w:r w:rsidR="005137B8" w:rsidRPr="00D07B27">
        <w:rPr>
          <w:rFonts w:asciiTheme="minorHAnsi" w:hAnsiTheme="minorHAnsi" w:cstheme="minorHAnsi"/>
          <w:lang w:val="es-ES"/>
        </w:rPr>
        <w:t>.</w:t>
      </w:r>
    </w:p>
    <w:p w14:paraId="6B1EA62B" w14:textId="77777777" w:rsidR="00996A99" w:rsidRDefault="00996A99" w:rsidP="005137B8">
      <w:pPr>
        <w:pStyle w:val="Prrafodelista"/>
        <w:spacing w:after="160" w:line="259" w:lineRule="auto"/>
        <w:ind w:left="720"/>
        <w:contextualSpacing/>
        <w:rPr>
          <w:rFonts w:asciiTheme="minorHAnsi" w:hAnsiTheme="minorHAnsi" w:cstheme="minorHAnsi"/>
          <w:lang w:val="es-ES"/>
        </w:rPr>
      </w:pPr>
    </w:p>
    <w:p w14:paraId="65341E1E" w14:textId="3F231C76" w:rsidR="00996A99" w:rsidRPr="00A32C05" w:rsidRDefault="00996A99" w:rsidP="00996A99">
      <w:pPr>
        <w:pStyle w:val="Prrafodelista"/>
        <w:numPr>
          <w:ilvl w:val="0"/>
          <w:numId w:val="54"/>
        </w:numPr>
        <w:spacing w:after="160" w:line="259" w:lineRule="auto"/>
        <w:contextualSpacing/>
        <w:rPr>
          <w:rFonts w:asciiTheme="minorHAnsi" w:hAnsiTheme="minorHAnsi" w:cstheme="minorHAnsi"/>
          <w:u w:val="single"/>
          <w:lang w:val="es-ES"/>
        </w:rPr>
      </w:pPr>
      <w:r w:rsidRPr="00A32C05">
        <w:rPr>
          <w:rFonts w:asciiTheme="minorHAnsi" w:hAnsiTheme="minorHAnsi" w:cstheme="minorHAnsi"/>
          <w:u w:val="single"/>
          <w:lang w:val="es-ES"/>
        </w:rPr>
        <w:t>Procedimiento [</w:t>
      </w:r>
      <w:r w:rsidRPr="00996A99">
        <w:rPr>
          <w:rFonts w:asciiTheme="minorHAnsi" w:hAnsiTheme="minorHAnsi" w:cstheme="minorHAnsi"/>
          <w:u w:val="single"/>
          <w:lang w:val="es-ES"/>
        </w:rPr>
        <w:t>170_VALIDA_DUSMA</w:t>
      </w:r>
      <w:r w:rsidRPr="00A32C05">
        <w:rPr>
          <w:rFonts w:asciiTheme="minorHAnsi" w:hAnsiTheme="minorHAnsi" w:cstheme="minorHAnsi"/>
          <w:u w:val="single"/>
          <w:lang w:val="es-ES"/>
        </w:rPr>
        <w:t>]</w:t>
      </w:r>
    </w:p>
    <w:p w14:paraId="3B5D9E55" w14:textId="653E86B6" w:rsidR="005137B8" w:rsidRPr="00E73B68" w:rsidRDefault="00996A99" w:rsidP="00E73B68">
      <w:pPr>
        <w:pStyle w:val="Prrafodelista"/>
        <w:spacing w:after="160" w:line="259" w:lineRule="auto"/>
        <w:ind w:left="720"/>
        <w:contextualSpacing/>
        <w:rPr>
          <w:rFonts w:asciiTheme="minorHAnsi" w:hAnsiTheme="minorHAnsi" w:cstheme="minorHAnsi"/>
          <w:lang w:val="es-ES"/>
        </w:rPr>
      </w:pPr>
      <w:r>
        <w:rPr>
          <w:rFonts w:asciiTheme="minorHAnsi" w:hAnsiTheme="minorHAnsi" w:cstheme="minorHAnsi"/>
          <w:lang w:val="es-ES"/>
        </w:rPr>
        <w:t xml:space="preserve">Se corrige </w:t>
      </w:r>
      <w:r w:rsidRPr="00996A99">
        <w:rPr>
          <w:rFonts w:asciiTheme="minorHAnsi" w:hAnsiTheme="minorHAnsi" w:cstheme="minorHAnsi"/>
          <w:lang w:val="es-ES"/>
        </w:rPr>
        <w:t>error que amplificaba EI</w:t>
      </w:r>
      <w:r>
        <w:rPr>
          <w:rFonts w:asciiTheme="minorHAnsi" w:hAnsiTheme="minorHAnsi" w:cstheme="minorHAnsi"/>
          <w:lang w:val="es-ES"/>
        </w:rPr>
        <w:t>A</w:t>
      </w:r>
      <w:r w:rsidRPr="00996A99">
        <w:rPr>
          <w:rFonts w:asciiTheme="minorHAnsi" w:hAnsiTheme="minorHAnsi" w:cstheme="minorHAnsi"/>
          <w:lang w:val="es-ES"/>
        </w:rPr>
        <w:t xml:space="preserve"> y MA según cantidad de registros de Servidumbres de un tramo.</w:t>
      </w:r>
    </w:p>
    <w:p w14:paraId="4A9B460D" w14:textId="77777777" w:rsidR="00B56834" w:rsidRPr="00D07B27" w:rsidRDefault="00B56834" w:rsidP="00B56834">
      <w:pPr>
        <w:rPr>
          <w:rFonts w:asciiTheme="minorHAnsi" w:hAnsiTheme="minorHAnsi" w:cstheme="minorHAnsi"/>
          <w:lang w:val="es-ES"/>
        </w:rPr>
      </w:pPr>
    </w:p>
    <w:p w14:paraId="41DB4234" w14:textId="77777777" w:rsidR="00B56834" w:rsidRPr="00D07B27" w:rsidRDefault="00B56834" w:rsidP="00B56834">
      <w:pPr>
        <w:rPr>
          <w:rFonts w:asciiTheme="minorHAnsi" w:hAnsiTheme="minorHAnsi" w:cstheme="minorHAnsi"/>
          <w:b/>
          <w:bCs/>
          <w:lang w:val="es-ES"/>
        </w:rPr>
      </w:pPr>
      <w:r w:rsidRPr="00D07B27">
        <w:rPr>
          <w:rFonts w:asciiTheme="minorHAnsi" w:hAnsiTheme="minorHAnsi" w:cstheme="minorHAnsi"/>
          <w:b/>
          <w:bCs/>
          <w:lang w:val="es-ES"/>
        </w:rPr>
        <w:t>Extracción de información relevante</w:t>
      </w:r>
    </w:p>
    <w:p w14:paraId="1387AACC" w14:textId="77777777" w:rsidR="00B56834" w:rsidRDefault="00B56834" w:rsidP="00B56834">
      <w:pPr>
        <w:rPr>
          <w:rFonts w:asciiTheme="minorHAnsi" w:hAnsiTheme="minorHAnsi" w:cstheme="minorHAnsi"/>
          <w:lang w:val="es-ES"/>
        </w:rPr>
      </w:pPr>
    </w:p>
    <w:p w14:paraId="56B008C8" w14:textId="2D2B7441" w:rsidR="00B56834" w:rsidRDefault="00B56834" w:rsidP="00B56834">
      <w:pPr>
        <w:rPr>
          <w:rFonts w:asciiTheme="minorHAnsi" w:hAnsiTheme="minorHAnsi" w:cstheme="minorHAnsi"/>
          <w:lang w:val="es-ES"/>
        </w:rPr>
      </w:pPr>
      <w:r w:rsidRPr="00D07B27">
        <w:rPr>
          <w:rFonts w:asciiTheme="minorHAnsi" w:hAnsiTheme="minorHAnsi" w:cstheme="minorHAnsi"/>
          <w:lang w:val="es-ES"/>
        </w:rPr>
        <w:t xml:space="preserve">Para poder </w:t>
      </w:r>
      <w:r w:rsidR="00562B87">
        <w:rPr>
          <w:rFonts w:asciiTheme="minorHAnsi" w:hAnsiTheme="minorHAnsi" w:cstheme="minorHAnsi"/>
          <w:lang w:val="es-ES"/>
        </w:rPr>
        <w:t>obtener</w:t>
      </w:r>
      <w:r w:rsidRPr="00D07B27">
        <w:rPr>
          <w:rFonts w:asciiTheme="minorHAnsi" w:hAnsiTheme="minorHAnsi" w:cstheme="minorHAnsi"/>
          <w:lang w:val="es-ES"/>
        </w:rPr>
        <w:t xml:space="preserve"> valorización se deben ejecutar las siguientes líneas de código:</w:t>
      </w:r>
    </w:p>
    <w:p w14:paraId="3A4DD518" w14:textId="77777777" w:rsidR="00B56834" w:rsidRPr="00D07B27" w:rsidRDefault="00B56834" w:rsidP="00B56834">
      <w:pPr>
        <w:rPr>
          <w:rFonts w:asciiTheme="minorHAnsi" w:hAnsiTheme="minorHAnsi" w:cstheme="minorHAnsi"/>
          <w:lang w:val="es-ES"/>
        </w:rPr>
      </w:pPr>
    </w:p>
    <w:p w14:paraId="56F4DDE6" w14:textId="77777777" w:rsidR="00B56834" w:rsidRPr="00D07B27" w:rsidRDefault="00B56834" w:rsidP="00B56834">
      <w:pPr>
        <w:jc w:val="left"/>
        <w:rPr>
          <w:rFonts w:asciiTheme="minorHAnsi" w:hAnsiTheme="minorHAnsi" w:cstheme="minorHAnsi"/>
          <w:lang w:val="es-ES"/>
        </w:rPr>
      </w:pPr>
      <w:r w:rsidRPr="00D07B27">
        <w:rPr>
          <w:rFonts w:asciiTheme="minorHAnsi" w:hAnsiTheme="minorHAnsi" w:cstheme="minorHAnsi"/>
          <w:lang w:val="es-ES"/>
        </w:rPr>
        <w:t>exec [dlk].[105_UNIFICA_EJECUTA]</w:t>
      </w:r>
    </w:p>
    <w:p w14:paraId="0AF194C7" w14:textId="77777777" w:rsidR="00B56834" w:rsidRPr="00D07B27" w:rsidRDefault="00B56834" w:rsidP="00B56834">
      <w:pPr>
        <w:jc w:val="left"/>
        <w:rPr>
          <w:rFonts w:asciiTheme="minorHAnsi" w:hAnsiTheme="minorHAnsi" w:cstheme="minorHAnsi"/>
          <w:lang w:val="es-ES"/>
        </w:rPr>
      </w:pPr>
      <w:r w:rsidRPr="00D07B27">
        <w:rPr>
          <w:rFonts w:asciiTheme="minorHAnsi" w:hAnsiTheme="minorHAnsi" w:cstheme="minorHAnsi"/>
          <w:lang w:val="es-ES"/>
        </w:rPr>
        <w:t>exec [dlk].[150_VALIDA_INSTALACIONES]</w:t>
      </w:r>
    </w:p>
    <w:p w14:paraId="70E5500F" w14:textId="77777777" w:rsidR="00B56834" w:rsidRPr="00D07B27" w:rsidRDefault="00B56834" w:rsidP="00B56834">
      <w:pPr>
        <w:jc w:val="left"/>
        <w:rPr>
          <w:rFonts w:asciiTheme="minorHAnsi" w:hAnsiTheme="minorHAnsi" w:cstheme="minorHAnsi"/>
          <w:lang w:val="es-ES"/>
        </w:rPr>
      </w:pPr>
      <w:r w:rsidRPr="00D07B27">
        <w:rPr>
          <w:rFonts w:asciiTheme="minorHAnsi" w:hAnsiTheme="minorHAnsi" w:cstheme="minorHAnsi"/>
          <w:lang w:val="es-ES"/>
        </w:rPr>
        <w:lastRenderedPageBreak/>
        <w:t>exec [dlk].[300_CALCULO_VATT]</w:t>
      </w:r>
    </w:p>
    <w:p w14:paraId="283D5160" w14:textId="77777777" w:rsidR="00B56834" w:rsidRPr="00D07B27" w:rsidRDefault="00B56834" w:rsidP="00B56834">
      <w:pPr>
        <w:jc w:val="left"/>
        <w:rPr>
          <w:rFonts w:asciiTheme="minorHAnsi" w:hAnsiTheme="minorHAnsi" w:cstheme="minorHAnsi"/>
          <w:lang w:val="es-ES"/>
        </w:rPr>
      </w:pPr>
      <w:r w:rsidRPr="00D07B27">
        <w:rPr>
          <w:rFonts w:asciiTheme="minorHAnsi" w:hAnsiTheme="minorHAnsi" w:cstheme="minorHAnsi"/>
          <w:lang w:val="es-ES"/>
        </w:rPr>
        <w:t>exec [dlk].[400_DETALLE_TRAMOS_244]</w:t>
      </w:r>
    </w:p>
    <w:p w14:paraId="5367A884" w14:textId="77777777" w:rsidR="00B56834" w:rsidRPr="00D07B27" w:rsidRDefault="00B56834" w:rsidP="00B56834">
      <w:pPr>
        <w:jc w:val="left"/>
        <w:rPr>
          <w:rFonts w:asciiTheme="minorHAnsi" w:hAnsiTheme="minorHAnsi" w:cstheme="minorHAnsi"/>
          <w:lang w:val="es-ES"/>
        </w:rPr>
      </w:pPr>
      <w:r w:rsidRPr="00D07B27">
        <w:rPr>
          <w:rFonts w:asciiTheme="minorHAnsi" w:hAnsiTheme="minorHAnsi" w:cstheme="minorHAnsi"/>
          <w:lang w:val="es-ES"/>
        </w:rPr>
        <w:t>exec [dlk].[600_CALIFICA_TENSION]</w:t>
      </w:r>
    </w:p>
    <w:p w14:paraId="4AB8A539" w14:textId="77777777" w:rsidR="00B56834" w:rsidRDefault="00B56834" w:rsidP="00B56834">
      <w:pPr>
        <w:rPr>
          <w:rFonts w:asciiTheme="minorHAnsi" w:hAnsiTheme="minorHAnsi" w:cstheme="minorHAnsi"/>
          <w:lang w:val="es-ES"/>
        </w:rPr>
      </w:pPr>
    </w:p>
    <w:p w14:paraId="28A74A4F" w14:textId="7C405FE2" w:rsidR="00B56834" w:rsidRDefault="00B56834" w:rsidP="00B56834">
      <w:pPr>
        <w:rPr>
          <w:rFonts w:asciiTheme="minorHAnsi" w:hAnsiTheme="minorHAnsi" w:cstheme="minorHAnsi"/>
          <w:lang w:val="es-ES"/>
        </w:rPr>
      </w:pPr>
      <w:r w:rsidRPr="00D07B27">
        <w:rPr>
          <w:rFonts w:asciiTheme="minorHAnsi" w:hAnsiTheme="minorHAnsi" w:cstheme="minorHAnsi"/>
          <w:lang w:val="es-ES"/>
        </w:rPr>
        <w:t>Esto permite actualizar toda la valorización de todos los sistemas de transmisión.</w:t>
      </w:r>
      <w:r w:rsidR="00CB42D8">
        <w:rPr>
          <w:rFonts w:asciiTheme="minorHAnsi" w:hAnsiTheme="minorHAnsi" w:cstheme="minorHAnsi"/>
          <w:lang w:val="es-ES"/>
        </w:rPr>
        <w:t xml:space="preserve"> </w:t>
      </w:r>
      <w:r w:rsidR="00E97E81">
        <w:rPr>
          <w:rFonts w:asciiTheme="minorHAnsi" w:hAnsiTheme="minorHAnsi" w:cstheme="minorHAnsi"/>
          <w:lang w:val="es-ES"/>
        </w:rPr>
        <w:t>E</w:t>
      </w:r>
      <w:r w:rsidR="00CB42D8">
        <w:rPr>
          <w:rFonts w:asciiTheme="minorHAnsi" w:hAnsiTheme="minorHAnsi" w:cstheme="minorHAnsi"/>
          <w:lang w:val="es-ES"/>
        </w:rPr>
        <w:t>l resumen de resultados se puede consultar en la vista “</w:t>
      </w:r>
      <w:r w:rsidR="009D42D3" w:rsidRPr="009D42D3">
        <w:rPr>
          <w:rFonts w:asciiTheme="minorHAnsi" w:hAnsiTheme="minorHAnsi" w:cstheme="minorHAnsi"/>
          <w:lang w:val="es-ES"/>
        </w:rPr>
        <w:t>dlk.Datos_Agregados</w:t>
      </w:r>
      <w:r w:rsidR="00CB42D8">
        <w:rPr>
          <w:rFonts w:asciiTheme="minorHAnsi" w:hAnsiTheme="minorHAnsi" w:cstheme="minorHAnsi"/>
          <w:lang w:val="es-ES"/>
        </w:rPr>
        <w:t>”</w:t>
      </w:r>
      <w:r w:rsidR="009D42D3">
        <w:rPr>
          <w:rFonts w:asciiTheme="minorHAnsi" w:hAnsiTheme="minorHAnsi" w:cstheme="minorHAnsi"/>
          <w:lang w:val="es-ES"/>
        </w:rPr>
        <w:t>.</w:t>
      </w:r>
    </w:p>
    <w:p w14:paraId="34DA80EE" w14:textId="77777777" w:rsidR="00B56834" w:rsidRPr="00D07B27" w:rsidRDefault="00B56834" w:rsidP="00B56834">
      <w:pPr>
        <w:rPr>
          <w:rFonts w:asciiTheme="minorHAnsi" w:hAnsiTheme="minorHAnsi" w:cstheme="minorHAnsi"/>
          <w:lang w:val="es-ES"/>
        </w:rPr>
      </w:pPr>
    </w:p>
    <w:p w14:paraId="3D910832" w14:textId="77777777" w:rsidR="00B56834" w:rsidRDefault="00B56834" w:rsidP="00B56834">
      <w:pPr>
        <w:rPr>
          <w:rFonts w:asciiTheme="minorHAnsi" w:hAnsiTheme="minorHAnsi" w:cstheme="minorHAnsi"/>
          <w:lang w:val="es-ES"/>
        </w:rPr>
      </w:pPr>
      <w:r w:rsidRPr="00D07B27">
        <w:rPr>
          <w:rFonts w:asciiTheme="minorHAnsi" w:hAnsiTheme="minorHAnsi" w:cstheme="minorHAnsi"/>
          <w:lang w:val="es-ES"/>
        </w:rPr>
        <w:t xml:space="preserve">Las tablas relevantes con resultados </w:t>
      </w:r>
      <w:r>
        <w:rPr>
          <w:rFonts w:asciiTheme="minorHAnsi" w:hAnsiTheme="minorHAnsi" w:cstheme="minorHAnsi"/>
          <w:lang w:val="es-ES"/>
        </w:rPr>
        <w:t xml:space="preserve">del estudio </w:t>
      </w:r>
      <w:r w:rsidRPr="00D07B27">
        <w:rPr>
          <w:rFonts w:asciiTheme="minorHAnsi" w:hAnsiTheme="minorHAnsi" w:cstheme="minorHAnsi"/>
          <w:lang w:val="es-ES"/>
        </w:rPr>
        <w:t>son:</w:t>
      </w:r>
    </w:p>
    <w:p w14:paraId="7FF448EA" w14:textId="77777777" w:rsidR="00B56834" w:rsidRPr="00D07B27" w:rsidRDefault="00B56834" w:rsidP="00B56834">
      <w:pPr>
        <w:rPr>
          <w:rFonts w:asciiTheme="minorHAnsi" w:hAnsiTheme="minorHAnsi" w:cstheme="minorHAnsi"/>
          <w:lang w:val="es-ES"/>
        </w:rPr>
      </w:pPr>
    </w:p>
    <w:p w14:paraId="599E48A5" w14:textId="4CAB559D" w:rsidR="00B56834" w:rsidRPr="00A32C05" w:rsidRDefault="00B56834" w:rsidP="006B1721">
      <w:pPr>
        <w:pStyle w:val="Prrafodelista"/>
        <w:numPr>
          <w:ilvl w:val="0"/>
          <w:numId w:val="55"/>
        </w:numPr>
        <w:spacing w:after="160" w:line="259" w:lineRule="auto"/>
        <w:contextualSpacing/>
        <w:rPr>
          <w:rFonts w:asciiTheme="minorHAnsi" w:hAnsiTheme="minorHAnsi" w:cstheme="minorHAnsi"/>
          <w:lang w:val="es-ES"/>
        </w:rPr>
      </w:pPr>
      <w:r w:rsidRPr="00D07B27">
        <w:rPr>
          <w:rFonts w:asciiTheme="minorHAnsi" w:hAnsiTheme="minorHAnsi" w:cstheme="minorHAnsi"/>
          <w:lang w:val="es-ES"/>
        </w:rPr>
        <w:t>“</w:t>
      </w:r>
      <w:r w:rsidRPr="00D07B27">
        <w:rPr>
          <w:rFonts w:asciiTheme="minorHAnsi" w:hAnsiTheme="minorHAnsi" w:cstheme="minorHAnsi"/>
          <w:color w:val="000000"/>
        </w:rPr>
        <w:t>dlk</w:t>
      </w:r>
      <w:r w:rsidRPr="00D07B27">
        <w:rPr>
          <w:rFonts w:asciiTheme="minorHAnsi" w:hAnsiTheme="minorHAnsi" w:cstheme="minorHAnsi"/>
          <w:color w:val="808080"/>
        </w:rPr>
        <w:t>.</w:t>
      </w:r>
      <w:r w:rsidRPr="00D07B27">
        <w:rPr>
          <w:rFonts w:asciiTheme="minorHAnsi" w:hAnsiTheme="minorHAnsi" w:cstheme="minorHAnsi"/>
          <w:color w:val="000000"/>
        </w:rPr>
        <w:t xml:space="preserve">Valoriza_Tipicos”: contiene todos los materiales de la </w:t>
      </w:r>
      <w:r w:rsidR="00BA5225">
        <w:rPr>
          <w:rFonts w:asciiTheme="minorHAnsi" w:hAnsiTheme="minorHAnsi" w:cstheme="minorHAnsi"/>
          <w:color w:val="000000"/>
        </w:rPr>
        <w:t>Base de Datos</w:t>
      </w:r>
      <w:r w:rsidRPr="00D07B27">
        <w:rPr>
          <w:rFonts w:asciiTheme="minorHAnsi" w:hAnsiTheme="minorHAnsi" w:cstheme="minorHAnsi"/>
          <w:color w:val="000000"/>
        </w:rPr>
        <w:t xml:space="preserve"> (asociados a “FamiliaObjeto”,”IDObjeto” y “TipoObjeto”) con sus Respectivos grupos asignados (“FamiliaGrupo”, “IDGrupo”) Se indican características técnicas necesarias para su identificación y asignación de “IDRecargo”</w:t>
      </w:r>
    </w:p>
    <w:p w14:paraId="608D497F" w14:textId="77777777" w:rsidR="00716DED" w:rsidRPr="00D07B27" w:rsidRDefault="00716DED" w:rsidP="00A32C05">
      <w:pPr>
        <w:pStyle w:val="Prrafodelista"/>
        <w:spacing w:after="160" w:line="259" w:lineRule="auto"/>
        <w:ind w:left="720"/>
        <w:contextualSpacing/>
        <w:rPr>
          <w:rFonts w:asciiTheme="minorHAnsi" w:hAnsiTheme="minorHAnsi" w:cstheme="minorHAnsi"/>
          <w:lang w:val="es-ES"/>
        </w:rPr>
      </w:pPr>
    </w:p>
    <w:p w14:paraId="2855C3B9" w14:textId="274974EA" w:rsidR="00B56834" w:rsidRPr="00A32C05" w:rsidRDefault="00B56834" w:rsidP="006B1721">
      <w:pPr>
        <w:pStyle w:val="Prrafodelista"/>
        <w:numPr>
          <w:ilvl w:val="0"/>
          <w:numId w:val="55"/>
        </w:numPr>
        <w:spacing w:after="160" w:line="259" w:lineRule="auto"/>
        <w:contextualSpacing/>
        <w:rPr>
          <w:rFonts w:asciiTheme="minorHAnsi" w:hAnsiTheme="minorHAnsi" w:cstheme="minorHAnsi"/>
          <w:lang w:val="es-ES"/>
        </w:rPr>
      </w:pPr>
      <w:r w:rsidRPr="00D07B27">
        <w:rPr>
          <w:rFonts w:asciiTheme="minorHAnsi" w:hAnsiTheme="minorHAnsi" w:cstheme="minorHAnsi"/>
          <w:lang w:val="es-ES"/>
        </w:rPr>
        <w:t>“</w:t>
      </w:r>
      <w:r w:rsidRPr="00D07B27">
        <w:rPr>
          <w:rFonts w:asciiTheme="minorHAnsi" w:hAnsiTheme="minorHAnsi" w:cstheme="minorHAnsi"/>
          <w:color w:val="000000"/>
        </w:rPr>
        <w:t>prm</w:t>
      </w:r>
      <w:r w:rsidRPr="00D07B27">
        <w:rPr>
          <w:rFonts w:asciiTheme="minorHAnsi" w:hAnsiTheme="minorHAnsi" w:cstheme="minorHAnsi"/>
          <w:color w:val="808080"/>
        </w:rPr>
        <w:t>.</w:t>
      </w:r>
      <w:r w:rsidRPr="00D07B27">
        <w:rPr>
          <w:rFonts w:asciiTheme="minorHAnsi" w:hAnsiTheme="minorHAnsi" w:cstheme="minorHAnsi"/>
          <w:color w:val="000000"/>
        </w:rPr>
        <w:t>Detalle_Activos</w:t>
      </w:r>
      <w:r w:rsidRPr="00D07B27">
        <w:rPr>
          <w:rFonts w:asciiTheme="minorHAnsi" w:hAnsiTheme="minorHAnsi" w:cstheme="minorHAnsi"/>
          <w:lang w:val="es-ES"/>
        </w:rPr>
        <w:t>” toma como referencia la tabla “</w:t>
      </w:r>
      <w:r w:rsidRPr="00D07B27">
        <w:rPr>
          <w:rFonts w:asciiTheme="minorHAnsi" w:hAnsiTheme="minorHAnsi" w:cstheme="minorHAnsi"/>
          <w:color w:val="000000"/>
        </w:rPr>
        <w:t>dlk</w:t>
      </w:r>
      <w:r w:rsidRPr="00D07B27">
        <w:rPr>
          <w:rFonts w:asciiTheme="minorHAnsi" w:hAnsiTheme="minorHAnsi" w:cstheme="minorHAnsi"/>
          <w:color w:val="808080"/>
        </w:rPr>
        <w:t>.</w:t>
      </w:r>
      <w:r w:rsidRPr="00D07B27">
        <w:rPr>
          <w:rFonts w:asciiTheme="minorHAnsi" w:hAnsiTheme="minorHAnsi" w:cstheme="minorHAnsi"/>
          <w:color w:val="000000"/>
        </w:rPr>
        <w:t>Valoriza_Tipicos” (utilizar campo “IDTipicos” para unir ambas tablas) y le asigna calificación regulada (“Zonal”, “Calificación”, en el caso que el material no es parte del estudio no es listado), Además se le asigna datos de precios, montajes y recargos necesarios para valorización.</w:t>
      </w:r>
    </w:p>
    <w:p w14:paraId="352BE8D4" w14:textId="77777777" w:rsidR="00716DED" w:rsidRPr="00A32C05" w:rsidRDefault="00716DED" w:rsidP="00A32C05">
      <w:pPr>
        <w:pStyle w:val="Prrafodelista"/>
        <w:rPr>
          <w:rFonts w:asciiTheme="minorHAnsi" w:hAnsiTheme="minorHAnsi" w:cstheme="minorHAnsi"/>
          <w:lang w:val="es-ES"/>
        </w:rPr>
      </w:pPr>
    </w:p>
    <w:p w14:paraId="7D426B9E" w14:textId="5B2D7B2C" w:rsidR="00B56834" w:rsidRDefault="00B56834" w:rsidP="006B1721">
      <w:pPr>
        <w:pStyle w:val="Prrafodelista"/>
        <w:numPr>
          <w:ilvl w:val="0"/>
          <w:numId w:val="55"/>
        </w:numPr>
        <w:spacing w:after="160" w:line="259" w:lineRule="auto"/>
        <w:contextualSpacing/>
        <w:rPr>
          <w:rFonts w:asciiTheme="minorHAnsi" w:hAnsiTheme="minorHAnsi" w:cstheme="minorHAnsi"/>
          <w:lang w:val="es-ES"/>
        </w:rPr>
      </w:pPr>
      <w:r w:rsidRPr="00D07B27">
        <w:rPr>
          <w:rFonts w:asciiTheme="minorHAnsi" w:hAnsiTheme="minorHAnsi" w:cstheme="minorHAnsi"/>
          <w:color w:val="000000"/>
        </w:rPr>
        <w:t>“prm</w:t>
      </w:r>
      <w:r w:rsidRPr="00D07B27">
        <w:rPr>
          <w:rFonts w:asciiTheme="minorHAnsi" w:hAnsiTheme="minorHAnsi" w:cstheme="minorHAnsi"/>
          <w:color w:val="808080"/>
        </w:rPr>
        <w:t>.</w:t>
      </w:r>
      <w:r w:rsidRPr="00D07B27">
        <w:rPr>
          <w:rFonts w:asciiTheme="minorHAnsi" w:hAnsiTheme="minorHAnsi" w:cstheme="minorHAnsi"/>
          <w:color w:val="000000"/>
        </w:rPr>
        <w:t xml:space="preserve">Detalle_VATT” toma como referencia la tabla </w:t>
      </w:r>
      <w:r w:rsidRPr="00D07B27">
        <w:rPr>
          <w:rFonts w:asciiTheme="minorHAnsi" w:hAnsiTheme="minorHAnsi" w:cstheme="minorHAnsi"/>
          <w:lang w:val="es-ES"/>
        </w:rPr>
        <w:t>“</w:t>
      </w:r>
      <w:r w:rsidRPr="00D07B27">
        <w:rPr>
          <w:rFonts w:asciiTheme="minorHAnsi" w:hAnsiTheme="minorHAnsi" w:cstheme="minorHAnsi"/>
          <w:color w:val="000000"/>
        </w:rPr>
        <w:t>prm</w:t>
      </w:r>
      <w:r w:rsidRPr="00D07B27">
        <w:rPr>
          <w:rFonts w:asciiTheme="minorHAnsi" w:hAnsiTheme="minorHAnsi" w:cstheme="minorHAnsi"/>
          <w:color w:val="808080"/>
        </w:rPr>
        <w:t>.</w:t>
      </w:r>
      <w:r w:rsidRPr="00D07B27">
        <w:rPr>
          <w:rFonts w:asciiTheme="minorHAnsi" w:hAnsiTheme="minorHAnsi" w:cstheme="minorHAnsi"/>
          <w:color w:val="000000"/>
        </w:rPr>
        <w:t>Detalle_Activos</w:t>
      </w:r>
      <w:r w:rsidRPr="00D07B27">
        <w:rPr>
          <w:rFonts w:asciiTheme="minorHAnsi" w:hAnsiTheme="minorHAnsi" w:cstheme="minorHAnsi"/>
          <w:lang w:val="es-ES"/>
        </w:rPr>
        <w:t xml:space="preserve">” </w:t>
      </w:r>
      <w:r w:rsidRPr="00D07B27">
        <w:rPr>
          <w:rFonts w:asciiTheme="minorHAnsi" w:hAnsiTheme="minorHAnsi" w:cstheme="minorHAnsi"/>
          <w:color w:val="000000"/>
        </w:rPr>
        <w:t>(utilizar campo “IDDetalleActivos” para unir ambas tablas)</w:t>
      </w:r>
      <w:r w:rsidRPr="00D07B27">
        <w:rPr>
          <w:rFonts w:asciiTheme="minorHAnsi" w:hAnsiTheme="minorHAnsi" w:cstheme="minorHAnsi"/>
          <w:lang w:val="es-ES"/>
        </w:rPr>
        <w:t xml:space="preserve"> e indica valorización del elemento. Aparece cada componente del polinomio de valorización, además de la apertura necesaria para obtener V</w:t>
      </w:r>
      <w:r w:rsidR="003E6CA7">
        <w:rPr>
          <w:rFonts w:asciiTheme="minorHAnsi" w:hAnsiTheme="minorHAnsi" w:cstheme="minorHAnsi"/>
          <w:lang w:val="es-ES"/>
        </w:rPr>
        <w:t>.</w:t>
      </w:r>
      <w:r w:rsidRPr="00D07B27">
        <w:rPr>
          <w:rFonts w:asciiTheme="minorHAnsi" w:hAnsiTheme="minorHAnsi" w:cstheme="minorHAnsi"/>
          <w:lang w:val="es-ES"/>
        </w:rPr>
        <w:t>A</w:t>
      </w:r>
      <w:r w:rsidR="003E6CA7">
        <w:rPr>
          <w:rFonts w:asciiTheme="minorHAnsi" w:hAnsiTheme="minorHAnsi" w:cstheme="minorHAnsi"/>
          <w:lang w:val="es-ES"/>
        </w:rPr>
        <w:t>.</w:t>
      </w:r>
      <w:r w:rsidRPr="00D07B27">
        <w:rPr>
          <w:rFonts w:asciiTheme="minorHAnsi" w:hAnsiTheme="minorHAnsi" w:cstheme="minorHAnsi"/>
          <w:lang w:val="es-ES"/>
        </w:rPr>
        <w:t>T</w:t>
      </w:r>
      <w:r w:rsidR="003E6CA7">
        <w:rPr>
          <w:rFonts w:asciiTheme="minorHAnsi" w:hAnsiTheme="minorHAnsi" w:cstheme="minorHAnsi"/>
          <w:lang w:val="es-ES"/>
        </w:rPr>
        <w:t>.</w:t>
      </w:r>
      <w:r w:rsidRPr="00D07B27">
        <w:rPr>
          <w:rFonts w:asciiTheme="minorHAnsi" w:hAnsiTheme="minorHAnsi" w:cstheme="minorHAnsi"/>
          <w:lang w:val="es-ES"/>
        </w:rPr>
        <w:t xml:space="preserve">T. Se le adiciona valor de DUSMA prorrateado en todos los materiales. </w:t>
      </w:r>
    </w:p>
    <w:p w14:paraId="44A2C36D" w14:textId="77777777" w:rsidR="00716DED" w:rsidRPr="00A32C05" w:rsidRDefault="00716DED" w:rsidP="00A32C05">
      <w:pPr>
        <w:pStyle w:val="Prrafodelista"/>
        <w:rPr>
          <w:rFonts w:asciiTheme="minorHAnsi" w:hAnsiTheme="minorHAnsi" w:cstheme="minorHAnsi"/>
          <w:lang w:val="es-ES"/>
        </w:rPr>
      </w:pPr>
    </w:p>
    <w:p w14:paraId="78277D50" w14:textId="4B64F9D8" w:rsidR="00B56834" w:rsidRPr="00D07B27" w:rsidRDefault="00716DED" w:rsidP="006B1721">
      <w:pPr>
        <w:pStyle w:val="Prrafodelista"/>
        <w:numPr>
          <w:ilvl w:val="0"/>
          <w:numId w:val="55"/>
        </w:numPr>
        <w:spacing w:after="160" w:line="259" w:lineRule="auto"/>
        <w:contextualSpacing/>
        <w:rPr>
          <w:rFonts w:asciiTheme="minorHAnsi" w:hAnsiTheme="minorHAnsi" w:cstheme="minorHAnsi"/>
          <w:lang w:val="es-ES"/>
        </w:rPr>
      </w:pPr>
      <w:r>
        <w:rPr>
          <w:rFonts w:asciiTheme="minorHAnsi" w:hAnsiTheme="minorHAnsi" w:cstheme="minorHAnsi"/>
          <w:color w:val="000000"/>
        </w:rPr>
        <w:t>“</w:t>
      </w:r>
      <w:r w:rsidR="00B56834" w:rsidRPr="00D07B27">
        <w:rPr>
          <w:rFonts w:asciiTheme="minorHAnsi" w:hAnsiTheme="minorHAnsi" w:cstheme="minorHAnsi"/>
          <w:color w:val="000000"/>
        </w:rPr>
        <w:t>prm</w:t>
      </w:r>
      <w:r w:rsidR="00B56834" w:rsidRPr="00D07B27">
        <w:rPr>
          <w:rFonts w:asciiTheme="minorHAnsi" w:hAnsiTheme="minorHAnsi" w:cstheme="minorHAnsi"/>
          <w:color w:val="808080"/>
        </w:rPr>
        <w:t>.</w:t>
      </w:r>
      <w:r w:rsidR="00B56834" w:rsidRPr="00D07B27">
        <w:rPr>
          <w:rFonts w:asciiTheme="minorHAnsi" w:hAnsiTheme="minorHAnsi" w:cstheme="minorHAnsi"/>
          <w:color w:val="000000"/>
        </w:rPr>
        <w:t xml:space="preserve">Califica_Tramos244” toma como referencia la tabla </w:t>
      </w:r>
      <w:r w:rsidR="00B56834" w:rsidRPr="00D07B27">
        <w:rPr>
          <w:rFonts w:asciiTheme="minorHAnsi" w:hAnsiTheme="minorHAnsi" w:cstheme="minorHAnsi"/>
          <w:lang w:val="es-ES"/>
        </w:rPr>
        <w:t>“</w:t>
      </w:r>
      <w:r w:rsidR="00B56834" w:rsidRPr="00D07B27">
        <w:rPr>
          <w:rFonts w:asciiTheme="minorHAnsi" w:hAnsiTheme="minorHAnsi" w:cstheme="minorHAnsi"/>
          <w:color w:val="000000"/>
        </w:rPr>
        <w:t>prm</w:t>
      </w:r>
      <w:r w:rsidR="00B56834" w:rsidRPr="00D07B27">
        <w:rPr>
          <w:rFonts w:asciiTheme="minorHAnsi" w:hAnsiTheme="minorHAnsi" w:cstheme="minorHAnsi"/>
          <w:color w:val="808080"/>
        </w:rPr>
        <w:t>.</w:t>
      </w:r>
      <w:r w:rsidR="00B56834" w:rsidRPr="00D07B27">
        <w:rPr>
          <w:rFonts w:asciiTheme="minorHAnsi" w:hAnsiTheme="minorHAnsi" w:cstheme="minorHAnsi"/>
          <w:color w:val="000000"/>
        </w:rPr>
        <w:t>Detalle_VATT</w:t>
      </w:r>
      <w:r w:rsidR="00B56834" w:rsidRPr="00D07B27">
        <w:rPr>
          <w:rFonts w:asciiTheme="minorHAnsi" w:hAnsiTheme="minorHAnsi" w:cstheme="minorHAnsi"/>
          <w:lang w:val="es-ES"/>
        </w:rPr>
        <w:t xml:space="preserve">” </w:t>
      </w:r>
      <w:r w:rsidR="00B56834" w:rsidRPr="00D07B27">
        <w:rPr>
          <w:rFonts w:asciiTheme="minorHAnsi" w:hAnsiTheme="minorHAnsi" w:cstheme="minorHAnsi"/>
          <w:color w:val="000000"/>
        </w:rPr>
        <w:t>(utilizar campo “IDDetalleVATT” para unir ambas tablas) Permite identificar asignación de Calificación del tramo económico a cada registro valorizado.</w:t>
      </w:r>
    </w:p>
    <w:p w14:paraId="2AAF4CD4" w14:textId="27199997" w:rsidR="00137287" w:rsidRDefault="00137287">
      <w:pPr>
        <w:jc w:val="left"/>
        <w:rPr>
          <w:rFonts w:asciiTheme="minorHAnsi" w:hAnsiTheme="minorHAnsi" w:cstheme="minorHAnsi"/>
        </w:rPr>
      </w:pPr>
      <w:r>
        <w:rPr>
          <w:rFonts w:asciiTheme="minorHAnsi" w:hAnsiTheme="minorHAnsi" w:cstheme="minorHAnsi"/>
        </w:rPr>
        <w:br w:type="page"/>
      </w:r>
    </w:p>
    <w:p w14:paraId="7A6BBA63" w14:textId="13CF5A9F" w:rsidR="00137287" w:rsidRPr="00256DF1" w:rsidRDefault="00137287" w:rsidP="00137287">
      <w:pPr>
        <w:pStyle w:val="Ttulo1"/>
        <w:numPr>
          <w:ilvl w:val="0"/>
          <w:numId w:val="0"/>
        </w:numPr>
        <w:ind w:left="644"/>
        <w:rPr>
          <w:rFonts w:asciiTheme="minorHAnsi" w:hAnsiTheme="minorHAnsi" w:cstheme="minorHAnsi"/>
          <w:szCs w:val="24"/>
        </w:rPr>
      </w:pPr>
      <w:bookmarkStart w:id="1343" w:name="_Toc78839735"/>
      <w:r w:rsidRPr="00256DF1">
        <w:rPr>
          <w:rFonts w:asciiTheme="minorHAnsi" w:hAnsiTheme="minorHAnsi" w:cstheme="minorHAnsi"/>
          <w:szCs w:val="24"/>
        </w:rPr>
        <w:lastRenderedPageBreak/>
        <w:t>ANEXO N</w:t>
      </w:r>
      <w:r>
        <w:rPr>
          <w:rFonts w:asciiTheme="minorHAnsi" w:hAnsiTheme="minorHAnsi" w:cstheme="minorHAnsi"/>
          <w:szCs w:val="24"/>
        </w:rPr>
        <w:t>°</w:t>
      </w:r>
      <w:r w:rsidRPr="00256DF1">
        <w:rPr>
          <w:rFonts w:asciiTheme="minorHAnsi" w:hAnsiTheme="minorHAnsi" w:cstheme="minorHAnsi"/>
          <w:szCs w:val="24"/>
        </w:rPr>
        <w:t xml:space="preserve"> </w:t>
      </w:r>
      <w:r>
        <w:rPr>
          <w:rFonts w:asciiTheme="minorHAnsi" w:hAnsiTheme="minorHAnsi" w:cstheme="minorHAnsi"/>
          <w:szCs w:val="24"/>
        </w:rPr>
        <w:t>3</w:t>
      </w:r>
      <w:r w:rsidRPr="00256DF1">
        <w:rPr>
          <w:rFonts w:asciiTheme="minorHAnsi" w:hAnsiTheme="minorHAnsi" w:cstheme="minorHAnsi"/>
          <w:szCs w:val="24"/>
        </w:rPr>
        <w:t xml:space="preserve">: </w:t>
      </w:r>
      <w:r w:rsidRPr="00256DF1">
        <w:rPr>
          <w:rFonts w:asciiTheme="minorHAnsi" w:hAnsiTheme="minorHAnsi" w:cstheme="minorHAnsi"/>
          <w:szCs w:val="24"/>
        </w:rPr>
        <w:tab/>
      </w:r>
      <w:r>
        <w:rPr>
          <w:rFonts w:asciiTheme="minorHAnsi" w:hAnsiTheme="minorHAnsi" w:cstheme="minorHAnsi"/>
          <w:szCs w:val="24"/>
        </w:rPr>
        <w:t>Respuestas a las observaciones realizadas al informe técnico preliminar</w:t>
      </w:r>
      <w:bookmarkEnd w:id="1343"/>
    </w:p>
    <w:p w14:paraId="11DA554A" w14:textId="492AFA4F" w:rsidR="00137287" w:rsidRDefault="00137287" w:rsidP="00137287">
      <w:pPr>
        <w:rPr>
          <w:rFonts w:asciiTheme="minorHAnsi" w:hAnsiTheme="minorHAnsi" w:cstheme="minorHAnsi"/>
        </w:rPr>
      </w:pPr>
      <w:r>
        <w:rPr>
          <w:rFonts w:asciiTheme="minorHAnsi" w:hAnsiTheme="minorHAnsi" w:cstheme="minorHAnsi"/>
        </w:rPr>
        <w:t>Las respuestas a las observaciones realizadas por los PUII</w:t>
      </w:r>
      <w:r w:rsidRPr="00747E76">
        <w:rPr>
          <w:rFonts w:asciiTheme="minorHAnsi" w:hAnsiTheme="minorHAnsi" w:cstheme="minorHAnsi"/>
        </w:rPr>
        <w:t xml:space="preserve"> se presentan en el archivo “</w:t>
      </w:r>
      <w:r>
        <w:rPr>
          <w:rFonts w:asciiTheme="minorHAnsi" w:hAnsiTheme="minorHAnsi" w:cstheme="minorHAnsi"/>
        </w:rPr>
        <w:t>Respuesta_Observaciones_ITP</w:t>
      </w:r>
      <w:r w:rsidRPr="00747E76">
        <w:rPr>
          <w:rFonts w:asciiTheme="minorHAnsi" w:hAnsiTheme="minorHAnsi" w:cstheme="minorHAnsi"/>
        </w:rPr>
        <w:t xml:space="preserve">.xlsx”, </w:t>
      </w:r>
      <w:r>
        <w:rPr>
          <w:rFonts w:asciiTheme="minorHAnsi" w:hAnsiTheme="minorHAnsi" w:cstheme="minorHAnsi"/>
        </w:rPr>
        <w:t>disponible en la carpeta 10_Observaciones empresas, de los anexos del Informe Técnico Final.</w:t>
      </w:r>
    </w:p>
    <w:p w14:paraId="1C260A74" w14:textId="77777777" w:rsidR="00EF5BAA" w:rsidRPr="00256DF1" w:rsidRDefault="00EF5BAA" w:rsidP="003F2179">
      <w:pPr>
        <w:rPr>
          <w:rFonts w:asciiTheme="minorHAnsi" w:hAnsiTheme="minorHAnsi" w:cstheme="minorHAnsi"/>
        </w:rPr>
      </w:pPr>
    </w:p>
    <w:sectPr w:rsidR="00EF5BAA" w:rsidRPr="00256DF1" w:rsidSect="00F645CA">
      <w:headerReference w:type="default" r:id="rId18"/>
      <w:footerReference w:type="default" r:id="rId19"/>
      <w:footerReference w:type="first" r:id="rId20"/>
      <w:pgSz w:w="12242" w:h="15842" w:code="1"/>
      <w:pgMar w:top="1417" w:right="1701" w:bottom="141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66139" w14:textId="77777777" w:rsidR="000F5087" w:rsidRDefault="000F5087" w:rsidP="003F2179">
      <w:r>
        <w:separator/>
      </w:r>
    </w:p>
  </w:endnote>
  <w:endnote w:type="continuationSeparator" w:id="0">
    <w:p w14:paraId="2B193C28" w14:textId="77777777" w:rsidR="000F5087" w:rsidRDefault="000F5087" w:rsidP="003F2179">
      <w:r>
        <w:continuationSeparator/>
      </w:r>
    </w:p>
  </w:endnote>
  <w:endnote w:type="continuationNotice" w:id="1">
    <w:p w14:paraId="791CC24F" w14:textId="77777777" w:rsidR="000F5087" w:rsidRDefault="000F5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ヒラギノ角ゴ Pro W3">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619304"/>
      <w:docPartObj>
        <w:docPartGallery w:val="Page Numbers (Bottom of Page)"/>
        <w:docPartUnique/>
      </w:docPartObj>
    </w:sdtPr>
    <w:sdtEndPr/>
    <w:sdtContent>
      <w:p w14:paraId="27097670" w14:textId="37FDCC8C" w:rsidR="00624AB1" w:rsidRDefault="00624AB1" w:rsidP="009718C1">
        <w:pPr>
          <w:pStyle w:val="Piedepgina"/>
          <w:jc w:val="center"/>
        </w:pPr>
        <w:r>
          <w:fldChar w:fldCharType="begin"/>
        </w:r>
        <w:r>
          <w:instrText>PAGE   \* MERGEFORMAT</w:instrText>
        </w:r>
        <w:r>
          <w:fldChar w:fldCharType="separate"/>
        </w:r>
        <w:r>
          <w:rPr>
            <w:noProof/>
          </w:rPr>
          <w:t>5</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CCDD" w14:textId="77777777" w:rsidR="00624AB1" w:rsidRDefault="00624AB1" w:rsidP="003F2179">
    <w:pPr>
      <w:pStyle w:val="Piedepgina"/>
    </w:pPr>
  </w:p>
  <w:p w14:paraId="27C1F81A" w14:textId="77777777" w:rsidR="00624AB1" w:rsidRDefault="00624AB1" w:rsidP="003F217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D5F3" w14:textId="77777777" w:rsidR="000F5087" w:rsidRDefault="000F5087" w:rsidP="003F2179">
      <w:r>
        <w:separator/>
      </w:r>
    </w:p>
  </w:footnote>
  <w:footnote w:type="continuationSeparator" w:id="0">
    <w:p w14:paraId="53A650FA" w14:textId="77777777" w:rsidR="000F5087" w:rsidRDefault="000F5087" w:rsidP="003F2179">
      <w:r>
        <w:continuationSeparator/>
      </w:r>
    </w:p>
  </w:footnote>
  <w:footnote w:type="continuationNotice" w:id="1">
    <w:p w14:paraId="1AA188B1" w14:textId="77777777" w:rsidR="000F5087" w:rsidRDefault="000F5087"/>
  </w:footnote>
  <w:footnote w:id="2">
    <w:p w14:paraId="639A086F" w14:textId="006C023D" w:rsidR="00624AB1" w:rsidRPr="00FB3A6F" w:rsidRDefault="00624AB1">
      <w:pPr>
        <w:pStyle w:val="Textonotapie"/>
        <w:rPr>
          <w:rFonts w:cstheme="minorHAnsi"/>
        </w:rPr>
      </w:pPr>
      <w:r w:rsidRPr="00312F10">
        <w:rPr>
          <w:rStyle w:val="Refdenotaalpie"/>
          <w:rFonts w:cstheme="minorHAnsi"/>
        </w:rPr>
        <w:footnoteRef/>
      </w:r>
      <w:r w:rsidRPr="00FB3A6F">
        <w:rPr>
          <w:rFonts w:cstheme="minorHAnsi"/>
        </w:rPr>
        <w:t>C</w:t>
      </w:r>
      <w:r w:rsidRPr="00642831">
        <w:rPr>
          <w:rFonts w:cstheme="minorHAnsi"/>
        </w:rPr>
        <w:t>abe señalar que</w:t>
      </w:r>
      <w:r>
        <w:rPr>
          <w:rFonts w:cstheme="minorHAnsi"/>
        </w:rPr>
        <w:t>, en el primer llamado,</w:t>
      </w:r>
      <w:r w:rsidRPr="00FB3A6F">
        <w:rPr>
          <w:rFonts w:cstheme="minorHAnsi"/>
        </w:rPr>
        <w:t xml:space="preserve"> </w:t>
      </w:r>
      <w:r>
        <w:rPr>
          <w:rFonts w:cstheme="minorHAnsi"/>
        </w:rPr>
        <w:t>la licitación del Estudio Zonal fue declarada desierta, según consta en la Resolución Exenta CNE N° 428 de 12 de julio de 2019. Dado lo anterior, se efectuó un segundo llamado a licitación, proceso en el cual resultó adjudicataria la empresa Sigla S.A., según consta en la Resolución Exenta N° 680 de 24 de octubre de 2019.</w:t>
      </w:r>
    </w:p>
  </w:footnote>
  <w:footnote w:id="3">
    <w:p w14:paraId="07EF60C6" w14:textId="5EF6F544" w:rsidR="00624AB1" w:rsidRPr="00FB3A6F" w:rsidRDefault="00624AB1">
      <w:pPr>
        <w:pStyle w:val="Textonotapie"/>
        <w:rPr>
          <w:rFonts w:cstheme="minorHAnsi"/>
        </w:rPr>
      </w:pPr>
      <w:r w:rsidRPr="00FB3A6F">
        <w:rPr>
          <w:rStyle w:val="Refdenotaalpie"/>
          <w:rFonts w:cstheme="minorHAnsi"/>
        </w:rPr>
        <w:footnoteRef/>
      </w:r>
      <w:r w:rsidRPr="00A32C05">
        <w:rPr>
          <w:rFonts w:cstheme="minorHAnsi"/>
          <w:lang w:val="es-ES_tradnl"/>
        </w:rPr>
        <w:t>Mediante Decreto Supremo N</w:t>
      </w:r>
      <w:r>
        <w:rPr>
          <w:rFonts w:cstheme="minorHAnsi"/>
          <w:lang w:val="es-ES_tradnl"/>
        </w:rPr>
        <w:t>°</w:t>
      </w:r>
      <w:r w:rsidRPr="00A32C05">
        <w:rPr>
          <w:rFonts w:cstheme="minorHAnsi"/>
          <w:lang w:val="es-ES_tradnl"/>
        </w:rPr>
        <w:t xml:space="preserve"> 104 del Ministerio del Interior y Seguridad Pública, dictado el 18 de marzo de 2020, se declaró estado de excepción constitucional de catástrofe por calamidad pública en el territorio de Chile, por 90 días a contar de la fecha de publicación en el Diario Oficial del citado decreto, en razón del brote mundial del virus denominado “coronavirus-2 del síndrome respiratorio agudo grave (SARS-CoV-2)”, que produce la enfermedad del coronavirus 2019 o COVID-19, declarado como pandemia por la Organización Mundial de la Salud el 11 de marzo del presente año, estado de excepción constitucional que se mantiene vigente hasta la fecha de emisión del presente Informe Técnico.</w:t>
      </w:r>
    </w:p>
  </w:footnote>
  <w:footnote w:id="4">
    <w:p w14:paraId="42704392" w14:textId="0A0E046A" w:rsidR="00624AB1" w:rsidRPr="00747E76" w:rsidRDefault="00624AB1" w:rsidP="00C32DBC">
      <w:pPr>
        <w:pStyle w:val="Textonotapie"/>
        <w:rPr>
          <w:rFonts w:cstheme="minorHAnsi"/>
        </w:rPr>
      </w:pPr>
      <w:r w:rsidRPr="00747E76">
        <w:rPr>
          <w:rStyle w:val="Refdenotaalpie"/>
          <w:rFonts w:cstheme="minorHAnsi"/>
        </w:rPr>
        <w:footnoteRef/>
      </w:r>
      <w:r w:rsidRPr="00747E76">
        <w:rPr>
          <w:rFonts w:cstheme="minorHAnsi"/>
        </w:rPr>
        <w:t xml:space="preserve"> </w:t>
      </w:r>
      <w:r w:rsidRPr="00952001">
        <w:rPr>
          <w:rFonts w:cstheme="minorHAnsi"/>
        </w:rPr>
        <w:t>Ver Resolución Exenta N° 613 de la Comisión Nacional de Energía, de 28 de agosto de 2018, publicada en el Diario Oficial el 04 de septiembre de 2018, que Invalida Resolución Exe</w:t>
      </w:r>
      <w:r w:rsidRPr="003338E0">
        <w:rPr>
          <w:rFonts w:cstheme="minorHAnsi"/>
        </w:rPr>
        <w:t>nta CNE N</w:t>
      </w:r>
      <w:r w:rsidRPr="00747E76">
        <w:rPr>
          <w:rFonts w:cstheme="minorHAnsi"/>
        </w:rPr>
        <w:t>° 771, de 2017, que Aprueba Informe Técnico Preliminar de Calificación de Instalaciones de los Sistemas de Transmisión para el período 2020-2023; Resolución Exenta CNE N° 121, de 2018, que Aprueba las Respuestas a Observaciones Formuladas al Informe Técnico Preliminar, y Resolución Exenta CNE N° 123, de 2018, que Aprueba Informe Técnico Final de Calificación de Instalaciones de los Sistemas de Transmisión para el Período 2020-2023.</w:t>
      </w:r>
    </w:p>
  </w:footnote>
  <w:footnote w:id="5">
    <w:p w14:paraId="67DD1E77" w14:textId="77777777" w:rsidR="00624AB1" w:rsidRPr="003F10AF" w:rsidRDefault="00624AB1" w:rsidP="00C32DBC">
      <w:pPr>
        <w:pStyle w:val="Textonotapie"/>
        <w:rPr>
          <w:rFonts w:ascii="Verdana" w:hAnsi="Verdana"/>
          <w:sz w:val="16"/>
          <w:szCs w:val="16"/>
        </w:rPr>
      </w:pPr>
      <w:r w:rsidRPr="00952001">
        <w:rPr>
          <w:rStyle w:val="Refdenotaalpie"/>
          <w:rFonts w:cstheme="minorHAnsi"/>
        </w:rPr>
        <w:footnoteRef/>
      </w:r>
      <w:r w:rsidRPr="00952001">
        <w:rPr>
          <w:rFonts w:cstheme="minorHAnsi"/>
        </w:rPr>
        <w:t xml:space="preserve"> Ver página 36 de las Bases Técnicas y Administrativas Definitivas para la Realización de los Estudios de Valorización de los Sistemas de Transmisión</w:t>
      </w:r>
      <w:r w:rsidRPr="00952001">
        <w:rPr>
          <w:rFonts w:cstheme="minorHAnsi"/>
          <w:vertAlign w:val="superscript"/>
        </w:rPr>
        <w:footnoteRef/>
      </w:r>
      <w:r w:rsidRPr="00952001">
        <w:rPr>
          <w:rFonts w:cstheme="minorHAnsi"/>
        </w:rPr>
        <w:t>, aprobadas por Resolución Exenta N° 272 de la Comisión, de 26 de abril de 2019.</w:t>
      </w:r>
    </w:p>
  </w:footnote>
  <w:footnote w:id="6">
    <w:p w14:paraId="77FA3F84" w14:textId="77777777" w:rsidR="00624AB1" w:rsidRDefault="00624AB1" w:rsidP="00450AEA">
      <w:pPr>
        <w:pStyle w:val="Textonotapie"/>
      </w:pPr>
      <w:r>
        <w:rPr>
          <w:rStyle w:val="Refdenotaalpie"/>
        </w:rPr>
        <w:footnoteRef/>
      </w:r>
      <w:r>
        <w:t xml:space="preserve"> En el presente informe, todas las referencias a “dólares” corresponden a dólares de los Estados Unidos de América, a menos que se indique lo contrario.</w:t>
      </w:r>
    </w:p>
  </w:footnote>
  <w:footnote w:id="7">
    <w:p w14:paraId="626D168C" w14:textId="6C3D807B" w:rsidR="009D1F24" w:rsidRDefault="009D1F24">
      <w:pPr>
        <w:pStyle w:val="Textonotapie"/>
      </w:pPr>
      <w:r>
        <w:rPr>
          <w:rStyle w:val="Refdenotaalpie"/>
        </w:rPr>
        <w:footnoteRef/>
      </w:r>
      <w:r>
        <w:t xml:space="preserve"> </w:t>
      </w:r>
      <w:hyperlink r:id="rId1" w:history="1">
        <w:r>
          <w:rPr>
            <w:rStyle w:val="Hipervnculo"/>
          </w:rPr>
          <w:t>https://www.cochilco.cl/Paginas/Estadisticas/Bases%20de%20Datos/Precio-de-los-Metales.aspx</w:t>
        </w:r>
      </w:hyperlink>
    </w:p>
  </w:footnote>
  <w:footnote w:id="8">
    <w:p w14:paraId="34668E6A" w14:textId="77777777" w:rsidR="00D61265" w:rsidRDefault="00D61265" w:rsidP="00D61265">
      <w:pPr>
        <w:pStyle w:val="Textonotapie"/>
      </w:pPr>
      <w:r>
        <w:rPr>
          <w:rStyle w:val="Refdenotaalpie"/>
        </w:rPr>
        <w:footnoteRef/>
      </w:r>
      <w:r>
        <w:t xml:space="preserve"> </w:t>
      </w:r>
      <w:hyperlink r:id="rId2" w:history="1">
        <w:r>
          <w:rPr>
            <w:rStyle w:val="Hipervnculo"/>
          </w:rPr>
          <w:t>https://www.cochilco.cl/Paginas/Estadisticas/Bases%20de%20Datos/Precio-de-los-Metales.aspx</w:t>
        </w:r>
      </w:hyperlink>
    </w:p>
  </w:footnote>
  <w:footnote w:id="9">
    <w:p w14:paraId="62913FD4" w14:textId="1FB0C7D9" w:rsidR="004D73A3" w:rsidRDefault="004D73A3">
      <w:pPr>
        <w:pStyle w:val="Textonotapie"/>
      </w:pPr>
      <w:r>
        <w:rPr>
          <w:rStyle w:val="Refdenotaalpie"/>
        </w:rPr>
        <w:footnoteRef/>
      </w:r>
      <w:r>
        <w:t xml:space="preserve"> </w:t>
      </w:r>
      <w:hyperlink r:id="rId3" w:history="1">
        <w:r w:rsidR="004516F4" w:rsidRPr="00E73B68">
          <w:rPr>
            <w:rStyle w:val="Hipervnculo"/>
          </w:rPr>
          <w:t>https://data.bls.gov/timeseries/WPU101?amp%253bdata_tool=XGtable&amp;output_view=data&amp;include_graphs=true</w:t>
        </w:r>
      </w:hyperlink>
    </w:p>
  </w:footnote>
  <w:footnote w:id="10">
    <w:p w14:paraId="4DC680DC" w14:textId="77777777" w:rsidR="00624AB1" w:rsidRDefault="00624AB1" w:rsidP="0008026D">
      <w:pPr>
        <w:pStyle w:val="Textonotapie"/>
      </w:pPr>
      <w:r>
        <w:rPr>
          <w:rStyle w:val="Refdenotaalpie"/>
        </w:rPr>
        <w:footnoteRef/>
      </w:r>
      <w:r>
        <w:t xml:space="preserve"> </w:t>
      </w:r>
      <w:r w:rsidRPr="00A64D82">
        <w:t xml:space="preserve">En ambos </w:t>
      </w:r>
      <w:r>
        <w:t>Estudios</w:t>
      </w:r>
      <w:r w:rsidRPr="00A64D82">
        <w:t xml:space="preserve"> se utilizó el Estudio de Compensaciones Sirem PwC, pero en cada uno de ellos se consideró una muestra especial de empresas que fuera representativa del respectivo segmento.</w:t>
      </w:r>
      <w:r>
        <w:t xml:space="preserve"> </w:t>
      </w:r>
      <w:r w:rsidRPr="00331BBD">
        <w:t>La muestra especial del Estudio Nacional considera 17 empresas</w:t>
      </w:r>
      <w:r>
        <w:t xml:space="preserve"> y 260 cargos</w:t>
      </w:r>
      <w:r w:rsidRPr="00331BBD">
        <w:t xml:space="preserve">, mientras que la muestra especial de empresas del Estudio </w:t>
      </w:r>
      <w:r>
        <w:t>Zonal</w:t>
      </w:r>
      <w:r w:rsidRPr="00331BBD">
        <w:t xml:space="preserve"> considera 38 empresas</w:t>
      </w:r>
      <w:r>
        <w:t xml:space="preserve"> y 374 cargos. La muestra general del </w:t>
      </w:r>
      <w:r w:rsidRPr="00A64D82">
        <w:t>Estudio de Compensaciones Sirem PwC</w:t>
      </w:r>
      <w:r>
        <w:t xml:space="preserve"> considera 119 empresas y 651 cargos (edición diciembre 2019).</w:t>
      </w:r>
    </w:p>
  </w:footnote>
  <w:footnote w:id="11">
    <w:p w14:paraId="67DB98BB" w14:textId="01DBAFC6" w:rsidR="00624AB1" w:rsidRDefault="00624AB1" w:rsidP="0008026D">
      <w:pPr>
        <w:pStyle w:val="Textonotapie"/>
      </w:pPr>
      <w:r>
        <w:rPr>
          <w:rStyle w:val="Refdenotaalpie"/>
        </w:rPr>
        <w:footnoteRef/>
      </w:r>
      <w:r>
        <w:t xml:space="preserve"> Informe Final Definitivo del Estudio Nacional, sección 6.1.5.5.</w:t>
      </w:r>
    </w:p>
  </w:footnote>
  <w:footnote w:id="12">
    <w:p w14:paraId="5FA8B8F1" w14:textId="77777777" w:rsidR="00624AB1" w:rsidRDefault="00624AB1" w:rsidP="00817B43">
      <w:pPr>
        <w:pStyle w:val="Textonotapie"/>
      </w:pPr>
      <w:r>
        <w:rPr>
          <w:rStyle w:val="Refdenotaalpie"/>
        </w:rPr>
        <w:footnoteRef/>
      </w:r>
      <w:r>
        <w:t xml:space="preserve"> Los nombres exactos de los archivos son </w:t>
      </w:r>
      <w:r w:rsidRPr="007E72F6">
        <w:t>‘</w:t>
      </w:r>
      <w:r w:rsidRPr="00B745BB">
        <w:t>COMA_STN - Mod CNE.xlsx</w:t>
      </w:r>
      <w:r w:rsidRPr="007E72F6">
        <w:t>’, ‘</w:t>
      </w:r>
      <w:r w:rsidRPr="00B745BB">
        <w:t>COMA_A - Mod CNE.xlsx</w:t>
      </w:r>
      <w:r w:rsidRPr="007E72F6">
        <w:t>’, ‘</w:t>
      </w:r>
      <w:r w:rsidRPr="00B745BB">
        <w:t>COMA_B - Mod CNE.xlsx</w:t>
      </w:r>
      <w:r>
        <w:t>'</w:t>
      </w:r>
      <w:r w:rsidRPr="007E72F6">
        <w:t>’, ‘</w:t>
      </w:r>
      <w:r w:rsidRPr="00B745BB">
        <w:t>COMA_C - Mod CNE.xlsx</w:t>
      </w:r>
      <w:r w:rsidRPr="007E72F6">
        <w:t>’, ‘</w:t>
      </w:r>
      <w:r w:rsidRPr="00B745BB">
        <w:t>COMA_D - Mod CNE.xlsx</w:t>
      </w:r>
      <w:r w:rsidRPr="007E72F6">
        <w:t>’, ‘</w:t>
      </w:r>
      <w:r w:rsidRPr="00B745BB">
        <w:t>COMA_E - Mod CNE.xlsx</w:t>
      </w:r>
      <w:r w:rsidRPr="007E72F6">
        <w:t>’, ‘</w:t>
      </w:r>
      <w:r w:rsidRPr="00B745BB">
        <w:t>COMA_F - Mod CNE.xlsx</w:t>
      </w:r>
      <w:r w:rsidRPr="007E72F6">
        <w:t>’</w:t>
      </w:r>
      <w:r>
        <w:t xml:space="preserve"> y </w:t>
      </w:r>
      <w:r w:rsidRPr="007E72F6">
        <w:t>‘</w:t>
      </w:r>
      <w:r w:rsidRPr="00B745BB">
        <w:t>COMA_Dedicado - Mod CNE.xlsx</w:t>
      </w:r>
      <w:r w:rsidRPr="007E72F6">
        <w:t>’</w:t>
      </w:r>
      <w:r>
        <w:t>.</w:t>
      </w:r>
    </w:p>
  </w:footnote>
  <w:footnote w:id="13">
    <w:p w14:paraId="00F766E1" w14:textId="77777777" w:rsidR="00624AB1" w:rsidRDefault="00624AB1" w:rsidP="00B56A13">
      <w:pPr>
        <w:pStyle w:val="Textonotapie"/>
      </w:pPr>
      <w:r>
        <w:rPr>
          <w:rStyle w:val="Refdenotaalpie"/>
        </w:rPr>
        <w:footnoteRef/>
      </w:r>
      <w:r>
        <w:t xml:space="preserve"> </w:t>
      </w:r>
      <w:r w:rsidRPr="007E72F6">
        <w:t xml:space="preserve"> </w:t>
      </w:r>
      <w:r>
        <w:t xml:space="preserve">Los nombres exactos de los archivos son </w:t>
      </w:r>
      <w:r w:rsidRPr="007E72F6">
        <w:t>‘OyM Mod CNE - Nacional.xlsm’, ‘OyM Mod CNE - Nacional_CP.xlsm’, ‘OyM Mod CNE - Zonal A.xlsx’, ‘OyM Mod CNE - Zonal A_CP.xlsx’, ‘OyM Mod CNE - Zonal B.xlsx’, ‘OyM Mod CNE - Zonal B_CP.xlsx’, ‘OyM Mod CNE - Zonal C.xlsx’, ‘OyM Mod CNE - Zonal D.xlsx’, ‘OyM Mod CNE - Zonal E.xlsx’, ‘OyM Mod CNE - Zonal E_CP.xlsx’, ‘OyM Mod CNE - Zonal F.xlsx’, ‘OyM Mod CNE - Dedicadas.xlsx’ y ‘OyM Mod CNE - Dedicadas_CP.xlsx’</w:t>
      </w:r>
      <w:r>
        <w:t>.</w:t>
      </w:r>
    </w:p>
  </w:footnote>
  <w:footnote w:id="14">
    <w:p w14:paraId="2E328594" w14:textId="77777777" w:rsidR="00624AB1" w:rsidRDefault="00624AB1" w:rsidP="00B56A13">
      <w:pPr>
        <w:pStyle w:val="Textonotapie"/>
      </w:pPr>
      <w:r>
        <w:rPr>
          <w:rStyle w:val="Refdenotaalpie"/>
        </w:rPr>
        <w:footnoteRef/>
      </w:r>
      <w:r>
        <w:t xml:space="preserve"> Ninguno de los Estudios presentó una encuesta de remuneraciones de mercado cuya muestra corresponda exclusivamente a empresas que ejecutan labores externalizadas por otras empresas, por lo que se utilizaron las mismas encuestas que en el caso del personal propio,</w:t>
      </w:r>
    </w:p>
  </w:footnote>
  <w:footnote w:id="15">
    <w:p w14:paraId="633B4F50" w14:textId="77777777" w:rsidR="00624AB1" w:rsidRDefault="00624AB1" w:rsidP="00B56A13">
      <w:pPr>
        <w:pStyle w:val="Textonotapie"/>
      </w:pPr>
      <w:r>
        <w:rPr>
          <w:rStyle w:val="Refdenotaalpie"/>
        </w:rPr>
        <w:footnoteRef/>
      </w:r>
      <w:r>
        <w:t xml:space="preserve"> </w:t>
      </w:r>
      <w:r w:rsidRPr="00A64D82">
        <w:t xml:space="preserve">En ambos </w:t>
      </w:r>
      <w:r>
        <w:t>Estudios</w:t>
      </w:r>
      <w:r w:rsidRPr="00A64D82">
        <w:t xml:space="preserve"> se utilizó el Estudio de Compensaciones Sirem PwC, pero en cada uno de ellos se consideró una muestra especial de empresas que fuera representativa del respectivo segmento.</w:t>
      </w:r>
      <w:r>
        <w:t xml:space="preserve"> </w:t>
      </w:r>
      <w:r w:rsidRPr="00331BBD">
        <w:t>La muestra especial del Estudio Nacional considera 17 empresas</w:t>
      </w:r>
      <w:r>
        <w:t xml:space="preserve"> y 260 cargos</w:t>
      </w:r>
      <w:r w:rsidRPr="00331BBD">
        <w:t xml:space="preserve">, mientras que la muestra especial de empresas del Estudio </w:t>
      </w:r>
      <w:r>
        <w:t>Zonal</w:t>
      </w:r>
      <w:r w:rsidRPr="00331BBD">
        <w:t xml:space="preserve"> considera 38 empresas</w:t>
      </w:r>
      <w:r>
        <w:t xml:space="preserve"> y 374 cargos. La muestra general del </w:t>
      </w:r>
      <w:r w:rsidRPr="00A64D82">
        <w:t>Estudio de Compensaciones Sirem PwC</w:t>
      </w:r>
      <w:r>
        <w:t xml:space="preserve"> considera 119 empresas y 651 cargos (edición diciembre 2019).</w:t>
      </w:r>
    </w:p>
  </w:footnote>
  <w:footnote w:id="16">
    <w:p w14:paraId="755E9F84" w14:textId="77777777" w:rsidR="00624AB1" w:rsidRDefault="00624AB1" w:rsidP="00B56A13">
      <w:pPr>
        <w:pStyle w:val="Textonotapie"/>
      </w:pPr>
      <w:r>
        <w:rPr>
          <w:rStyle w:val="Refdenotaalpie"/>
        </w:rPr>
        <w:footnoteRef/>
      </w:r>
      <w:r>
        <w:t xml:space="preserve"> Para este punto, se consideró la valorización de terrenos no pertenecientes a subestaciones de poder.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292D" w14:textId="77777777" w:rsidR="00624AB1" w:rsidRDefault="00624AB1" w:rsidP="003F2179">
    <w:pPr>
      <w:pStyle w:val="Encabezado"/>
    </w:pPr>
    <w:r>
      <w:rPr>
        <w:noProof/>
      </w:rPr>
      <w:drawing>
        <wp:inline distT="0" distB="0" distL="0" distR="0" wp14:anchorId="0505ECB1" wp14:editId="4F55F540">
          <wp:extent cx="1526651" cy="318416"/>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NUEVO CNE FINAL 201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6752" cy="335123"/>
                  </a:xfrm>
                  <a:prstGeom prst="rect">
                    <a:avLst/>
                  </a:prstGeom>
                </pic:spPr>
              </pic:pic>
            </a:graphicData>
          </a:graphic>
        </wp:inline>
      </w:drawing>
    </w:r>
  </w:p>
  <w:p w14:paraId="76A0473C" w14:textId="77777777" w:rsidR="00624AB1" w:rsidRDefault="00624AB1" w:rsidP="003F217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2F14"/>
    <w:multiLevelType w:val="hybridMultilevel"/>
    <w:tmpl w:val="82E2BB2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30C19DE"/>
    <w:multiLevelType w:val="hybridMultilevel"/>
    <w:tmpl w:val="17A6B8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3A504E7"/>
    <w:multiLevelType w:val="hybridMultilevel"/>
    <w:tmpl w:val="BF40A90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4636B6A"/>
    <w:multiLevelType w:val="hybridMultilevel"/>
    <w:tmpl w:val="2C7014B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5A07E42"/>
    <w:multiLevelType w:val="hybridMultilevel"/>
    <w:tmpl w:val="9FC01E20"/>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61E65BB"/>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6D26090"/>
    <w:multiLevelType w:val="multilevel"/>
    <w:tmpl w:val="EA04275C"/>
    <w:styleLink w:val="COMA"/>
    <w:lvl w:ilvl="0">
      <w:start w:val="2"/>
      <w:numFmt w:val="decimal"/>
      <w:suff w:val="space"/>
      <w:lvlText w:val="%1."/>
      <w:lvlJc w:val="left"/>
      <w:pPr>
        <w:ind w:left="0" w:firstLine="0"/>
      </w:pPr>
      <w:rPr>
        <w:rFonts w:ascii="Arial" w:hAnsi="Arial" w:hint="default"/>
        <w:b/>
        <w:i w:val="0"/>
        <w:sz w:val="32"/>
      </w:rPr>
    </w:lvl>
    <w:lvl w:ilvl="1">
      <w:start w:val="1"/>
      <w:numFmt w:val="decimal"/>
      <w:suff w:val="space"/>
      <w:lvlText w:val="%1.%2."/>
      <w:lvlJc w:val="left"/>
      <w:pPr>
        <w:ind w:left="0" w:firstLine="0"/>
      </w:pPr>
      <w:rPr>
        <w:rFonts w:hint="default"/>
        <w:b/>
        <w:sz w:val="28"/>
      </w:rPr>
    </w:lvl>
    <w:lvl w:ilvl="2">
      <w:start w:val="1"/>
      <w:numFmt w:val="decimal"/>
      <w:suff w:val="space"/>
      <w:lvlText w:val="%1.%2.%3."/>
      <w:lvlJc w:val="left"/>
      <w:pPr>
        <w:ind w:left="0" w:firstLine="0"/>
      </w:pPr>
      <w:rPr>
        <w:rFonts w:ascii="Arial" w:hAnsi="Arial" w:hint="default"/>
        <w:b/>
        <w:sz w:val="20"/>
      </w:rPr>
    </w:lvl>
    <w:lvl w:ilvl="3">
      <w:start w:val="1"/>
      <w:numFmt w:val="decimal"/>
      <w:lvlText w:val="%1.%2.%3.%4."/>
      <w:lvlJc w:val="left"/>
      <w:pPr>
        <w:ind w:left="6048" w:hanging="648"/>
      </w:pPr>
      <w:rPr>
        <w:rFonts w:hint="default"/>
      </w:rPr>
    </w:lvl>
    <w:lvl w:ilvl="4">
      <w:start w:val="1"/>
      <w:numFmt w:val="decimal"/>
      <w:lvlText w:val="%1.%2.%3.%4.%5."/>
      <w:lvlJc w:val="left"/>
      <w:pPr>
        <w:ind w:left="6552" w:hanging="792"/>
      </w:pPr>
      <w:rPr>
        <w:rFonts w:hint="default"/>
      </w:rPr>
    </w:lvl>
    <w:lvl w:ilvl="5">
      <w:start w:val="1"/>
      <w:numFmt w:val="decimal"/>
      <w:lvlText w:val="%1.%2.%3.%4.%5.%6."/>
      <w:lvlJc w:val="left"/>
      <w:pPr>
        <w:ind w:left="7056" w:hanging="936"/>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064" w:hanging="1224"/>
      </w:pPr>
      <w:rPr>
        <w:rFonts w:hint="default"/>
      </w:rPr>
    </w:lvl>
    <w:lvl w:ilvl="8">
      <w:start w:val="1"/>
      <w:numFmt w:val="decimal"/>
      <w:lvlText w:val="%1.%2.%3.%4.%5.%6.%7.%8.%9."/>
      <w:lvlJc w:val="left"/>
      <w:pPr>
        <w:ind w:left="8640" w:hanging="1440"/>
      </w:pPr>
      <w:rPr>
        <w:rFonts w:hint="default"/>
      </w:rPr>
    </w:lvl>
  </w:abstractNum>
  <w:abstractNum w:abstractNumId="7" w15:restartNumberingAfterBreak="0">
    <w:nsid w:val="08F138B4"/>
    <w:multiLevelType w:val="hybridMultilevel"/>
    <w:tmpl w:val="CD1E72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9133EDD"/>
    <w:multiLevelType w:val="hybridMultilevel"/>
    <w:tmpl w:val="CFDA72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094C6612"/>
    <w:multiLevelType w:val="hybridMultilevel"/>
    <w:tmpl w:val="6F56C540"/>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0" w15:restartNumberingAfterBreak="0">
    <w:nsid w:val="09813E5B"/>
    <w:multiLevelType w:val="hybridMultilevel"/>
    <w:tmpl w:val="EE0AAF6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0B8363C7"/>
    <w:multiLevelType w:val="hybridMultilevel"/>
    <w:tmpl w:val="3BB02F28"/>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12" w15:restartNumberingAfterBreak="0">
    <w:nsid w:val="0C6B1B36"/>
    <w:multiLevelType w:val="hybridMultilevel"/>
    <w:tmpl w:val="59160778"/>
    <w:lvl w:ilvl="0" w:tplc="340A0001">
      <w:start w:val="1"/>
      <w:numFmt w:val="bullet"/>
      <w:lvlText w:val=""/>
      <w:lvlJc w:val="left"/>
      <w:pPr>
        <w:ind w:left="786" w:hanging="360"/>
      </w:pPr>
      <w:rPr>
        <w:rFonts w:ascii="Symbol" w:hAnsi="Symbol" w:hint="default"/>
      </w:rPr>
    </w:lvl>
    <w:lvl w:ilvl="1" w:tplc="340A0003" w:tentative="1">
      <w:start w:val="1"/>
      <w:numFmt w:val="bullet"/>
      <w:lvlText w:val="o"/>
      <w:lvlJc w:val="left"/>
      <w:pPr>
        <w:ind w:left="1506" w:hanging="360"/>
      </w:pPr>
      <w:rPr>
        <w:rFonts w:ascii="Courier New" w:hAnsi="Courier New" w:cs="Courier New" w:hint="default"/>
      </w:rPr>
    </w:lvl>
    <w:lvl w:ilvl="2" w:tplc="340A0005" w:tentative="1">
      <w:start w:val="1"/>
      <w:numFmt w:val="bullet"/>
      <w:lvlText w:val=""/>
      <w:lvlJc w:val="left"/>
      <w:pPr>
        <w:ind w:left="2226" w:hanging="360"/>
      </w:pPr>
      <w:rPr>
        <w:rFonts w:ascii="Wingdings" w:hAnsi="Wingdings" w:hint="default"/>
      </w:rPr>
    </w:lvl>
    <w:lvl w:ilvl="3" w:tplc="340A0001" w:tentative="1">
      <w:start w:val="1"/>
      <w:numFmt w:val="bullet"/>
      <w:lvlText w:val=""/>
      <w:lvlJc w:val="left"/>
      <w:pPr>
        <w:ind w:left="2946" w:hanging="360"/>
      </w:pPr>
      <w:rPr>
        <w:rFonts w:ascii="Symbol" w:hAnsi="Symbol" w:hint="default"/>
      </w:rPr>
    </w:lvl>
    <w:lvl w:ilvl="4" w:tplc="340A0003" w:tentative="1">
      <w:start w:val="1"/>
      <w:numFmt w:val="bullet"/>
      <w:lvlText w:val="o"/>
      <w:lvlJc w:val="left"/>
      <w:pPr>
        <w:ind w:left="3666" w:hanging="360"/>
      </w:pPr>
      <w:rPr>
        <w:rFonts w:ascii="Courier New" w:hAnsi="Courier New" w:cs="Courier New" w:hint="default"/>
      </w:rPr>
    </w:lvl>
    <w:lvl w:ilvl="5" w:tplc="340A0005" w:tentative="1">
      <w:start w:val="1"/>
      <w:numFmt w:val="bullet"/>
      <w:lvlText w:val=""/>
      <w:lvlJc w:val="left"/>
      <w:pPr>
        <w:ind w:left="4386" w:hanging="360"/>
      </w:pPr>
      <w:rPr>
        <w:rFonts w:ascii="Wingdings" w:hAnsi="Wingdings" w:hint="default"/>
      </w:rPr>
    </w:lvl>
    <w:lvl w:ilvl="6" w:tplc="340A0001" w:tentative="1">
      <w:start w:val="1"/>
      <w:numFmt w:val="bullet"/>
      <w:lvlText w:val=""/>
      <w:lvlJc w:val="left"/>
      <w:pPr>
        <w:ind w:left="5106" w:hanging="360"/>
      </w:pPr>
      <w:rPr>
        <w:rFonts w:ascii="Symbol" w:hAnsi="Symbol" w:hint="default"/>
      </w:rPr>
    </w:lvl>
    <w:lvl w:ilvl="7" w:tplc="340A0003" w:tentative="1">
      <w:start w:val="1"/>
      <w:numFmt w:val="bullet"/>
      <w:lvlText w:val="o"/>
      <w:lvlJc w:val="left"/>
      <w:pPr>
        <w:ind w:left="5826" w:hanging="360"/>
      </w:pPr>
      <w:rPr>
        <w:rFonts w:ascii="Courier New" w:hAnsi="Courier New" w:cs="Courier New" w:hint="default"/>
      </w:rPr>
    </w:lvl>
    <w:lvl w:ilvl="8" w:tplc="340A0005" w:tentative="1">
      <w:start w:val="1"/>
      <w:numFmt w:val="bullet"/>
      <w:lvlText w:val=""/>
      <w:lvlJc w:val="left"/>
      <w:pPr>
        <w:ind w:left="6546" w:hanging="360"/>
      </w:pPr>
      <w:rPr>
        <w:rFonts w:ascii="Wingdings" w:hAnsi="Wingdings" w:hint="default"/>
      </w:rPr>
    </w:lvl>
  </w:abstractNum>
  <w:abstractNum w:abstractNumId="13" w15:restartNumberingAfterBreak="0">
    <w:nsid w:val="0E481D85"/>
    <w:multiLevelType w:val="hybridMultilevel"/>
    <w:tmpl w:val="F5A4185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E8B1339"/>
    <w:multiLevelType w:val="hybridMultilevel"/>
    <w:tmpl w:val="309E70EC"/>
    <w:lvl w:ilvl="0" w:tplc="340A0001">
      <w:start w:val="1"/>
      <w:numFmt w:val="bullet"/>
      <w:lvlText w:val=""/>
      <w:lvlJc w:val="left"/>
      <w:pPr>
        <w:ind w:left="1496" w:hanging="360"/>
      </w:pPr>
      <w:rPr>
        <w:rFonts w:ascii="Symbol" w:hAnsi="Symbol" w:hint="default"/>
      </w:rPr>
    </w:lvl>
    <w:lvl w:ilvl="1" w:tplc="340A0003" w:tentative="1">
      <w:start w:val="1"/>
      <w:numFmt w:val="bullet"/>
      <w:lvlText w:val="o"/>
      <w:lvlJc w:val="left"/>
      <w:pPr>
        <w:ind w:left="2216" w:hanging="360"/>
      </w:pPr>
      <w:rPr>
        <w:rFonts w:ascii="Courier New" w:hAnsi="Courier New" w:cs="Courier New" w:hint="default"/>
      </w:rPr>
    </w:lvl>
    <w:lvl w:ilvl="2" w:tplc="340A0005" w:tentative="1">
      <w:start w:val="1"/>
      <w:numFmt w:val="bullet"/>
      <w:lvlText w:val=""/>
      <w:lvlJc w:val="left"/>
      <w:pPr>
        <w:ind w:left="2936" w:hanging="360"/>
      </w:pPr>
      <w:rPr>
        <w:rFonts w:ascii="Wingdings" w:hAnsi="Wingdings" w:hint="default"/>
      </w:rPr>
    </w:lvl>
    <w:lvl w:ilvl="3" w:tplc="340A0001" w:tentative="1">
      <w:start w:val="1"/>
      <w:numFmt w:val="bullet"/>
      <w:lvlText w:val=""/>
      <w:lvlJc w:val="left"/>
      <w:pPr>
        <w:ind w:left="3656" w:hanging="360"/>
      </w:pPr>
      <w:rPr>
        <w:rFonts w:ascii="Symbol" w:hAnsi="Symbol" w:hint="default"/>
      </w:rPr>
    </w:lvl>
    <w:lvl w:ilvl="4" w:tplc="340A0003" w:tentative="1">
      <w:start w:val="1"/>
      <w:numFmt w:val="bullet"/>
      <w:lvlText w:val="o"/>
      <w:lvlJc w:val="left"/>
      <w:pPr>
        <w:ind w:left="4376" w:hanging="360"/>
      </w:pPr>
      <w:rPr>
        <w:rFonts w:ascii="Courier New" w:hAnsi="Courier New" w:cs="Courier New" w:hint="default"/>
      </w:rPr>
    </w:lvl>
    <w:lvl w:ilvl="5" w:tplc="340A0005" w:tentative="1">
      <w:start w:val="1"/>
      <w:numFmt w:val="bullet"/>
      <w:lvlText w:val=""/>
      <w:lvlJc w:val="left"/>
      <w:pPr>
        <w:ind w:left="5096" w:hanging="360"/>
      </w:pPr>
      <w:rPr>
        <w:rFonts w:ascii="Wingdings" w:hAnsi="Wingdings" w:hint="default"/>
      </w:rPr>
    </w:lvl>
    <w:lvl w:ilvl="6" w:tplc="340A0001" w:tentative="1">
      <w:start w:val="1"/>
      <w:numFmt w:val="bullet"/>
      <w:lvlText w:val=""/>
      <w:lvlJc w:val="left"/>
      <w:pPr>
        <w:ind w:left="5816" w:hanging="360"/>
      </w:pPr>
      <w:rPr>
        <w:rFonts w:ascii="Symbol" w:hAnsi="Symbol" w:hint="default"/>
      </w:rPr>
    </w:lvl>
    <w:lvl w:ilvl="7" w:tplc="340A0003" w:tentative="1">
      <w:start w:val="1"/>
      <w:numFmt w:val="bullet"/>
      <w:lvlText w:val="o"/>
      <w:lvlJc w:val="left"/>
      <w:pPr>
        <w:ind w:left="6536" w:hanging="360"/>
      </w:pPr>
      <w:rPr>
        <w:rFonts w:ascii="Courier New" w:hAnsi="Courier New" w:cs="Courier New" w:hint="default"/>
      </w:rPr>
    </w:lvl>
    <w:lvl w:ilvl="8" w:tplc="340A0005" w:tentative="1">
      <w:start w:val="1"/>
      <w:numFmt w:val="bullet"/>
      <w:lvlText w:val=""/>
      <w:lvlJc w:val="left"/>
      <w:pPr>
        <w:ind w:left="7256" w:hanging="360"/>
      </w:pPr>
      <w:rPr>
        <w:rFonts w:ascii="Wingdings" w:hAnsi="Wingdings" w:hint="default"/>
      </w:rPr>
    </w:lvl>
  </w:abstractNum>
  <w:abstractNum w:abstractNumId="15" w15:restartNumberingAfterBreak="0">
    <w:nsid w:val="142201DC"/>
    <w:multiLevelType w:val="hybridMultilevel"/>
    <w:tmpl w:val="67385ED6"/>
    <w:lvl w:ilvl="0" w:tplc="340A0001">
      <w:start w:val="1"/>
      <w:numFmt w:val="bullet"/>
      <w:lvlText w:val=""/>
      <w:lvlJc w:val="left"/>
      <w:pPr>
        <w:ind w:left="928" w:hanging="360"/>
      </w:pPr>
      <w:rPr>
        <w:rFonts w:ascii="Symbol" w:hAnsi="Symbol" w:hint="default"/>
      </w:rPr>
    </w:lvl>
    <w:lvl w:ilvl="1" w:tplc="340A0003" w:tentative="1">
      <w:start w:val="1"/>
      <w:numFmt w:val="bullet"/>
      <w:lvlText w:val="o"/>
      <w:lvlJc w:val="left"/>
      <w:pPr>
        <w:ind w:left="1648" w:hanging="360"/>
      </w:pPr>
      <w:rPr>
        <w:rFonts w:ascii="Courier New" w:hAnsi="Courier New" w:cs="Courier New" w:hint="default"/>
      </w:rPr>
    </w:lvl>
    <w:lvl w:ilvl="2" w:tplc="340A0005" w:tentative="1">
      <w:start w:val="1"/>
      <w:numFmt w:val="bullet"/>
      <w:lvlText w:val=""/>
      <w:lvlJc w:val="left"/>
      <w:pPr>
        <w:ind w:left="2368" w:hanging="360"/>
      </w:pPr>
      <w:rPr>
        <w:rFonts w:ascii="Wingdings" w:hAnsi="Wingdings" w:hint="default"/>
      </w:rPr>
    </w:lvl>
    <w:lvl w:ilvl="3" w:tplc="340A0001" w:tentative="1">
      <w:start w:val="1"/>
      <w:numFmt w:val="bullet"/>
      <w:lvlText w:val=""/>
      <w:lvlJc w:val="left"/>
      <w:pPr>
        <w:ind w:left="3088" w:hanging="360"/>
      </w:pPr>
      <w:rPr>
        <w:rFonts w:ascii="Symbol" w:hAnsi="Symbol" w:hint="default"/>
      </w:rPr>
    </w:lvl>
    <w:lvl w:ilvl="4" w:tplc="340A0003" w:tentative="1">
      <w:start w:val="1"/>
      <w:numFmt w:val="bullet"/>
      <w:lvlText w:val="o"/>
      <w:lvlJc w:val="left"/>
      <w:pPr>
        <w:ind w:left="3808" w:hanging="360"/>
      </w:pPr>
      <w:rPr>
        <w:rFonts w:ascii="Courier New" w:hAnsi="Courier New" w:cs="Courier New" w:hint="default"/>
      </w:rPr>
    </w:lvl>
    <w:lvl w:ilvl="5" w:tplc="340A0005" w:tentative="1">
      <w:start w:val="1"/>
      <w:numFmt w:val="bullet"/>
      <w:lvlText w:val=""/>
      <w:lvlJc w:val="left"/>
      <w:pPr>
        <w:ind w:left="4528" w:hanging="360"/>
      </w:pPr>
      <w:rPr>
        <w:rFonts w:ascii="Wingdings" w:hAnsi="Wingdings" w:hint="default"/>
      </w:rPr>
    </w:lvl>
    <w:lvl w:ilvl="6" w:tplc="340A0001" w:tentative="1">
      <w:start w:val="1"/>
      <w:numFmt w:val="bullet"/>
      <w:lvlText w:val=""/>
      <w:lvlJc w:val="left"/>
      <w:pPr>
        <w:ind w:left="5248" w:hanging="360"/>
      </w:pPr>
      <w:rPr>
        <w:rFonts w:ascii="Symbol" w:hAnsi="Symbol" w:hint="default"/>
      </w:rPr>
    </w:lvl>
    <w:lvl w:ilvl="7" w:tplc="340A0003" w:tentative="1">
      <w:start w:val="1"/>
      <w:numFmt w:val="bullet"/>
      <w:lvlText w:val="o"/>
      <w:lvlJc w:val="left"/>
      <w:pPr>
        <w:ind w:left="5968" w:hanging="360"/>
      </w:pPr>
      <w:rPr>
        <w:rFonts w:ascii="Courier New" w:hAnsi="Courier New" w:cs="Courier New" w:hint="default"/>
      </w:rPr>
    </w:lvl>
    <w:lvl w:ilvl="8" w:tplc="340A0005" w:tentative="1">
      <w:start w:val="1"/>
      <w:numFmt w:val="bullet"/>
      <w:lvlText w:val=""/>
      <w:lvlJc w:val="left"/>
      <w:pPr>
        <w:ind w:left="6688" w:hanging="360"/>
      </w:pPr>
      <w:rPr>
        <w:rFonts w:ascii="Wingdings" w:hAnsi="Wingdings" w:hint="default"/>
      </w:rPr>
    </w:lvl>
  </w:abstractNum>
  <w:abstractNum w:abstractNumId="16" w15:restartNumberingAfterBreak="0">
    <w:nsid w:val="144C577F"/>
    <w:multiLevelType w:val="hybridMultilevel"/>
    <w:tmpl w:val="278A2E7A"/>
    <w:lvl w:ilvl="0" w:tplc="F540562C">
      <w:start w:val="1"/>
      <w:numFmt w:val="decimal"/>
      <w:pStyle w:val="fTablas"/>
      <w:lvlText w:val="Tabla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4901DAD"/>
    <w:multiLevelType w:val="hybridMultilevel"/>
    <w:tmpl w:val="3434F5AC"/>
    <w:lvl w:ilvl="0" w:tplc="21B6C7A8">
      <w:start w:val="1"/>
      <w:numFmt w:val="decimal"/>
      <w:pStyle w:val="Tabladeilustraciones"/>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14984630"/>
    <w:multiLevelType w:val="hybridMultilevel"/>
    <w:tmpl w:val="23FCF72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16450EEA"/>
    <w:multiLevelType w:val="hybridMultilevel"/>
    <w:tmpl w:val="352AE82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174B5F01"/>
    <w:multiLevelType w:val="hybridMultilevel"/>
    <w:tmpl w:val="FBB633A6"/>
    <w:lvl w:ilvl="0" w:tplc="340A0001">
      <w:start w:val="1"/>
      <w:numFmt w:val="bullet"/>
      <w:lvlText w:val=""/>
      <w:lvlJc w:val="left"/>
      <w:pPr>
        <w:ind w:left="928" w:hanging="360"/>
      </w:pPr>
      <w:rPr>
        <w:rFonts w:ascii="Symbol" w:hAnsi="Symbol" w:hint="default"/>
      </w:rPr>
    </w:lvl>
    <w:lvl w:ilvl="1" w:tplc="340A0003" w:tentative="1">
      <w:start w:val="1"/>
      <w:numFmt w:val="bullet"/>
      <w:lvlText w:val="o"/>
      <w:lvlJc w:val="left"/>
      <w:pPr>
        <w:ind w:left="1648" w:hanging="360"/>
      </w:pPr>
      <w:rPr>
        <w:rFonts w:ascii="Courier New" w:hAnsi="Courier New" w:cs="Courier New" w:hint="default"/>
      </w:rPr>
    </w:lvl>
    <w:lvl w:ilvl="2" w:tplc="340A0005" w:tentative="1">
      <w:start w:val="1"/>
      <w:numFmt w:val="bullet"/>
      <w:lvlText w:val=""/>
      <w:lvlJc w:val="left"/>
      <w:pPr>
        <w:ind w:left="2368" w:hanging="360"/>
      </w:pPr>
      <w:rPr>
        <w:rFonts w:ascii="Wingdings" w:hAnsi="Wingdings" w:hint="default"/>
      </w:rPr>
    </w:lvl>
    <w:lvl w:ilvl="3" w:tplc="340A0001" w:tentative="1">
      <w:start w:val="1"/>
      <w:numFmt w:val="bullet"/>
      <w:lvlText w:val=""/>
      <w:lvlJc w:val="left"/>
      <w:pPr>
        <w:ind w:left="3088" w:hanging="360"/>
      </w:pPr>
      <w:rPr>
        <w:rFonts w:ascii="Symbol" w:hAnsi="Symbol" w:hint="default"/>
      </w:rPr>
    </w:lvl>
    <w:lvl w:ilvl="4" w:tplc="340A0003" w:tentative="1">
      <w:start w:val="1"/>
      <w:numFmt w:val="bullet"/>
      <w:lvlText w:val="o"/>
      <w:lvlJc w:val="left"/>
      <w:pPr>
        <w:ind w:left="3808" w:hanging="360"/>
      </w:pPr>
      <w:rPr>
        <w:rFonts w:ascii="Courier New" w:hAnsi="Courier New" w:cs="Courier New" w:hint="default"/>
      </w:rPr>
    </w:lvl>
    <w:lvl w:ilvl="5" w:tplc="340A0005" w:tentative="1">
      <w:start w:val="1"/>
      <w:numFmt w:val="bullet"/>
      <w:lvlText w:val=""/>
      <w:lvlJc w:val="left"/>
      <w:pPr>
        <w:ind w:left="4528" w:hanging="360"/>
      </w:pPr>
      <w:rPr>
        <w:rFonts w:ascii="Wingdings" w:hAnsi="Wingdings" w:hint="default"/>
      </w:rPr>
    </w:lvl>
    <w:lvl w:ilvl="6" w:tplc="340A0001" w:tentative="1">
      <w:start w:val="1"/>
      <w:numFmt w:val="bullet"/>
      <w:lvlText w:val=""/>
      <w:lvlJc w:val="left"/>
      <w:pPr>
        <w:ind w:left="5248" w:hanging="360"/>
      </w:pPr>
      <w:rPr>
        <w:rFonts w:ascii="Symbol" w:hAnsi="Symbol" w:hint="default"/>
      </w:rPr>
    </w:lvl>
    <w:lvl w:ilvl="7" w:tplc="340A0003" w:tentative="1">
      <w:start w:val="1"/>
      <w:numFmt w:val="bullet"/>
      <w:lvlText w:val="o"/>
      <w:lvlJc w:val="left"/>
      <w:pPr>
        <w:ind w:left="5968" w:hanging="360"/>
      </w:pPr>
      <w:rPr>
        <w:rFonts w:ascii="Courier New" w:hAnsi="Courier New" w:cs="Courier New" w:hint="default"/>
      </w:rPr>
    </w:lvl>
    <w:lvl w:ilvl="8" w:tplc="340A0005" w:tentative="1">
      <w:start w:val="1"/>
      <w:numFmt w:val="bullet"/>
      <w:lvlText w:val=""/>
      <w:lvlJc w:val="left"/>
      <w:pPr>
        <w:ind w:left="6688" w:hanging="360"/>
      </w:pPr>
      <w:rPr>
        <w:rFonts w:ascii="Wingdings" w:hAnsi="Wingdings" w:hint="default"/>
      </w:rPr>
    </w:lvl>
  </w:abstractNum>
  <w:abstractNum w:abstractNumId="21" w15:restartNumberingAfterBreak="0">
    <w:nsid w:val="180C4C60"/>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19CE1B31"/>
    <w:multiLevelType w:val="hybridMultilevel"/>
    <w:tmpl w:val="52644E36"/>
    <w:lvl w:ilvl="0" w:tplc="340A0001">
      <w:start w:val="1"/>
      <w:numFmt w:val="bullet"/>
      <w:lvlText w:val=""/>
      <w:lvlJc w:val="left"/>
      <w:pPr>
        <w:ind w:left="928" w:hanging="360"/>
      </w:pPr>
      <w:rPr>
        <w:rFonts w:ascii="Symbol" w:hAnsi="Symbol" w:hint="default"/>
      </w:rPr>
    </w:lvl>
    <w:lvl w:ilvl="1" w:tplc="340A0003" w:tentative="1">
      <w:start w:val="1"/>
      <w:numFmt w:val="bullet"/>
      <w:lvlText w:val="o"/>
      <w:lvlJc w:val="left"/>
      <w:pPr>
        <w:ind w:left="1648" w:hanging="360"/>
      </w:pPr>
      <w:rPr>
        <w:rFonts w:ascii="Courier New" w:hAnsi="Courier New" w:cs="Courier New" w:hint="default"/>
      </w:rPr>
    </w:lvl>
    <w:lvl w:ilvl="2" w:tplc="340A0005" w:tentative="1">
      <w:start w:val="1"/>
      <w:numFmt w:val="bullet"/>
      <w:lvlText w:val=""/>
      <w:lvlJc w:val="left"/>
      <w:pPr>
        <w:ind w:left="2368" w:hanging="360"/>
      </w:pPr>
      <w:rPr>
        <w:rFonts w:ascii="Wingdings" w:hAnsi="Wingdings" w:hint="default"/>
      </w:rPr>
    </w:lvl>
    <w:lvl w:ilvl="3" w:tplc="340A0001" w:tentative="1">
      <w:start w:val="1"/>
      <w:numFmt w:val="bullet"/>
      <w:lvlText w:val=""/>
      <w:lvlJc w:val="left"/>
      <w:pPr>
        <w:ind w:left="3088" w:hanging="360"/>
      </w:pPr>
      <w:rPr>
        <w:rFonts w:ascii="Symbol" w:hAnsi="Symbol" w:hint="default"/>
      </w:rPr>
    </w:lvl>
    <w:lvl w:ilvl="4" w:tplc="340A0003" w:tentative="1">
      <w:start w:val="1"/>
      <w:numFmt w:val="bullet"/>
      <w:lvlText w:val="o"/>
      <w:lvlJc w:val="left"/>
      <w:pPr>
        <w:ind w:left="3808" w:hanging="360"/>
      </w:pPr>
      <w:rPr>
        <w:rFonts w:ascii="Courier New" w:hAnsi="Courier New" w:cs="Courier New" w:hint="default"/>
      </w:rPr>
    </w:lvl>
    <w:lvl w:ilvl="5" w:tplc="340A0005" w:tentative="1">
      <w:start w:val="1"/>
      <w:numFmt w:val="bullet"/>
      <w:lvlText w:val=""/>
      <w:lvlJc w:val="left"/>
      <w:pPr>
        <w:ind w:left="4528" w:hanging="360"/>
      </w:pPr>
      <w:rPr>
        <w:rFonts w:ascii="Wingdings" w:hAnsi="Wingdings" w:hint="default"/>
      </w:rPr>
    </w:lvl>
    <w:lvl w:ilvl="6" w:tplc="340A0001" w:tentative="1">
      <w:start w:val="1"/>
      <w:numFmt w:val="bullet"/>
      <w:lvlText w:val=""/>
      <w:lvlJc w:val="left"/>
      <w:pPr>
        <w:ind w:left="5248" w:hanging="360"/>
      </w:pPr>
      <w:rPr>
        <w:rFonts w:ascii="Symbol" w:hAnsi="Symbol" w:hint="default"/>
      </w:rPr>
    </w:lvl>
    <w:lvl w:ilvl="7" w:tplc="340A0003" w:tentative="1">
      <w:start w:val="1"/>
      <w:numFmt w:val="bullet"/>
      <w:lvlText w:val="o"/>
      <w:lvlJc w:val="left"/>
      <w:pPr>
        <w:ind w:left="5968" w:hanging="360"/>
      </w:pPr>
      <w:rPr>
        <w:rFonts w:ascii="Courier New" w:hAnsi="Courier New" w:cs="Courier New" w:hint="default"/>
      </w:rPr>
    </w:lvl>
    <w:lvl w:ilvl="8" w:tplc="340A0005" w:tentative="1">
      <w:start w:val="1"/>
      <w:numFmt w:val="bullet"/>
      <w:lvlText w:val=""/>
      <w:lvlJc w:val="left"/>
      <w:pPr>
        <w:ind w:left="6688" w:hanging="360"/>
      </w:pPr>
      <w:rPr>
        <w:rFonts w:ascii="Wingdings" w:hAnsi="Wingdings" w:hint="default"/>
      </w:rPr>
    </w:lvl>
  </w:abstractNum>
  <w:abstractNum w:abstractNumId="23" w15:restartNumberingAfterBreak="0">
    <w:nsid w:val="1A130838"/>
    <w:multiLevelType w:val="multilevel"/>
    <w:tmpl w:val="6C600190"/>
    <w:lvl w:ilvl="0">
      <w:start w:val="1"/>
      <w:numFmt w:val="decimal"/>
      <w:pStyle w:val="Ttulo1"/>
      <w:lvlText w:val="%1."/>
      <w:lvlJc w:val="left"/>
      <w:pPr>
        <w:ind w:left="646" w:hanging="362"/>
      </w:pPr>
      <w:rPr>
        <w:rFonts w:hint="default"/>
        <w:sz w:val="28"/>
        <w:szCs w:val="28"/>
      </w:rPr>
    </w:lvl>
    <w:lvl w:ilvl="1">
      <w:start w:val="1"/>
      <w:numFmt w:val="decimal"/>
      <w:pStyle w:val="Ttulo2"/>
      <w:lvlText w:val="%1.%2."/>
      <w:lvlJc w:val="left"/>
      <w:pPr>
        <w:ind w:left="646" w:hanging="646"/>
      </w:pPr>
      <w:rPr>
        <w:rFonts w:hint="default"/>
      </w:rPr>
    </w:lvl>
    <w:lvl w:ilvl="2">
      <w:start w:val="1"/>
      <w:numFmt w:val="decimal"/>
      <w:pStyle w:val="Ttulo3"/>
      <w:lvlText w:val="%1.%2.%3."/>
      <w:lvlJc w:val="left"/>
      <w:pPr>
        <w:ind w:left="646" w:hanging="646"/>
      </w:pPr>
      <w:rPr>
        <w:rFonts w:hint="default"/>
        <w:lang w:val="es-ES"/>
      </w:rPr>
    </w:lvl>
    <w:lvl w:ilvl="3">
      <w:start w:val="1"/>
      <w:numFmt w:val="decimal"/>
      <w:pStyle w:val="Ttulo4"/>
      <w:lvlText w:val="%1.%2.%3.%4."/>
      <w:lvlJc w:val="left"/>
      <w:pPr>
        <w:ind w:left="646" w:hanging="362"/>
      </w:pPr>
      <w:rPr>
        <w:rFonts w:hint="default"/>
      </w:rPr>
    </w:lvl>
    <w:lvl w:ilvl="4">
      <w:start w:val="1"/>
      <w:numFmt w:val="decimal"/>
      <w:lvlText w:val="%1.%2.%3.%4.%5."/>
      <w:lvlJc w:val="left"/>
      <w:pPr>
        <w:ind w:left="646" w:hanging="362"/>
      </w:pPr>
      <w:rPr>
        <w:rFonts w:hint="default"/>
      </w:rPr>
    </w:lvl>
    <w:lvl w:ilvl="5">
      <w:start w:val="1"/>
      <w:numFmt w:val="decimal"/>
      <w:lvlText w:val="%1.%2.%3.%4.%5.%6."/>
      <w:lvlJc w:val="left"/>
      <w:pPr>
        <w:ind w:left="646" w:hanging="362"/>
      </w:pPr>
      <w:rPr>
        <w:rFonts w:hint="default"/>
      </w:rPr>
    </w:lvl>
    <w:lvl w:ilvl="6">
      <w:start w:val="1"/>
      <w:numFmt w:val="decimal"/>
      <w:lvlText w:val="%1.%2.%3.%4.%5.%6.%7."/>
      <w:lvlJc w:val="left"/>
      <w:pPr>
        <w:ind w:left="646" w:hanging="362"/>
      </w:pPr>
      <w:rPr>
        <w:rFonts w:hint="default"/>
      </w:rPr>
    </w:lvl>
    <w:lvl w:ilvl="7">
      <w:start w:val="1"/>
      <w:numFmt w:val="decimal"/>
      <w:lvlText w:val="%1.%2.%3.%4.%5.%6.%7.%8."/>
      <w:lvlJc w:val="left"/>
      <w:pPr>
        <w:ind w:left="646" w:hanging="362"/>
      </w:pPr>
      <w:rPr>
        <w:rFonts w:hint="default"/>
      </w:rPr>
    </w:lvl>
    <w:lvl w:ilvl="8">
      <w:start w:val="1"/>
      <w:numFmt w:val="decimal"/>
      <w:lvlText w:val="%1.%2.%3.%4.%5.%6.%7.%8.%9."/>
      <w:lvlJc w:val="left"/>
      <w:pPr>
        <w:ind w:left="646" w:hanging="362"/>
      </w:pPr>
      <w:rPr>
        <w:rFonts w:hint="default"/>
      </w:rPr>
    </w:lvl>
  </w:abstractNum>
  <w:abstractNum w:abstractNumId="24" w15:restartNumberingAfterBreak="0">
    <w:nsid w:val="1AF6009B"/>
    <w:multiLevelType w:val="hybridMultilevel"/>
    <w:tmpl w:val="F41C9702"/>
    <w:lvl w:ilvl="0" w:tplc="340A0001">
      <w:start w:val="1"/>
      <w:numFmt w:val="bullet"/>
      <w:lvlText w:val=""/>
      <w:lvlJc w:val="left"/>
      <w:pPr>
        <w:ind w:left="2064" w:hanging="360"/>
      </w:pPr>
      <w:rPr>
        <w:rFonts w:ascii="Symbol" w:hAnsi="Symbol" w:hint="default"/>
      </w:rPr>
    </w:lvl>
    <w:lvl w:ilvl="1" w:tplc="340A0003" w:tentative="1">
      <w:start w:val="1"/>
      <w:numFmt w:val="bullet"/>
      <w:lvlText w:val="o"/>
      <w:lvlJc w:val="left"/>
      <w:pPr>
        <w:ind w:left="2784" w:hanging="360"/>
      </w:pPr>
      <w:rPr>
        <w:rFonts w:ascii="Courier New" w:hAnsi="Courier New" w:cs="Courier New" w:hint="default"/>
      </w:rPr>
    </w:lvl>
    <w:lvl w:ilvl="2" w:tplc="340A0005" w:tentative="1">
      <w:start w:val="1"/>
      <w:numFmt w:val="bullet"/>
      <w:lvlText w:val=""/>
      <w:lvlJc w:val="left"/>
      <w:pPr>
        <w:ind w:left="3504" w:hanging="360"/>
      </w:pPr>
      <w:rPr>
        <w:rFonts w:ascii="Wingdings" w:hAnsi="Wingdings" w:hint="default"/>
      </w:rPr>
    </w:lvl>
    <w:lvl w:ilvl="3" w:tplc="340A0001" w:tentative="1">
      <w:start w:val="1"/>
      <w:numFmt w:val="bullet"/>
      <w:lvlText w:val=""/>
      <w:lvlJc w:val="left"/>
      <w:pPr>
        <w:ind w:left="4224" w:hanging="360"/>
      </w:pPr>
      <w:rPr>
        <w:rFonts w:ascii="Symbol" w:hAnsi="Symbol" w:hint="default"/>
      </w:rPr>
    </w:lvl>
    <w:lvl w:ilvl="4" w:tplc="340A0003" w:tentative="1">
      <w:start w:val="1"/>
      <w:numFmt w:val="bullet"/>
      <w:lvlText w:val="o"/>
      <w:lvlJc w:val="left"/>
      <w:pPr>
        <w:ind w:left="4944" w:hanging="360"/>
      </w:pPr>
      <w:rPr>
        <w:rFonts w:ascii="Courier New" w:hAnsi="Courier New" w:cs="Courier New" w:hint="default"/>
      </w:rPr>
    </w:lvl>
    <w:lvl w:ilvl="5" w:tplc="340A0005" w:tentative="1">
      <w:start w:val="1"/>
      <w:numFmt w:val="bullet"/>
      <w:lvlText w:val=""/>
      <w:lvlJc w:val="left"/>
      <w:pPr>
        <w:ind w:left="5664" w:hanging="360"/>
      </w:pPr>
      <w:rPr>
        <w:rFonts w:ascii="Wingdings" w:hAnsi="Wingdings" w:hint="default"/>
      </w:rPr>
    </w:lvl>
    <w:lvl w:ilvl="6" w:tplc="340A0001" w:tentative="1">
      <w:start w:val="1"/>
      <w:numFmt w:val="bullet"/>
      <w:lvlText w:val=""/>
      <w:lvlJc w:val="left"/>
      <w:pPr>
        <w:ind w:left="6384" w:hanging="360"/>
      </w:pPr>
      <w:rPr>
        <w:rFonts w:ascii="Symbol" w:hAnsi="Symbol" w:hint="default"/>
      </w:rPr>
    </w:lvl>
    <w:lvl w:ilvl="7" w:tplc="340A0003" w:tentative="1">
      <w:start w:val="1"/>
      <w:numFmt w:val="bullet"/>
      <w:lvlText w:val="o"/>
      <w:lvlJc w:val="left"/>
      <w:pPr>
        <w:ind w:left="7104" w:hanging="360"/>
      </w:pPr>
      <w:rPr>
        <w:rFonts w:ascii="Courier New" w:hAnsi="Courier New" w:cs="Courier New" w:hint="default"/>
      </w:rPr>
    </w:lvl>
    <w:lvl w:ilvl="8" w:tplc="340A0005" w:tentative="1">
      <w:start w:val="1"/>
      <w:numFmt w:val="bullet"/>
      <w:lvlText w:val=""/>
      <w:lvlJc w:val="left"/>
      <w:pPr>
        <w:ind w:left="7824" w:hanging="360"/>
      </w:pPr>
      <w:rPr>
        <w:rFonts w:ascii="Wingdings" w:hAnsi="Wingdings" w:hint="default"/>
      </w:rPr>
    </w:lvl>
  </w:abstractNum>
  <w:abstractNum w:abstractNumId="25" w15:restartNumberingAfterBreak="0">
    <w:nsid w:val="1EC64ECD"/>
    <w:multiLevelType w:val="hybridMultilevel"/>
    <w:tmpl w:val="A7284D3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203C531B"/>
    <w:multiLevelType w:val="hybridMultilevel"/>
    <w:tmpl w:val="4D3C7C5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22F84DE9"/>
    <w:multiLevelType w:val="hybridMultilevel"/>
    <w:tmpl w:val="3A866FB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26413ECC"/>
    <w:multiLevelType w:val="hybridMultilevel"/>
    <w:tmpl w:val="0D7CA652"/>
    <w:lvl w:ilvl="0" w:tplc="13E69D44">
      <w:start w:val="1"/>
      <w:numFmt w:val="lowerLetter"/>
      <w:pStyle w:val="Listanumerada"/>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28EB06C4"/>
    <w:multiLevelType w:val="hybridMultilevel"/>
    <w:tmpl w:val="61D47CE0"/>
    <w:lvl w:ilvl="0" w:tplc="0CA69DE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2B8A077B"/>
    <w:multiLevelType w:val="hybridMultilevel"/>
    <w:tmpl w:val="634E17EA"/>
    <w:lvl w:ilvl="0" w:tplc="EF2055A2">
      <w:start w:val="1"/>
      <w:numFmt w:val="bullet"/>
      <w:lvlText w:val="•"/>
      <w:lvlJc w:val="left"/>
      <w:pPr>
        <w:tabs>
          <w:tab w:val="num" w:pos="720"/>
        </w:tabs>
        <w:ind w:left="720" w:hanging="360"/>
      </w:pPr>
      <w:rPr>
        <w:rFonts w:ascii="Times New Roman" w:hAnsi="Times New Roman" w:hint="default"/>
      </w:rPr>
    </w:lvl>
    <w:lvl w:ilvl="1" w:tplc="9F40D14E" w:tentative="1">
      <w:start w:val="1"/>
      <w:numFmt w:val="bullet"/>
      <w:lvlText w:val="•"/>
      <w:lvlJc w:val="left"/>
      <w:pPr>
        <w:tabs>
          <w:tab w:val="num" w:pos="1440"/>
        </w:tabs>
        <w:ind w:left="1440" w:hanging="360"/>
      </w:pPr>
      <w:rPr>
        <w:rFonts w:ascii="Times New Roman" w:hAnsi="Times New Roman" w:hint="default"/>
      </w:rPr>
    </w:lvl>
    <w:lvl w:ilvl="2" w:tplc="5C34A576" w:tentative="1">
      <w:start w:val="1"/>
      <w:numFmt w:val="bullet"/>
      <w:lvlText w:val="•"/>
      <w:lvlJc w:val="left"/>
      <w:pPr>
        <w:tabs>
          <w:tab w:val="num" w:pos="2160"/>
        </w:tabs>
        <w:ind w:left="2160" w:hanging="360"/>
      </w:pPr>
      <w:rPr>
        <w:rFonts w:ascii="Times New Roman" w:hAnsi="Times New Roman" w:hint="default"/>
      </w:rPr>
    </w:lvl>
    <w:lvl w:ilvl="3" w:tplc="3B1E5B1A" w:tentative="1">
      <w:start w:val="1"/>
      <w:numFmt w:val="bullet"/>
      <w:lvlText w:val="•"/>
      <w:lvlJc w:val="left"/>
      <w:pPr>
        <w:tabs>
          <w:tab w:val="num" w:pos="2880"/>
        </w:tabs>
        <w:ind w:left="2880" w:hanging="360"/>
      </w:pPr>
      <w:rPr>
        <w:rFonts w:ascii="Times New Roman" w:hAnsi="Times New Roman" w:hint="default"/>
      </w:rPr>
    </w:lvl>
    <w:lvl w:ilvl="4" w:tplc="70807222" w:tentative="1">
      <w:start w:val="1"/>
      <w:numFmt w:val="bullet"/>
      <w:lvlText w:val="•"/>
      <w:lvlJc w:val="left"/>
      <w:pPr>
        <w:tabs>
          <w:tab w:val="num" w:pos="3600"/>
        </w:tabs>
        <w:ind w:left="3600" w:hanging="360"/>
      </w:pPr>
      <w:rPr>
        <w:rFonts w:ascii="Times New Roman" w:hAnsi="Times New Roman" w:hint="default"/>
      </w:rPr>
    </w:lvl>
    <w:lvl w:ilvl="5" w:tplc="EDE62062" w:tentative="1">
      <w:start w:val="1"/>
      <w:numFmt w:val="bullet"/>
      <w:lvlText w:val="•"/>
      <w:lvlJc w:val="left"/>
      <w:pPr>
        <w:tabs>
          <w:tab w:val="num" w:pos="4320"/>
        </w:tabs>
        <w:ind w:left="4320" w:hanging="360"/>
      </w:pPr>
      <w:rPr>
        <w:rFonts w:ascii="Times New Roman" w:hAnsi="Times New Roman" w:hint="default"/>
      </w:rPr>
    </w:lvl>
    <w:lvl w:ilvl="6" w:tplc="B0B209A0" w:tentative="1">
      <w:start w:val="1"/>
      <w:numFmt w:val="bullet"/>
      <w:lvlText w:val="•"/>
      <w:lvlJc w:val="left"/>
      <w:pPr>
        <w:tabs>
          <w:tab w:val="num" w:pos="5040"/>
        </w:tabs>
        <w:ind w:left="5040" w:hanging="360"/>
      </w:pPr>
      <w:rPr>
        <w:rFonts w:ascii="Times New Roman" w:hAnsi="Times New Roman" w:hint="default"/>
      </w:rPr>
    </w:lvl>
    <w:lvl w:ilvl="7" w:tplc="869A3DB0" w:tentative="1">
      <w:start w:val="1"/>
      <w:numFmt w:val="bullet"/>
      <w:lvlText w:val="•"/>
      <w:lvlJc w:val="left"/>
      <w:pPr>
        <w:tabs>
          <w:tab w:val="num" w:pos="5760"/>
        </w:tabs>
        <w:ind w:left="5760" w:hanging="360"/>
      </w:pPr>
      <w:rPr>
        <w:rFonts w:ascii="Times New Roman" w:hAnsi="Times New Roman" w:hint="default"/>
      </w:rPr>
    </w:lvl>
    <w:lvl w:ilvl="8" w:tplc="19C4CAE0"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2CEE71EC"/>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2D902D0B"/>
    <w:multiLevelType w:val="hybridMultilevel"/>
    <w:tmpl w:val="81481920"/>
    <w:lvl w:ilvl="0" w:tplc="340A0011">
      <w:start w:val="1"/>
      <w:numFmt w:val="decimal"/>
      <w:lvlText w:val="%1)"/>
      <w:lvlJc w:val="left"/>
      <w:pPr>
        <w:ind w:left="928" w:hanging="360"/>
      </w:pPr>
      <w:rPr>
        <w:rFonts w:hint="default"/>
      </w:rPr>
    </w:lvl>
    <w:lvl w:ilvl="1" w:tplc="340A0003" w:tentative="1">
      <w:start w:val="1"/>
      <w:numFmt w:val="bullet"/>
      <w:lvlText w:val="o"/>
      <w:lvlJc w:val="left"/>
      <w:pPr>
        <w:ind w:left="1648" w:hanging="360"/>
      </w:pPr>
      <w:rPr>
        <w:rFonts w:ascii="Courier New" w:hAnsi="Courier New" w:cs="Courier New" w:hint="default"/>
      </w:rPr>
    </w:lvl>
    <w:lvl w:ilvl="2" w:tplc="340A0005" w:tentative="1">
      <w:start w:val="1"/>
      <w:numFmt w:val="bullet"/>
      <w:lvlText w:val=""/>
      <w:lvlJc w:val="left"/>
      <w:pPr>
        <w:ind w:left="2368" w:hanging="360"/>
      </w:pPr>
      <w:rPr>
        <w:rFonts w:ascii="Wingdings" w:hAnsi="Wingdings" w:hint="default"/>
      </w:rPr>
    </w:lvl>
    <w:lvl w:ilvl="3" w:tplc="340A0001" w:tentative="1">
      <w:start w:val="1"/>
      <w:numFmt w:val="bullet"/>
      <w:lvlText w:val=""/>
      <w:lvlJc w:val="left"/>
      <w:pPr>
        <w:ind w:left="3088" w:hanging="360"/>
      </w:pPr>
      <w:rPr>
        <w:rFonts w:ascii="Symbol" w:hAnsi="Symbol" w:hint="default"/>
      </w:rPr>
    </w:lvl>
    <w:lvl w:ilvl="4" w:tplc="340A0003" w:tentative="1">
      <w:start w:val="1"/>
      <w:numFmt w:val="bullet"/>
      <w:lvlText w:val="o"/>
      <w:lvlJc w:val="left"/>
      <w:pPr>
        <w:ind w:left="3808" w:hanging="360"/>
      </w:pPr>
      <w:rPr>
        <w:rFonts w:ascii="Courier New" w:hAnsi="Courier New" w:cs="Courier New" w:hint="default"/>
      </w:rPr>
    </w:lvl>
    <w:lvl w:ilvl="5" w:tplc="340A0005" w:tentative="1">
      <w:start w:val="1"/>
      <w:numFmt w:val="bullet"/>
      <w:lvlText w:val=""/>
      <w:lvlJc w:val="left"/>
      <w:pPr>
        <w:ind w:left="4528" w:hanging="360"/>
      </w:pPr>
      <w:rPr>
        <w:rFonts w:ascii="Wingdings" w:hAnsi="Wingdings" w:hint="default"/>
      </w:rPr>
    </w:lvl>
    <w:lvl w:ilvl="6" w:tplc="340A0001" w:tentative="1">
      <w:start w:val="1"/>
      <w:numFmt w:val="bullet"/>
      <w:lvlText w:val=""/>
      <w:lvlJc w:val="left"/>
      <w:pPr>
        <w:ind w:left="5248" w:hanging="360"/>
      </w:pPr>
      <w:rPr>
        <w:rFonts w:ascii="Symbol" w:hAnsi="Symbol" w:hint="default"/>
      </w:rPr>
    </w:lvl>
    <w:lvl w:ilvl="7" w:tplc="340A0003" w:tentative="1">
      <w:start w:val="1"/>
      <w:numFmt w:val="bullet"/>
      <w:lvlText w:val="o"/>
      <w:lvlJc w:val="left"/>
      <w:pPr>
        <w:ind w:left="5968" w:hanging="360"/>
      </w:pPr>
      <w:rPr>
        <w:rFonts w:ascii="Courier New" w:hAnsi="Courier New" w:cs="Courier New" w:hint="default"/>
      </w:rPr>
    </w:lvl>
    <w:lvl w:ilvl="8" w:tplc="340A0005" w:tentative="1">
      <w:start w:val="1"/>
      <w:numFmt w:val="bullet"/>
      <w:lvlText w:val=""/>
      <w:lvlJc w:val="left"/>
      <w:pPr>
        <w:ind w:left="6688" w:hanging="360"/>
      </w:pPr>
      <w:rPr>
        <w:rFonts w:ascii="Wingdings" w:hAnsi="Wingdings" w:hint="default"/>
      </w:rPr>
    </w:lvl>
  </w:abstractNum>
  <w:abstractNum w:abstractNumId="33" w15:restartNumberingAfterBreak="0">
    <w:nsid w:val="2E790985"/>
    <w:multiLevelType w:val="hybridMultilevel"/>
    <w:tmpl w:val="A678D4AE"/>
    <w:lvl w:ilvl="0" w:tplc="340A0001">
      <w:start w:val="1"/>
      <w:numFmt w:val="bullet"/>
      <w:lvlText w:val=""/>
      <w:lvlJc w:val="left"/>
      <w:pPr>
        <w:ind w:left="786" w:hanging="360"/>
      </w:pPr>
      <w:rPr>
        <w:rFonts w:ascii="Symbol" w:hAnsi="Symbol" w:hint="default"/>
      </w:rPr>
    </w:lvl>
    <w:lvl w:ilvl="1" w:tplc="340A0003" w:tentative="1">
      <w:start w:val="1"/>
      <w:numFmt w:val="bullet"/>
      <w:lvlText w:val="o"/>
      <w:lvlJc w:val="left"/>
      <w:pPr>
        <w:ind w:left="1506" w:hanging="360"/>
      </w:pPr>
      <w:rPr>
        <w:rFonts w:ascii="Courier New" w:hAnsi="Courier New" w:cs="Courier New" w:hint="default"/>
      </w:rPr>
    </w:lvl>
    <w:lvl w:ilvl="2" w:tplc="340A0005" w:tentative="1">
      <w:start w:val="1"/>
      <w:numFmt w:val="bullet"/>
      <w:lvlText w:val=""/>
      <w:lvlJc w:val="left"/>
      <w:pPr>
        <w:ind w:left="2226" w:hanging="360"/>
      </w:pPr>
      <w:rPr>
        <w:rFonts w:ascii="Wingdings" w:hAnsi="Wingdings" w:hint="default"/>
      </w:rPr>
    </w:lvl>
    <w:lvl w:ilvl="3" w:tplc="340A0001" w:tentative="1">
      <w:start w:val="1"/>
      <w:numFmt w:val="bullet"/>
      <w:lvlText w:val=""/>
      <w:lvlJc w:val="left"/>
      <w:pPr>
        <w:ind w:left="2946" w:hanging="360"/>
      </w:pPr>
      <w:rPr>
        <w:rFonts w:ascii="Symbol" w:hAnsi="Symbol" w:hint="default"/>
      </w:rPr>
    </w:lvl>
    <w:lvl w:ilvl="4" w:tplc="340A0003" w:tentative="1">
      <w:start w:val="1"/>
      <w:numFmt w:val="bullet"/>
      <w:lvlText w:val="o"/>
      <w:lvlJc w:val="left"/>
      <w:pPr>
        <w:ind w:left="3666" w:hanging="360"/>
      </w:pPr>
      <w:rPr>
        <w:rFonts w:ascii="Courier New" w:hAnsi="Courier New" w:cs="Courier New" w:hint="default"/>
      </w:rPr>
    </w:lvl>
    <w:lvl w:ilvl="5" w:tplc="340A0005" w:tentative="1">
      <w:start w:val="1"/>
      <w:numFmt w:val="bullet"/>
      <w:lvlText w:val=""/>
      <w:lvlJc w:val="left"/>
      <w:pPr>
        <w:ind w:left="4386" w:hanging="360"/>
      </w:pPr>
      <w:rPr>
        <w:rFonts w:ascii="Wingdings" w:hAnsi="Wingdings" w:hint="default"/>
      </w:rPr>
    </w:lvl>
    <w:lvl w:ilvl="6" w:tplc="340A0001" w:tentative="1">
      <w:start w:val="1"/>
      <w:numFmt w:val="bullet"/>
      <w:lvlText w:val=""/>
      <w:lvlJc w:val="left"/>
      <w:pPr>
        <w:ind w:left="5106" w:hanging="360"/>
      </w:pPr>
      <w:rPr>
        <w:rFonts w:ascii="Symbol" w:hAnsi="Symbol" w:hint="default"/>
      </w:rPr>
    </w:lvl>
    <w:lvl w:ilvl="7" w:tplc="340A0003" w:tentative="1">
      <w:start w:val="1"/>
      <w:numFmt w:val="bullet"/>
      <w:lvlText w:val="o"/>
      <w:lvlJc w:val="left"/>
      <w:pPr>
        <w:ind w:left="5826" w:hanging="360"/>
      </w:pPr>
      <w:rPr>
        <w:rFonts w:ascii="Courier New" w:hAnsi="Courier New" w:cs="Courier New" w:hint="default"/>
      </w:rPr>
    </w:lvl>
    <w:lvl w:ilvl="8" w:tplc="340A0005" w:tentative="1">
      <w:start w:val="1"/>
      <w:numFmt w:val="bullet"/>
      <w:lvlText w:val=""/>
      <w:lvlJc w:val="left"/>
      <w:pPr>
        <w:ind w:left="6546" w:hanging="360"/>
      </w:pPr>
      <w:rPr>
        <w:rFonts w:ascii="Wingdings" w:hAnsi="Wingdings" w:hint="default"/>
      </w:rPr>
    </w:lvl>
  </w:abstractNum>
  <w:abstractNum w:abstractNumId="34" w15:restartNumberingAfterBreak="0">
    <w:nsid w:val="31194AA4"/>
    <w:multiLevelType w:val="hybridMultilevel"/>
    <w:tmpl w:val="63C4C9D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312216B6"/>
    <w:multiLevelType w:val="hybridMultilevel"/>
    <w:tmpl w:val="18A83B7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32AC37A3"/>
    <w:multiLevelType w:val="hybridMultilevel"/>
    <w:tmpl w:val="4D3C7C5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36115E35"/>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38513260"/>
    <w:multiLevelType w:val="hybridMultilevel"/>
    <w:tmpl w:val="37AE85A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388E6DD1"/>
    <w:multiLevelType w:val="hybridMultilevel"/>
    <w:tmpl w:val="8530106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3BF02C31"/>
    <w:multiLevelType w:val="hybridMultilevel"/>
    <w:tmpl w:val="3360325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42D073A7"/>
    <w:multiLevelType w:val="hybridMultilevel"/>
    <w:tmpl w:val="C4C07F66"/>
    <w:lvl w:ilvl="0" w:tplc="340A0001">
      <w:start w:val="1"/>
      <w:numFmt w:val="bullet"/>
      <w:lvlText w:val=""/>
      <w:lvlJc w:val="left"/>
      <w:pPr>
        <w:ind w:left="928" w:hanging="360"/>
      </w:pPr>
      <w:rPr>
        <w:rFonts w:ascii="Symbol" w:hAnsi="Symbol" w:hint="default"/>
      </w:rPr>
    </w:lvl>
    <w:lvl w:ilvl="1" w:tplc="340A0003">
      <w:start w:val="1"/>
      <w:numFmt w:val="bullet"/>
      <w:lvlText w:val="o"/>
      <w:lvlJc w:val="left"/>
      <w:pPr>
        <w:ind w:left="1648" w:hanging="360"/>
      </w:pPr>
      <w:rPr>
        <w:rFonts w:ascii="Courier New" w:hAnsi="Courier New" w:cs="Courier New" w:hint="default"/>
      </w:rPr>
    </w:lvl>
    <w:lvl w:ilvl="2" w:tplc="340A0005" w:tentative="1">
      <w:start w:val="1"/>
      <w:numFmt w:val="bullet"/>
      <w:lvlText w:val=""/>
      <w:lvlJc w:val="left"/>
      <w:pPr>
        <w:ind w:left="2368" w:hanging="360"/>
      </w:pPr>
      <w:rPr>
        <w:rFonts w:ascii="Wingdings" w:hAnsi="Wingdings" w:hint="default"/>
      </w:rPr>
    </w:lvl>
    <w:lvl w:ilvl="3" w:tplc="340A0001" w:tentative="1">
      <w:start w:val="1"/>
      <w:numFmt w:val="bullet"/>
      <w:lvlText w:val=""/>
      <w:lvlJc w:val="left"/>
      <w:pPr>
        <w:ind w:left="3088" w:hanging="360"/>
      </w:pPr>
      <w:rPr>
        <w:rFonts w:ascii="Symbol" w:hAnsi="Symbol" w:hint="default"/>
      </w:rPr>
    </w:lvl>
    <w:lvl w:ilvl="4" w:tplc="340A0003" w:tentative="1">
      <w:start w:val="1"/>
      <w:numFmt w:val="bullet"/>
      <w:lvlText w:val="o"/>
      <w:lvlJc w:val="left"/>
      <w:pPr>
        <w:ind w:left="3808" w:hanging="360"/>
      </w:pPr>
      <w:rPr>
        <w:rFonts w:ascii="Courier New" w:hAnsi="Courier New" w:cs="Courier New" w:hint="default"/>
      </w:rPr>
    </w:lvl>
    <w:lvl w:ilvl="5" w:tplc="340A0005" w:tentative="1">
      <w:start w:val="1"/>
      <w:numFmt w:val="bullet"/>
      <w:lvlText w:val=""/>
      <w:lvlJc w:val="left"/>
      <w:pPr>
        <w:ind w:left="4528" w:hanging="360"/>
      </w:pPr>
      <w:rPr>
        <w:rFonts w:ascii="Wingdings" w:hAnsi="Wingdings" w:hint="default"/>
      </w:rPr>
    </w:lvl>
    <w:lvl w:ilvl="6" w:tplc="340A0001" w:tentative="1">
      <w:start w:val="1"/>
      <w:numFmt w:val="bullet"/>
      <w:lvlText w:val=""/>
      <w:lvlJc w:val="left"/>
      <w:pPr>
        <w:ind w:left="5248" w:hanging="360"/>
      </w:pPr>
      <w:rPr>
        <w:rFonts w:ascii="Symbol" w:hAnsi="Symbol" w:hint="default"/>
      </w:rPr>
    </w:lvl>
    <w:lvl w:ilvl="7" w:tplc="340A0003" w:tentative="1">
      <w:start w:val="1"/>
      <w:numFmt w:val="bullet"/>
      <w:lvlText w:val="o"/>
      <w:lvlJc w:val="left"/>
      <w:pPr>
        <w:ind w:left="5968" w:hanging="360"/>
      </w:pPr>
      <w:rPr>
        <w:rFonts w:ascii="Courier New" w:hAnsi="Courier New" w:cs="Courier New" w:hint="default"/>
      </w:rPr>
    </w:lvl>
    <w:lvl w:ilvl="8" w:tplc="340A0005" w:tentative="1">
      <w:start w:val="1"/>
      <w:numFmt w:val="bullet"/>
      <w:lvlText w:val=""/>
      <w:lvlJc w:val="left"/>
      <w:pPr>
        <w:ind w:left="6688" w:hanging="360"/>
      </w:pPr>
      <w:rPr>
        <w:rFonts w:ascii="Wingdings" w:hAnsi="Wingdings" w:hint="default"/>
      </w:rPr>
    </w:lvl>
  </w:abstractNum>
  <w:abstractNum w:abstractNumId="42" w15:restartNumberingAfterBreak="0">
    <w:nsid w:val="434038B2"/>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43A435E5"/>
    <w:multiLevelType w:val="hybridMultilevel"/>
    <w:tmpl w:val="81308EE0"/>
    <w:lvl w:ilvl="0" w:tplc="340A0011">
      <w:start w:val="1"/>
      <w:numFmt w:val="decimal"/>
      <w:lvlText w:val="%1)"/>
      <w:lvlJc w:val="left"/>
      <w:pPr>
        <w:ind w:left="928" w:hanging="360"/>
      </w:pPr>
      <w:rPr>
        <w:rFonts w:hint="default"/>
      </w:rPr>
    </w:lvl>
    <w:lvl w:ilvl="1" w:tplc="340A0003" w:tentative="1">
      <w:start w:val="1"/>
      <w:numFmt w:val="bullet"/>
      <w:lvlText w:val="o"/>
      <w:lvlJc w:val="left"/>
      <w:pPr>
        <w:ind w:left="1648" w:hanging="360"/>
      </w:pPr>
      <w:rPr>
        <w:rFonts w:ascii="Courier New" w:hAnsi="Courier New" w:cs="Courier New" w:hint="default"/>
      </w:rPr>
    </w:lvl>
    <w:lvl w:ilvl="2" w:tplc="340A0005" w:tentative="1">
      <w:start w:val="1"/>
      <w:numFmt w:val="bullet"/>
      <w:lvlText w:val=""/>
      <w:lvlJc w:val="left"/>
      <w:pPr>
        <w:ind w:left="2368" w:hanging="360"/>
      </w:pPr>
      <w:rPr>
        <w:rFonts w:ascii="Wingdings" w:hAnsi="Wingdings" w:hint="default"/>
      </w:rPr>
    </w:lvl>
    <w:lvl w:ilvl="3" w:tplc="340A0001" w:tentative="1">
      <w:start w:val="1"/>
      <w:numFmt w:val="bullet"/>
      <w:lvlText w:val=""/>
      <w:lvlJc w:val="left"/>
      <w:pPr>
        <w:ind w:left="3088" w:hanging="360"/>
      </w:pPr>
      <w:rPr>
        <w:rFonts w:ascii="Symbol" w:hAnsi="Symbol" w:hint="default"/>
      </w:rPr>
    </w:lvl>
    <w:lvl w:ilvl="4" w:tplc="340A0003" w:tentative="1">
      <w:start w:val="1"/>
      <w:numFmt w:val="bullet"/>
      <w:lvlText w:val="o"/>
      <w:lvlJc w:val="left"/>
      <w:pPr>
        <w:ind w:left="3808" w:hanging="360"/>
      </w:pPr>
      <w:rPr>
        <w:rFonts w:ascii="Courier New" w:hAnsi="Courier New" w:cs="Courier New" w:hint="default"/>
      </w:rPr>
    </w:lvl>
    <w:lvl w:ilvl="5" w:tplc="340A0005" w:tentative="1">
      <w:start w:val="1"/>
      <w:numFmt w:val="bullet"/>
      <w:lvlText w:val=""/>
      <w:lvlJc w:val="left"/>
      <w:pPr>
        <w:ind w:left="4528" w:hanging="360"/>
      </w:pPr>
      <w:rPr>
        <w:rFonts w:ascii="Wingdings" w:hAnsi="Wingdings" w:hint="default"/>
      </w:rPr>
    </w:lvl>
    <w:lvl w:ilvl="6" w:tplc="340A0001" w:tentative="1">
      <w:start w:val="1"/>
      <w:numFmt w:val="bullet"/>
      <w:lvlText w:val=""/>
      <w:lvlJc w:val="left"/>
      <w:pPr>
        <w:ind w:left="5248" w:hanging="360"/>
      </w:pPr>
      <w:rPr>
        <w:rFonts w:ascii="Symbol" w:hAnsi="Symbol" w:hint="default"/>
      </w:rPr>
    </w:lvl>
    <w:lvl w:ilvl="7" w:tplc="340A0003" w:tentative="1">
      <w:start w:val="1"/>
      <w:numFmt w:val="bullet"/>
      <w:lvlText w:val="o"/>
      <w:lvlJc w:val="left"/>
      <w:pPr>
        <w:ind w:left="5968" w:hanging="360"/>
      </w:pPr>
      <w:rPr>
        <w:rFonts w:ascii="Courier New" w:hAnsi="Courier New" w:cs="Courier New" w:hint="default"/>
      </w:rPr>
    </w:lvl>
    <w:lvl w:ilvl="8" w:tplc="340A0005" w:tentative="1">
      <w:start w:val="1"/>
      <w:numFmt w:val="bullet"/>
      <w:lvlText w:val=""/>
      <w:lvlJc w:val="left"/>
      <w:pPr>
        <w:ind w:left="6688" w:hanging="360"/>
      </w:pPr>
      <w:rPr>
        <w:rFonts w:ascii="Wingdings" w:hAnsi="Wingdings" w:hint="default"/>
      </w:rPr>
    </w:lvl>
  </w:abstractNum>
  <w:abstractNum w:abstractNumId="44" w15:restartNumberingAfterBreak="0">
    <w:nsid w:val="443A2731"/>
    <w:multiLevelType w:val="hybridMultilevel"/>
    <w:tmpl w:val="64E2A424"/>
    <w:lvl w:ilvl="0" w:tplc="340A0001">
      <w:start w:val="1"/>
      <w:numFmt w:val="bullet"/>
      <w:lvlText w:val=""/>
      <w:lvlJc w:val="left"/>
      <w:pPr>
        <w:ind w:left="1429" w:hanging="360"/>
      </w:pPr>
      <w:rPr>
        <w:rFonts w:ascii="Symbol" w:hAnsi="Symbol" w:hint="default"/>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45" w15:restartNumberingAfterBreak="0">
    <w:nsid w:val="47D62A88"/>
    <w:multiLevelType w:val="hybridMultilevel"/>
    <w:tmpl w:val="BDC26C9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6" w15:restartNumberingAfterBreak="0">
    <w:nsid w:val="48B51D99"/>
    <w:multiLevelType w:val="hybridMultilevel"/>
    <w:tmpl w:val="80EC64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4A2237C0"/>
    <w:multiLevelType w:val="hybridMultilevel"/>
    <w:tmpl w:val="6E60F212"/>
    <w:lvl w:ilvl="0" w:tplc="3BBC0CE8">
      <w:start w:val="6"/>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8" w15:restartNumberingAfterBreak="0">
    <w:nsid w:val="4B151AD5"/>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9" w15:restartNumberingAfterBreak="0">
    <w:nsid w:val="4B246BD6"/>
    <w:multiLevelType w:val="hybridMultilevel"/>
    <w:tmpl w:val="C98A526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0" w15:restartNumberingAfterBreak="0">
    <w:nsid w:val="4CA6424B"/>
    <w:multiLevelType w:val="hybridMultilevel"/>
    <w:tmpl w:val="DE169F4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1" w15:restartNumberingAfterBreak="0">
    <w:nsid w:val="4F151357"/>
    <w:multiLevelType w:val="hybridMultilevel"/>
    <w:tmpl w:val="664E5A6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2" w15:restartNumberingAfterBreak="0">
    <w:nsid w:val="51C532A7"/>
    <w:multiLevelType w:val="hybridMultilevel"/>
    <w:tmpl w:val="B5AE7E8A"/>
    <w:lvl w:ilvl="0" w:tplc="340A000F">
      <w:start w:val="1"/>
      <w:numFmt w:val="decimal"/>
      <w:lvlText w:val="%1."/>
      <w:lvlJc w:val="left"/>
      <w:pPr>
        <w:ind w:left="720" w:hanging="360"/>
      </w:pPr>
      <w:rPr>
        <w:rFonts w:hint="default"/>
      </w:rPr>
    </w:lvl>
    <w:lvl w:ilvl="1" w:tplc="FF96DE7A">
      <w:numFmt w:val="bullet"/>
      <w:lvlText w:val=""/>
      <w:lvlJc w:val="left"/>
      <w:pPr>
        <w:ind w:left="1785" w:hanging="705"/>
      </w:pPr>
      <w:rPr>
        <w:rFonts w:ascii="Symbol" w:eastAsiaTheme="minorHAnsi" w:hAnsi="Symbol" w:cstheme="minorHAnsi"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3" w15:restartNumberingAfterBreak="0">
    <w:nsid w:val="53C44069"/>
    <w:multiLevelType w:val="hybridMultilevel"/>
    <w:tmpl w:val="53CC1542"/>
    <w:styleLink w:val="COMA1"/>
    <w:lvl w:ilvl="0" w:tplc="E954D932">
      <w:start w:val="1"/>
      <w:numFmt w:val="upp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4" w15:restartNumberingAfterBreak="0">
    <w:nsid w:val="57A34F40"/>
    <w:multiLevelType w:val="hybridMultilevel"/>
    <w:tmpl w:val="F5A4185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8340064"/>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6" w15:restartNumberingAfterBreak="0">
    <w:nsid w:val="58C54634"/>
    <w:multiLevelType w:val="hybridMultilevel"/>
    <w:tmpl w:val="064264C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7" w15:restartNumberingAfterBreak="0">
    <w:nsid w:val="5A3D24E2"/>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8" w15:restartNumberingAfterBreak="0">
    <w:nsid w:val="5AC504B1"/>
    <w:multiLevelType w:val="multilevel"/>
    <w:tmpl w:val="27740FE4"/>
    <w:styleLink w:val="EstiloNumerado"/>
    <w:lvl w:ilvl="0">
      <w:start w:val="1"/>
      <w:numFmt w:val="lowerRoman"/>
      <w:pStyle w:val="EstiloTtulo1CuerpoDespus0ptoInterlineadoMltiple"/>
      <w:lvlText w:val="(%1) "/>
      <w:lvlJc w:val="right"/>
      <w:pPr>
        <w:tabs>
          <w:tab w:val="num" w:pos="227"/>
        </w:tabs>
        <w:ind w:left="227" w:firstLine="0"/>
      </w:pPr>
      <w:rPr>
        <w:rFonts w:ascii="Arial Narrow" w:hAnsi="Arial Narrow"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5AD15316"/>
    <w:multiLevelType w:val="multilevel"/>
    <w:tmpl w:val="56F69F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0" w15:restartNumberingAfterBreak="0">
    <w:nsid w:val="5BFD3C93"/>
    <w:multiLevelType w:val="hybridMultilevel"/>
    <w:tmpl w:val="400689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5D037AFD"/>
    <w:multiLevelType w:val="hybridMultilevel"/>
    <w:tmpl w:val="144E588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2" w15:restartNumberingAfterBreak="0">
    <w:nsid w:val="5DFF4D1C"/>
    <w:multiLevelType w:val="hybridMultilevel"/>
    <w:tmpl w:val="A0348D3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3" w15:restartNumberingAfterBreak="0">
    <w:nsid w:val="5E540A54"/>
    <w:multiLevelType w:val="hybridMultilevel"/>
    <w:tmpl w:val="7D1291EA"/>
    <w:lvl w:ilvl="0" w:tplc="340A0001">
      <w:start w:val="1"/>
      <w:numFmt w:val="bullet"/>
      <w:lvlText w:val=""/>
      <w:lvlJc w:val="left"/>
      <w:pPr>
        <w:ind w:left="765" w:hanging="360"/>
      </w:pPr>
      <w:rPr>
        <w:rFonts w:ascii="Symbol" w:hAnsi="Symbol" w:hint="default"/>
      </w:rPr>
    </w:lvl>
    <w:lvl w:ilvl="1" w:tplc="340A0003">
      <w:start w:val="1"/>
      <w:numFmt w:val="bullet"/>
      <w:lvlText w:val="o"/>
      <w:lvlJc w:val="left"/>
      <w:pPr>
        <w:ind w:left="1485" w:hanging="360"/>
      </w:pPr>
      <w:rPr>
        <w:rFonts w:ascii="Courier New" w:hAnsi="Courier New" w:cs="Courier New" w:hint="default"/>
      </w:rPr>
    </w:lvl>
    <w:lvl w:ilvl="2" w:tplc="340A0005">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64" w15:restartNumberingAfterBreak="0">
    <w:nsid w:val="5E9009DD"/>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5" w15:restartNumberingAfterBreak="0">
    <w:nsid w:val="5EA824CA"/>
    <w:multiLevelType w:val="hybridMultilevel"/>
    <w:tmpl w:val="260278C2"/>
    <w:lvl w:ilvl="0" w:tplc="0E9A760C">
      <w:start w:val="1"/>
      <w:numFmt w:val="decimal"/>
      <w:pStyle w:val="Ecuacion"/>
      <w:lvlText w:val="(Ec.%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6" w15:restartNumberingAfterBreak="0">
    <w:nsid w:val="618B673B"/>
    <w:multiLevelType w:val="hybridMultilevel"/>
    <w:tmpl w:val="EBC6AA90"/>
    <w:lvl w:ilvl="0" w:tplc="9E2EF28E">
      <w:start w:val="4"/>
      <w:numFmt w:val="bullet"/>
      <w:lvlText w:val=""/>
      <w:lvlJc w:val="left"/>
      <w:pPr>
        <w:ind w:left="720" w:hanging="360"/>
      </w:pPr>
      <w:rPr>
        <w:rFonts w:ascii="Symbol" w:eastAsia="Times New Roman" w:hAnsi="Symbol"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7" w15:restartNumberingAfterBreak="0">
    <w:nsid w:val="62BB689E"/>
    <w:multiLevelType w:val="hybridMultilevel"/>
    <w:tmpl w:val="5FA0E320"/>
    <w:lvl w:ilvl="0" w:tplc="340A0017">
      <w:start w:val="1"/>
      <w:numFmt w:val="lowerLetter"/>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68" w15:restartNumberingAfterBreak="0">
    <w:nsid w:val="65164551"/>
    <w:multiLevelType w:val="hybridMultilevel"/>
    <w:tmpl w:val="0A049B4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9" w15:restartNumberingAfterBreak="0">
    <w:nsid w:val="688D3A13"/>
    <w:multiLevelType w:val="hybridMultilevel"/>
    <w:tmpl w:val="0CD49C6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70" w15:restartNumberingAfterBreak="0">
    <w:nsid w:val="691E7486"/>
    <w:multiLevelType w:val="hybridMultilevel"/>
    <w:tmpl w:val="116E013E"/>
    <w:lvl w:ilvl="0" w:tplc="340A0019">
      <w:start w:val="1"/>
      <w:numFmt w:val="lowerLetter"/>
      <w:lvlText w:val="%1."/>
      <w:lvlJc w:val="left"/>
      <w:pPr>
        <w:ind w:left="360" w:hanging="360"/>
      </w:pPr>
      <w:rPr>
        <w:rFonts w:hint="default"/>
      </w:rPr>
    </w:lvl>
    <w:lvl w:ilvl="1" w:tplc="DF242C0A">
      <w:start w:val="1"/>
      <w:numFmt w:val="lowerLetter"/>
      <w:lvlText w:val="%2)"/>
      <w:lvlJc w:val="left"/>
      <w:pPr>
        <w:ind w:left="1080" w:hanging="360"/>
      </w:pPr>
      <w:rPr>
        <w:rFonts w:hint="default"/>
      </w:r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1" w15:restartNumberingAfterBreak="0">
    <w:nsid w:val="695365BD"/>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6A7D0D3F"/>
    <w:multiLevelType w:val="hybridMultilevel"/>
    <w:tmpl w:val="6F56C540"/>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3" w15:restartNumberingAfterBreak="0">
    <w:nsid w:val="6D67621A"/>
    <w:multiLevelType w:val="hybridMultilevel"/>
    <w:tmpl w:val="948E8CD8"/>
    <w:lvl w:ilvl="0" w:tplc="340A0003">
      <w:start w:val="1"/>
      <w:numFmt w:val="bullet"/>
      <w:lvlText w:val="o"/>
      <w:lvlJc w:val="left"/>
      <w:pPr>
        <w:ind w:left="720" w:hanging="360"/>
      </w:pPr>
      <w:rPr>
        <w:rFonts w:ascii="Courier New" w:hAnsi="Courier New" w:cs="Courier New"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4" w15:restartNumberingAfterBreak="0">
    <w:nsid w:val="6E0F7FFC"/>
    <w:multiLevelType w:val="multilevel"/>
    <w:tmpl w:val="3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5" w15:restartNumberingAfterBreak="0">
    <w:nsid w:val="6FBB271E"/>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6" w15:restartNumberingAfterBreak="0">
    <w:nsid w:val="710C20F4"/>
    <w:multiLevelType w:val="hybridMultilevel"/>
    <w:tmpl w:val="2C5E8D82"/>
    <w:lvl w:ilvl="0" w:tplc="C106B33A">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7" w15:restartNumberingAfterBreak="0">
    <w:nsid w:val="71895CC6"/>
    <w:multiLevelType w:val="hybridMultilevel"/>
    <w:tmpl w:val="AD96C05C"/>
    <w:lvl w:ilvl="0" w:tplc="25F82422">
      <w:start w:val="1"/>
      <w:numFmt w:val="bullet"/>
      <w:pStyle w:val="Listavietas2"/>
      <w:lvlText w:val=""/>
      <w:lvlJc w:val="left"/>
      <w:pPr>
        <w:ind w:left="720" w:hanging="360"/>
      </w:pPr>
      <w:rPr>
        <w:rFonts w:ascii="Symbol" w:hAnsi="Symbol" w:hint="default"/>
        <w:lang w:val="es-AR"/>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8" w15:restartNumberingAfterBreak="0">
    <w:nsid w:val="719C39AD"/>
    <w:multiLevelType w:val="hybridMultilevel"/>
    <w:tmpl w:val="9D0C6D0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9" w15:restartNumberingAfterBreak="0">
    <w:nsid w:val="727679AE"/>
    <w:multiLevelType w:val="hybridMultilevel"/>
    <w:tmpl w:val="CB7CDC5C"/>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80" w15:restartNumberingAfterBreak="0">
    <w:nsid w:val="739B50BE"/>
    <w:multiLevelType w:val="hybridMultilevel"/>
    <w:tmpl w:val="9F621646"/>
    <w:lvl w:ilvl="0" w:tplc="340A0001">
      <w:start w:val="1"/>
      <w:numFmt w:val="bullet"/>
      <w:lvlText w:val=""/>
      <w:lvlJc w:val="left"/>
      <w:pPr>
        <w:ind w:left="1932" w:hanging="360"/>
      </w:pPr>
      <w:rPr>
        <w:rFonts w:ascii="Symbol" w:hAnsi="Symbol" w:hint="default"/>
      </w:rPr>
    </w:lvl>
    <w:lvl w:ilvl="1" w:tplc="340A0003" w:tentative="1">
      <w:start w:val="1"/>
      <w:numFmt w:val="bullet"/>
      <w:lvlText w:val="o"/>
      <w:lvlJc w:val="left"/>
      <w:pPr>
        <w:ind w:left="2652" w:hanging="360"/>
      </w:pPr>
      <w:rPr>
        <w:rFonts w:ascii="Courier New" w:hAnsi="Courier New" w:cs="Courier New" w:hint="default"/>
      </w:rPr>
    </w:lvl>
    <w:lvl w:ilvl="2" w:tplc="340A0005" w:tentative="1">
      <w:start w:val="1"/>
      <w:numFmt w:val="bullet"/>
      <w:lvlText w:val=""/>
      <w:lvlJc w:val="left"/>
      <w:pPr>
        <w:ind w:left="3372" w:hanging="360"/>
      </w:pPr>
      <w:rPr>
        <w:rFonts w:ascii="Wingdings" w:hAnsi="Wingdings" w:hint="default"/>
      </w:rPr>
    </w:lvl>
    <w:lvl w:ilvl="3" w:tplc="340A0001" w:tentative="1">
      <w:start w:val="1"/>
      <w:numFmt w:val="bullet"/>
      <w:lvlText w:val=""/>
      <w:lvlJc w:val="left"/>
      <w:pPr>
        <w:ind w:left="4092" w:hanging="360"/>
      </w:pPr>
      <w:rPr>
        <w:rFonts w:ascii="Symbol" w:hAnsi="Symbol" w:hint="default"/>
      </w:rPr>
    </w:lvl>
    <w:lvl w:ilvl="4" w:tplc="340A0003" w:tentative="1">
      <w:start w:val="1"/>
      <w:numFmt w:val="bullet"/>
      <w:lvlText w:val="o"/>
      <w:lvlJc w:val="left"/>
      <w:pPr>
        <w:ind w:left="4812" w:hanging="360"/>
      </w:pPr>
      <w:rPr>
        <w:rFonts w:ascii="Courier New" w:hAnsi="Courier New" w:cs="Courier New" w:hint="default"/>
      </w:rPr>
    </w:lvl>
    <w:lvl w:ilvl="5" w:tplc="340A0005" w:tentative="1">
      <w:start w:val="1"/>
      <w:numFmt w:val="bullet"/>
      <w:lvlText w:val=""/>
      <w:lvlJc w:val="left"/>
      <w:pPr>
        <w:ind w:left="5532" w:hanging="360"/>
      </w:pPr>
      <w:rPr>
        <w:rFonts w:ascii="Wingdings" w:hAnsi="Wingdings" w:hint="default"/>
      </w:rPr>
    </w:lvl>
    <w:lvl w:ilvl="6" w:tplc="340A0001" w:tentative="1">
      <w:start w:val="1"/>
      <w:numFmt w:val="bullet"/>
      <w:lvlText w:val=""/>
      <w:lvlJc w:val="left"/>
      <w:pPr>
        <w:ind w:left="6252" w:hanging="360"/>
      </w:pPr>
      <w:rPr>
        <w:rFonts w:ascii="Symbol" w:hAnsi="Symbol" w:hint="default"/>
      </w:rPr>
    </w:lvl>
    <w:lvl w:ilvl="7" w:tplc="340A0003" w:tentative="1">
      <w:start w:val="1"/>
      <w:numFmt w:val="bullet"/>
      <w:lvlText w:val="o"/>
      <w:lvlJc w:val="left"/>
      <w:pPr>
        <w:ind w:left="6972" w:hanging="360"/>
      </w:pPr>
      <w:rPr>
        <w:rFonts w:ascii="Courier New" w:hAnsi="Courier New" w:cs="Courier New" w:hint="default"/>
      </w:rPr>
    </w:lvl>
    <w:lvl w:ilvl="8" w:tplc="340A0005" w:tentative="1">
      <w:start w:val="1"/>
      <w:numFmt w:val="bullet"/>
      <w:lvlText w:val=""/>
      <w:lvlJc w:val="left"/>
      <w:pPr>
        <w:ind w:left="7692" w:hanging="360"/>
      </w:pPr>
      <w:rPr>
        <w:rFonts w:ascii="Wingdings" w:hAnsi="Wingdings" w:hint="default"/>
      </w:rPr>
    </w:lvl>
  </w:abstractNum>
  <w:abstractNum w:abstractNumId="81" w15:restartNumberingAfterBreak="0">
    <w:nsid w:val="74FA5C25"/>
    <w:multiLevelType w:val="hybridMultilevel"/>
    <w:tmpl w:val="629C7B2C"/>
    <w:lvl w:ilvl="0" w:tplc="340A0001">
      <w:start w:val="1"/>
      <w:numFmt w:val="bullet"/>
      <w:lvlText w:val=""/>
      <w:lvlJc w:val="left"/>
      <w:pPr>
        <w:ind w:left="786" w:hanging="360"/>
      </w:pPr>
      <w:rPr>
        <w:rFonts w:ascii="Symbol" w:hAnsi="Symbol" w:hint="default"/>
      </w:rPr>
    </w:lvl>
    <w:lvl w:ilvl="1" w:tplc="340A0003" w:tentative="1">
      <w:start w:val="1"/>
      <w:numFmt w:val="bullet"/>
      <w:lvlText w:val="o"/>
      <w:lvlJc w:val="left"/>
      <w:pPr>
        <w:ind w:left="1506" w:hanging="360"/>
      </w:pPr>
      <w:rPr>
        <w:rFonts w:ascii="Courier New" w:hAnsi="Courier New" w:cs="Courier New" w:hint="default"/>
      </w:rPr>
    </w:lvl>
    <w:lvl w:ilvl="2" w:tplc="340A0005" w:tentative="1">
      <w:start w:val="1"/>
      <w:numFmt w:val="bullet"/>
      <w:lvlText w:val=""/>
      <w:lvlJc w:val="left"/>
      <w:pPr>
        <w:ind w:left="2226" w:hanging="360"/>
      </w:pPr>
      <w:rPr>
        <w:rFonts w:ascii="Wingdings" w:hAnsi="Wingdings" w:hint="default"/>
      </w:rPr>
    </w:lvl>
    <w:lvl w:ilvl="3" w:tplc="340A0001" w:tentative="1">
      <w:start w:val="1"/>
      <w:numFmt w:val="bullet"/>
      <w:lvlText w:val=""/>
      <w:lvlJc w:val="left"/>
      <w:pPr>
        <w:ind w:left="2946" w:hanging="360"/>
      </w:pPr>
      <w:rPr>
        <w:rFonts w:ascii="Symbol" w:hAnsi="Symbol" w:hint="default"/>
      </w:rPr>
    </w:lvl>
    <w:lvl w:ilvl="4" w:tplc="340A0003" w:tentative="1">
      <w:start w:val="1"/>
      <w:numFmt w:val="bullet"/>
      <w:lvlText w:val="o"/>
      <w:lvlJc w:val="left"/>
      <w:pPr>
        <w:ind w:left="3666" w:hanging="360"/>
      </w:pPr>
      <w:rPr>
        <w:rFonts w:ascii="Courier New" w:hAnsi="Courier New" w:cs="Courier New" w:hint="default"/>
      </w:rPr>
    </w:lvl>
    <w:lvl w:ilvl="5" w:tplc="340A0005" w:tentative="1">
      <w:start w:val="1"/>
      <w:numFmt w:val="bullet"/>
      <w:lvlText w:val=""/>
      <w:lvlJc w:val="left"/>
      <w:pPr>
        <w:ind w:left="4386" w:hanging="360"/>
      </w:pPr>
      <w:rPr>
        <w:rFonts w:ascii="Wingdings" w:hAnsi="Wingdings" w:hint="default"/>
      </w:rPr>
    </w:lvl>
    <w:lvl w:ilvl="6" w:tplc="340A0001" w:tentative="1">
      <w:start w:val="1"/>
      <w:numFmt w:val="bullet"/>
      <w:lvlText w:val=""/>
      <w:lvlJc w:val="left"/>
      <w:pPr>
        <w:ind w:left="5106" w:hanging="360"/>
      </w:pPr>
      <w:rPr>
        <w:rFonts w:ascii="Symbol" w:hAnsi="Symbol" w:hint="default"/>
      </w:rPr>
    </w:lvl>
    <w:lvl w:ilvl="7" w:tplc="340A0003" w:tentative="1">
      <w:start w:val="1"/>
      <w:numFmt w:val="bullet"/>
      <w:lvlText w:val="o"/>
      <w:lvlJc w:val="left"/>
      <w:pPr>
        <w:ind w:left="5826" w:hanging="360"/>
      </w:pPr>
      <w:rPr>
        <w:rFonts w:ascii="Courier New" w:hAnsi="Courier New" w:cs="Courier New" w:hint="default"/>
      </w:rPr>
    </w:lvl>
    <w:lvl w:ilvl="8" w:tplc="340A0005" w:tentative="1">
      <w:start w:val="1"/>
      <w:numFmt w:val="bullet"/>
      <w:lvlText w:val=""/>
      <w:lvlJc w:val="left"/>
      <w:pPr>
        <w:ind w:left="6546" w:hanging="360"/>
      </w:pPr>
      <w:rPr>
        <w:rFonts w:ascii="Wingdings" w:hAnsi="Wingdings" w:hint="default"/>
      </w:rPr>
    </w:lvl>
  </w:abstractNum>
  <w:abstractNum w:abstractNumId="82" w15:restartNumberingAfterBreak="0">
    <w:nsid w:val="75AE763A"/>
    <w:multiLevelType w:val="hybridMultilevel"/>
    <w:tmpl w:val="6F56C5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3" w15:restartNumberingAfterBreak="0">
    <w:nsid w:val="77F24324"/>
    <w:multiLevelType w:val="hybridMultilevel"/>
    <w:tmpl w:val="60BA2E1A"/>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4" w15:restartNumberingAfterBreak="0">
    <w:nsid w:val="78CA40AF"/>
    <w:multiLevelType w:val="hybridMultilevel"/>
    <w:tmpl w:val="F5A4185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7CAC2A44"/>
    <w:multiLevelType w:val="multilevel"/>
    <w:tmpl w:val="66F06C70"/>
    <w:lvl w:ilvl="0">
      <w:start w:val="1"/>
      <w:numFmt w:val="decimal"/>
      <w:pStyle w:val="figuras"/>
      <w:suff w:val="space"/>
      <w:lvlText w:val="Figura %1 "/>
      <w:lvlJc w:val="left"/>
      <w:pPr>
        <w:ind w:left="0" w:firstLine="0"/>
      </w:pPr>
      <w:rPr>
        <w:rFonts w:hint="default"/>
      </w:rPr>
    </w:lvl>
    <w:lvl w:ilvl="1">
      <w:start w:val="1"/>
      <w:numFmt w:val="decimal"/>
      <w:suff w:val="space"/>
      <w:lvlText w:val="%1.%2."/>
      <w:lvlJc w:val="left"/>
      <w:pPr>
        <w:ind w:left="1304" w:hanging="1304"/>
      </w:pPr>
      <w:rPr>
        <w:rFonts w:hint="default"/>
      </w:rPr>
    </w:lvl>
    <w:lvl w:ilvl="2">
      <w:start w:val="1"/>
      <w:numFmt w:val="decimal"/>
      <w:suff w:val="space"/>
      <w:lvlText w:val="%1.%2.%3."/>
      <w:lvlJc w:val="left"/>
      <w:pPr>
        <w:ind w:left="1871" w:hanging="18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6" w15:restartNumberingAfterBreak="0">
    <w:nsid w:val="7D417E31"/>
    <w:multiLevelType w:val="hybridMultilevel"/>
    <w:tmpl w:val="D9A29C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3"/>
  </w:num>
  <w:num w:numId="2">
    <w:abstractNumId w:val="74"/>
  </w:num>
  <w:num w:numId="3">
    <w:abstractNumId w:val="17"/>
  </w:num>
  <w:num w:numId="4">
    <w:abstractNumId w:val="77"/>
  </w:num>
  <w:num w:numId="5">
    <w:abstractNumId w:val="6"/>
  </w:num>
  <w:num w:numId="6">
    <w:abstractNumId w:val="16"/>
  </w:num>
  <w:num w:numId="7">
    <w:abstractNumId w:val="58"/>
  </w:num>
  <w:num w:numId="8">
    <w:abstractNumId w:val="85"/>
  </w:num>
  <w:num w:numId="9">
    <w:abstractNumId w:val="65"/>
  </w:num>
  <w:num w:numId="10">
    <w:abstractNumId w:val="53"/>
  </w:num>
  <w:num w:numId="11">
    <w:abstractNumId w:val="36"/>
  </w:num>
  <w:num w:numId="12">
    <w:abstractNumId w:val="34"/>
  </w:num>
  <w:num w:numId="13">
    <w:abstractNumId w:val="28"/>
  </w:num>
  <w:num w:numId="14">
    <w:abstractNumId w:val="52"/>
  </w:num>
  <w:num w:numId="15">
    <w:abstractNumId w:val="70"/>
  </w:num>
  <w:num w:numId="16">
    <w:abstractNumId w:val="18"/>
  </w:num>
  <w:num w:numId="17">
    <w:abstractNumId w:val="50"/>
  </w:num>
  <w:num w:numId="18">
    <w:abstractNumId w:val="11"/>
  </w:num>
  <w:num w:numId="19">
    <w:abstractNumId w:val="44"/>
  </w:num>
  <w:num w:numId="20">
    <w:abstractNumId w:val="68"/>
  </w:num>
  <w:num w:numId="21">
    <w:abstractNumId w:val="19"/>
  </w:num>
  <w:num w:numId="22">
    <w:abstractNumId w:val="12"/>
  </w:num>
  <w:num w:numId="23">
    <w:abstractNumId w:val="33"/>
  </w:num>
  <w:num w:numId="24">
    <w:abstractNumId w:val="81"/>
  </w:num>
  <w:num w:numId="25">
    <w:abstractNumId w:val="56"/>
  </w:num>
  <w:num w:numId="26">
    <w:abstractNumId w:val="20"/>
  </w:num>
  <w:num w:numId="27">
    <w:abstractNumId w:val="15"/>
  </w:num>
  <w:num w:numId="28">
    <w:abstractNumId w:val="27"/>
  </w:num>
  <w:num w:numId="29">
    <w:abstractNumId w:val="62"/>
  </w:num>
  <w:num w:numId="30">
    <w:abstractNumId w:val="7"/>
  </w:num>
  <w:num w:numId="31">
    <w:abstractNumId w:val="22"/>
  </w:num>
  <w:num w:numId="32">
    <w:abstractNumId w:val="63"/>
  </w:num>
  <w:num w:numId="33">
    <w:abstractNumId w:val="66"/>
  </w:num>
  <w:num w:numId="34">
    <w:abstractNumId w:val="42"/>
  </w:num>
  <w:num w:numId="35">
    <w:abstractNumId w:val="82"/>
  </w:num>
  <w:num w:numId="36">
    <w:abstractNumId w:val="55"/>
  </w:num>
  <w:num w:numId="37">
    <w:abstractNumId w:val="31"/>
  </w:num>
  <w:num w:numId="38">
    <w:abstractNumId w:val="51"/>
  </w:num>
  <w:num w:numId="39">
    <w:abstractNumId w:val="37"/>
  </w:num>
  <w:num w:numId="40">
    <w:abstractNumId w:val="21"/>
  </w:num>
  <w:num w:numId="41">
    <w:abstractNumId w:val="10"/>
  </w:num>
  <w:num w:numId="42">
    <w:abstractNumId w:val="26"/>
  </w:num>
  <w:num w:numId="43">
    <w:abstractNumId w:val="73"/>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25"/>
  </w:num>
  <w:num w:numId="47">
    <w:abstractNumId w:val="35"/>
  </w:num>
  <w:num w:numId="48">
    <w:abstractNumId w:val="49"/>
  </w:num>
  <w:num w:numId="49">
    <w:abstractNumId w:val="29"/>
  </w:num>
  <w:num w:numId="50">
    <w:abstractNumId w:val="83"/>
  </w:num>
  <w:num w:numId="51">
    <w:abstractNumId w:val="24"/>
  </w:num>
  <w:num w:numId="52">
    <w:abstractNumId w:val="46"/>
  </w:num>
  <w:num w:numId="53">
    <w:abstractNumId w:val="38"/>
  </w:num>
  <w:num w:numId="54">
    <w:abstractNumId w:val="61"/>
  </w:num>
  <w:num w:numId="55">
    <w:abstractNumId w:val="86"/>
  </w:num>
  <w:num w:numId="56">
    <w:abstractNumId w:val="39"/>
  </w:num>
  <w:num w:numId="57">
    <w:abstractNumId w:val="0"/>
  </w:num>
  <w:num w:numId="58">
    <w:abstractNumId w:val="78"/>
  </w:num>
  <w:num w:numId="59">
    <w:abstractNumId w:val="14"/>
  </w:num>
  <w:num w:numId="60">
    <w:abstractNumId w:val="69"/>
  </w:num>
  <w:num w:numId="61">
    <w:abstractNumId w:val="80"/>
  </w:num>
  <w:num w:numId="62">
    <w:abstractNumId w:val="30"/>
  </w:num>
  <w:num w:numId="63">
    <w:abstractNumId w:val="60"/>
  </w:num>
  <w:num w:numId="64">
    <w:abstractNumId w:val="8"/>
  </w:num>
  <w:num w:numId="65">
    <w:abstractNumId w:val="32"/>
  </w:num>
  <w:num w:numId="66">
    <w:abstractNumId w:val="43"/>
  </w:num>
  <w:num w:numId="67">
    <w:abstractNumId w:val="40"/>
  </w:num>
  <w:num w:numId="68">
    <w:abstractNumId w:val="59"/>
  </w:num>
  <w:num w:numId="6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3"/>
  </w:num>
  <w:num w:numId="88">
    <w:abstractNumId w:val="2"/>
  </w:num>
  <w:num w:numId="89">
    <w:abstractNumId w:val="1"/>
  </w:num>
  <w:num w:numId="90">
    <w:abstractNumId w:val="41"/>
  </w:num>
  <w:num w:numId="91">
    <w:abstractNumId w:val="23"/>
  </w:num>
  <w:num w:numId="92">
    <w:abstractNumId w:val="5"/>
  </w:num>
  <w:num w:numId="93">
    <w:abstractNumId w:val="48"/>
  </w:num>
  <w:num w:numId="94">
    <w:abstractNumId w:val="64"/>
  </w:num>
  <w:num w:numId="95">
    <w:abstractNumId w:val="75"/>
  </w:num>
  <w:num w:numId="96">
    <w:abstractNumId w:val="71"/>
  </w:num>
  <w:num w:numId="97">
    <w:abstractNumId w:val="57"/>
  </w:num>
  <w:num w:numId="98">
    <w:abstractNumId w:val="76"/>
  </w:num>
  <w:num w:numId="99">
    <w:abstractNumId w:val="45"/>
  </w:num>
  <w:num w:numId="100">
    <w:abstractNumId w:val="72"/>
  </w:num>
  <w:num w:numId="101">
    <w:abstractNumId w:val="9"/>
  </w:num>
  <w:num w:numId="102">
    <w:abstractNumId w:val="79"/>
  </w:num>
  <w:num w:numId="1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
  </w:num>
  <w:num w:numId="106">
    <w:abstractNumId w:val="54"/>
  </w:num>
  <w:num w:numId="107">
    <w:abstractNumId w:val="84"/>
  </w:num>
  <w:num w:numId="108">
    <w:abstractNumId w:val="67"/>
  </w:num>
  <w:num w:numId="109">
    <w:abstractNumId w:val="47"/>
  </w:num>
  <w:num w:numId="110">
    <w:abstractNumId w:val="13"/>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isplayHorizontalDrawingGridEvery w:val="2"/>
  <w:displayVerticalDrawingGridEvery w:val="2"/>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423"/>
    <w:rsid w:val="0000021F"/>
    <w:rsid w:val="00000274"/>
    <w:rsid w:val="0000099D"/>
    <w:rsid w:val="00000EB1"/>
    <w:rsid w:val="00001092"/>
    <w:rsid w:val="000010D3"/>
    <w:rsid w:val="00001574"/>
    <w:rsid w:val="00001657"/>
    <w:rsid w:val="0000186A"/>
    <w:rsid w:val="00002108"/>
    <w:rsid w:val="00003134"/>
    <w:rsid w:val="00004B3D"/>
    <w:rsid w:val="00004BD8"/>
    <w:rsid w:val="000055EB"/>
    <w:rsid w:val="00005F15"/>
    <w:rsid w:val="00006B75"/>
    <w:rsid w:val="00007345"/>
    <w:rsid w:val="0000742E"/>
    <w:rsid w:val="000076D1"/>
    <w:rsid w:val="000100BF"/>
    <w:rsid w:val="0001014F"/>
    <w:rsid w:val="0001078C"/>
    <w:rsid w:val="00010CAA"/>
    <w:rsid w:val="000114E3"/>
    <w:rsid w:val="0001236C"/>
    <w:rsid w:val="00012AFD"/>
    <w:rsid w:val="00013198"/>
    <w:rsid w:val="0001352A"/>
    <w:rsid w:val="000139F9"/>
    <w:rsid w:val="00013DCA"/>
    <w:rsid w:val="00013F94"/>
    <w:rsid w:val="00014231"/>
    <w:rsid w:val="000146C6"/>
    <w:rsid w:val="000152C1"/>
    <w:rsid w:val="00016213"/>
    <w:rsid w:val="00016248"/>
    <w:rsid w:val="00016B51"/>
    <w:rsid w:val="00016CCE"/>
    <w:rsid w:val="0001750E"/>
    <w:rsid w:val="00017EB7"/>
    <w:rsid w:val="00020F4B"/>
    <w:rsid w:val="0002183E"/>
    <w:rsid w:val="000218AD"/>
    <w:rsid w:val="00022BD3"/>
    <w:rsid w:val="000244D8"/>
    <w:rsid w:val="0002479E"/>
    <w:rsid w:val="00024CBD"/>
    <w:rsid w:val="000253D9"/>
    <w:rsid w:val="0002559A"/>
    <w:rsid w:val="00025C9A"/>
    <w:rsid w:val="00025F4C"/>
    <w:rsid w:val="000264C4"/>
    <w:rsid w:val="00026637"/>
    <w:rsid w:val="00026812"/>
    <w:rsid w:val="00026D55"/>
    <w:rsid w:val="000275AF"/>
    <w:rsid w:val="000275B6"/>
    <w:rsid w:val="000277E7"/>
    <w:rsid w:val="000279B7"/>
    <w:rsid w:val="00027C7A"/>
    <w:rsid w:val="00027EE0"/>
    <w:rsid w:val="00030D52"/>
    <w:rsid w:val="0003107F"/>
    <w:rsid w:val="000311E5"/>
    <w:rsid w:val="0003131B"/>
    <w:rsid w:val="000317EE"/>
    <w:rsid w:val="00031C3B"/>
    <w:rsid w:val="00031EC1"/>
    <w:rsid w:val="000329C5"/>
    <w:rsid w:val="00032E29"/>
    <w:rsid w:val="0003321B"/>
    <w:rsid w:val="00033D33"/>
    <w:rsid w:val="000348AA"/>
    <w:rsid w:val="00035136"/>
    <w:rsid w:val="00035398"/>
    <w:rsid w:val="00035AB4"/>
    <w:rsid w:val="00035C63"/>
    <w:rsid w:val="00035DA2"/>
    <w:rsid w:val="00036083"/>
    <w:rsid w:val="000369A8"/>
    <w:rsid w:val="00036D60"/>
    <w:rsid w:val="00037C97"/>
    <w:rsid w:val="000401E8"/>
    <w:rsid w:val="0004094D"/>
    <w:rsid w:val="00041365"/>
    <w:rsid w:val="00042644"/>
    <w:rsid w:val="00042A9E"/>
    <w:rsid w:val="00042C97"/>
    <w:rsid w:val="00042D19"/>
    <w:rsid w:val="00043981"/>
    <w:rsid w:val="00043D0A"/>
    <w:rsid w:val="000443E7"/>
    <w:rsid w:val="000444D7"/>
    <w:rsid w:val="000446C7"/>
    <w:rsid w:val="0004512F"/>
    <w:rsid w:val="000451BD"/>
    <w:rsid w:val="00045783"/>
    <w:rsid w:val="00045F50"/>
    <w:rsid w:val="000461C0"/>
    <w:rsid w:val="00046616"/>
    <w:rsid w:val="00046D2F"/>
    <w:rsid w:val="000478CE"/>
    <w:rsid w:val="000521B9"/>
    <w:rsid w:val="00052EBD"/>
    <w:rsid w:val="00053E89"/>
    <w:rsid w:val="00054F0E"/>
    <w:rsid w:val="000564B5"/>
    <w:rsid w:val="000567C5"/>
    <w:rsid w:val="0005685E"/>
    <w:rsid w:val="00057E46"/>
    <w:rsid w:val="000605DB"/>
    <w:rsid w:val="0006086B"/>
    <w:rsid w:val="00060B5D"/>
    <w:rsid w:val="00060C2C"/>
    <w:rsid w:val="0006124A"/>
    <w:rsid w:val="00061398"/>
    <w:rsid w:val="000616A7"/>
    <w:rsid w:val="00062F7A"/>
    <w:rsid w:val="00063004"/>
    <w:rsid w:val="00063A5F"/>
    <w:rsid w:val="000641D8"/>
    <w:rsid w:val="00064D88"/>
    <w:rsid w:val="000654C0"/>
    <w:rsid w:val="000657AE"/>
    <w:rsid w:val="00065ACA"/>
    <w:rsid w:val="00065B68"/>
    <w:rsid w:val="00065FDD"/>
    <w:rsid w:val="00066702"/>
    <w:rsid w:val="000669D0"/>
    <w:rsid w:val="00066D0C"/>
    <w:rsid w:val="000671F6"/>
    <w:rsid w:val="00067932"/>
    <w:rsid w:val="00067F85"/>
    <w:rsid w:val="00070010"/>
    <w:rsid w:val="00070B23"/>
    <w:rsid w:val="00070D9C"/>
    <w:rsid w:val="0007210D"/>
    <w:rsid w:val="00072AAC"/>
    <w:rsid w:val="00072E6F"/>
    <w:rsid w:val="00073040"/>
    <w:rsid w:val="000730F1"/>
    <w:rsid w:val="00073219"/>
    <w:rsid w:val="000737BA"/>
    <w:rsid w:val="000738D9"/>
    <w:rsid w:val="00073DD2"/>
    <w:rsid w:val="00074215"/>
    <w:rsid w:val="00074E09"/>
    <w:rsid w:val="00075016"/>
    <w:rsid w:val="00075ADB"/>
    <w:rsid w:val="00075F1F"/>
    <w:rsid w:val="00075FCB"/>
    <w:rsid w:val="000766DB"/>
    <w:rsid w:val="00076A33"/>
    <w:rsid w:val="00077413"/>
    <w:rsid w:val="00077922"/>
    <w:rsid w:val="0008026D"/>
    <w:rsid w:val="0008028E"/>
    <w:rsid w:val="00080303"/>
    <w:rsid w:val="000805DD"/>
    <w:rsid w:val="0008088D"/>
    <w:rsid w:val="00080912"/>
    <w:rsid w:val="00080B87"/>
    <w:rsid w:val="00080D2F"/>
    <w:rsid w:val="00081943"/>
    <w:rsid w:val="00082395"/>
    <w:rsid w:val="000844CE"/>
    <w:rsid w:val="0008593C"/>
    <w:rsid w:val="000879F0"/>
    <w:rsid w:val="000901C9"/>
    <w:rsid w:val="00090CB7"/>
    <w:rsid w:val="00092610"/>
    <w:rsid w:val="000928F1"/>
    <w:rsid w:val="00092F74"/>
    <w:rsid w:val="00093006"/>
    <w:rsid w:val="00093134"/>
    <w:rsid w:val="0009323D"/>
    <w:rsid w:val="000951E7"/>
    <w:rsid w:val="00095ED7"/>
    <w:rsid w:val="00097D51"/>
    <w:rsid w:val="000A01D6"/>
    <w:rsid w:val="000A021A"/>
    <w:rsid w:val="000A164C"/>
    <w:rsid w:val="000A197D"/>
    <w:rsid w:val="000A1CA8"/>
    <w:rsid w:val="000A205A"/>
    <w:rsid w:val="000A271B"/>
    <w:rsid w:val="000A274C"/>
    <w:rsid w:val="000A2CF6"/>
    <w:rsid w:val="000A33B7"/>
    <w:rsid w:val="000A386B"/>
    <w:rsid w:val="000A4892"/>
    <w:rsid w:val="000A4CC9"/>
    <w:rsid w:val="000A6F0A"/>
    <w:rsid w:val="000A7162"/>
    <w:rsid w:val="000A73FC"/>
    <w:rsid w:val="000A7C07"/>
    <w:rsid w:val="000A7C10"/>
    <w:rsid w:val="000B0405"/>
    <w:rsid w:val="000B0B04"/>
    <w:rsid w:val="000B0F96"/>
    <w:rsid w:val="000B10D9"/>
    <w:rsid w:val="000B2084"/>
    <w:rsid w:val="000B22D9"/>
    <w:rsid w:val="000B268F"/>
    <w:rsid w:val="000B2765"/>
    <w:rsid w:val="000B28C8"/>
    <w:rsid w:val="000B2A8F"/>
    <w:rsid w:val="000B2BDF"/>
    <w:rsid w:val="000B2DED"/>
    <w:rsid w:val="000B2FB8"/>
    <w:rsid w:val="000B2FCA"/>
    <w:rsid w:val="000B3343"/>
    <w:rsid w:val="000B33D6"/>
    <w:rsid w:val="000B3BA9"/>
    <w:rsid w:val="000B46A6"/>
    <w:rsid w:val="000B4785"/>
    <w:rsid w:val="000B527B"/>
    <w:rsid w:val="000B5866"/>
    <w:rsid w:val="000B612F"/>
    <w:rsid w:val="000B7AC4"/>
    <w:rsid w:val="000B7C9C"/>
    <w:rsid w:val="000C018B"/>
    <w:rsid w:val="000C0E1C"/>
    <w:rsid w:val="000C1470"/>
    <w:rsid w:val="000C1DA9"/>
    <w:rsid w:val="000C1ED7"/>
    <w:rsid w:val="000C3047"/>
    <w:rsid w:val="000C3110"/>
    <w:rsid w:val="000C3122"/>
    <w:rsid w:val="000C3285"/>
    <w:rsid w:val="000C3584"/>
    <w:rsid w:val="000C387F"/>
    <w:rsid w:val="000C3A89"/>
    <w:rsid w:val="000C3A91"/>
    <w:rsid w:val="000C3F2F"/>
    <w:rsid w:val="000C46E6"/>
    <w:rsid w:val="000C4CD9"/>
    <w:rsid w:val="000C5C51"/>
    <w:rsid w:val="000C5CA6"/>
    <w:rsid w:val="000C6652"/>
    <w:rsid w:val="000C718C"/>
    <w:rsid w:val="000D095D"/>
    <w:rsid w:val="000D0E69"/>
    <w:rsid w:val="000D2751"/>
    <w:rsid w:val="000D318F"/>
    <w:rsid w:val="000D3998"/>
    <w:rsid w:val="000D4102"/>
    <w:rsid w:val="000D4196"/>
    <w:rsid w:val="000D4B87"/>
    <w:rsid w:val="000D4F19"/>
    <w:rsid w:val="000D5D2E"/>
    <w:rsid w:val="000D7614"/>
    <w:rsid w:val="000D79EE"/>
    <w:rsid w:val="000E02C4"/>
    <w:rsid w:val="000E083B"/>
    <w:rsid w:val="000E0CC4"/>
    <w:rsid w:val="000E0DDE"/>
    <w:rsid w:val="000E1093"/>
    <w:rsid w:val="000E185A"/>
    <w:rsid w:val="000E2633"/>
    <w:rsid w:val="000E333A"/>
    <w:rsid w:val="000E37AF"/>
    <w:rsid w:val="000E3A01"/>
    <w:rsid w:val="000E40F6"/>
    <w:rsid w:val="000E4B38"/>
    <w:rsid w:val="000E4FC2"/>
    <w:rsid w:val="000E5016"/>
    <w:rsid w:val="000E5759"/>
    <w:rsid w:val="000E5A8D"/>
    <w:rsid w:val="000E5C03"/>
    <w:rsid w:val="000E650E"/>
    <w:rsid w:val="000E6E1B"/>
    <w:rsid w:val="000E758E"/>
    <w:rsid w:val="000E77AC"/>
    <w:rsid w:val="000E7B6B"/>
    <w:rsid w:val="000F00E3"/>
    <w:rsid w:val="000F0151"/>
    <w:rsid w:val="000F0EF4"/>
    <w:rsid w:val="000F1052"/>
    <w:rsid w:val="000F15E5"/>
    <w:rsid w:val="000F15EC"/>
    <w:rsid w:val="000F19B6"/>
    <w:rsid w:val="000F235F"/>
    <w:rsid w:val="000F2D65"/>
    <w:rsid w:val="000F2DB1"/>
    <w:rsid w:val="000F3005"/>
    <w:rsid w:val="000F306D"/>
    <w:rsid w:val="000F35FE"/>
    <w:rsid w:val="000F369F"/>
    <w:rsid w:val="000F3D0B"/>
    <w:rsid w:val="000F3E7D"/>
    <w:rsid w:val="000F4E52"/>
    <w:rsid w:val="000F5036"/>
    <w:rsid w:val="000F5087"/>
    <w:rsid w:val="000F5941"/>
    <w:rsid w:val="000F65D4"/>
    <w:rsid w:val="000F6799"/>
    <w:rsid w:val="000F72EC"/>
    <w:rsid w:val="000F7656"/>
    <w:rsid w:val="00100141"/>
    <w:rsid w:val="0010098A"/>
    <w:rsid w:val="00100A3D"/>
    <w:rsid w:val="00100DE8"/>
    <w:rsid w:val="00100E1C"/>
    <w:rsid w:val="00100E68"/>
    <w:rsid w:val="0010132D"/>
    <w:rsid w:val="00101B79"/>
    <w:rsid w:val="001021E8"/>
    <w:rsid w:val="00102384"/>
    <w:rsid w:val="00102B76"/>
    <w:rsid w:val="001038B7"/>
    <w:rsid w:val="0010447D"/>
    <w:rsid w:val="00104658"/>
    <w:rsid w:val="00104B86"/>
    <w:rsid w:val="00104BC5"/>
    <w:rsid w:val="00105283"/>
    <w:rsid w:val="001052D5"/>
    <w:rsid w:val="00105F1F"/>
    <w:rsid w:val="00106815"/>
    <w:rsid w:val="00106F92"/>
    <w:rsid w:val="0010757F"/>
    <w:rsid w:val="00107C75"/>
    <w:rsid w:val="00107EE2"/>
    <w:rsid w:val="00110077"/>
    <w:rsid w:val="001101CA"/>
    <w:rsid w:val="00110653"/>
    <w:rsid w:val="00111C93"/>
    <w:rsid w:val="00111E8D"/>
    <w:rsid w:val="00112244"/>
    <w:rsid w:val="00112B87"/>
    <w:rsid w:val="00113610"/>
    <w:rsid w:val="00113945"/>
    <w:rsid w:val="001139E3"/>
    <w:rsid w:val="00113DC5"/>
    <w:rsid w:val="00113DE9"/>
    <w:rsid w:val="00114209"/>
    <w:rsid w:val="0011540E"/>
    <w:rsid w:val="001155A1"/>
    <w:rsid w:val="00116043"/>
    <w:rsid w:val="00116CDD"/>
    <w:rsid w:val="00117B8A"/>
    <w:rsid w:val="0012012F"/>
    <w:rsid w:val="001202B2"/>
    <w:rsid w:val="00120351"/>
    <w:rsid w:val="0012086C"/>
    <w:rsid w:val="0012109B"/>
    <w:rsid w:val="0012171D"/>
    <w:rsid w:val="00121A15"/>
    <w:rsid w:val="00121ACE"/>
    <w:rsid w:val="00121E2D"/>
    <w:rsid w:val="00123126"/>
    <w:rsid w:val="00123247"/>
    <w:rsid w:val="00123928"/>
    <w:rsid w:val="00123C61"/>
    <w:rsid w:val="0012408C"/>
    <w:rsid w:val="001244D3"/>
    <w:rsid w:val="00125029"/>
    <w:rsid w:val="00125D16"/>
    <w:rsid w:val="00126398"/>
    <w:rsid w:val="0012677A"/>
    <w:rsid w:val="00126F7C"/>
    <w:rsid w:val="001275B1"/>
    <w:rsid w:val="001276A1"/>
    <w:rsid w:val="00127C88"/>
    <w:rsid w:val="00130860"/>
    <w:rsid w:val="001310D7"/>
    <w:rsid w:val="00131686"/>
    <w:rsid w:val="001316D4"/>
    <w:rsid w:val="00131DEE"/>
    <w:rsid w:val="0013256C"/>
    <w:rsid w:val="00132B3F"/>
    <w:rsid w:val="00133676"/>
    <w:rsid w:val="00133CF0"/>
    <w:rsid w:val="00133FD1"/>
    <w:rsid w:val="0013409C"/>
    <w:rsid w:val="0013422A"/>
    <w:rsid w:val="0013470D"/>
    <w:rsid w:val="00134960"/>
    <w:rsid w:val="001350CA"/>
    <w:rsid w:val="001354E2"/>
    <w:rsid w:val="00136604"/>
    <w:rsid w:val="0013662E"/>
    <w:rsid w:val="001367D9"/>
    <w:rsid w:val="00136C44"/>
    <w:rsid w:val="00136EBA"/>
    <w:rsid w:val="00137287"/>
    <w:rsid w:val="00141057"/>
    <w:rsid w:val="001412C5"/>
    <w:rsid w:val="00141A61"/>
    <w:rsid w:val="00142C71"/>
    <w:rsid w:val="00142EE6"/>
    <w:rsid w:val="00142F6B"/>
    <w:rsid w:val="001430AE"/>
    <w:rsid w:val="001434FC"/>
    <w:rsid w:val="00143CE4"/>
    <w:rsid w:val="001441FD"/>
    <w:rsid w:val="0014440D"/>
    <w:rsid w:val="00144C19"/>
    <w:rsid w:val="0014623F"/>
    <w:rsid w:val="0014716C"/>
    <w:rsid w:val="001473DB"/>
    <w:rsid w:val="0014766A"/>
    <w:rsid w:val="001476B6"/>
    <w:rsid w:val="00147B8F"/>
    <w:rsid w:val="00150092"/>
    <w:rsid w:val="001504D2"/>
    <w:rsid w:val="00150AC0"/>
    <w:rsid w:val="00150CDA"/>
    <w:rsid w:val="00150E91"/>
    <w:rsid w:val="001526BE"/>
    <w:rsid w:val="00152DEA"/>
    <w:rsid w:val="001534D7"/>
    <w:rsid w:val="00153972"/>
    <w:rsid w:val="00154A27"/>
    <w:rsid w:val="00154C12"/>
    <w:rsid w:val="00155261"/>
    <w:rsid w:val="0015549B"/>
    <w:rsid w:val="00155C4A"/>
    <w:rsid w:val="001561F9"/>
    <w:rsid w:val="00156B2B"/>
    <w:rsid w:val="001575C9"/>
    <w:rsid w:val="00157712"/>
    <w:rsid w:val="00157C25"/>
    <w:rsid w:val="00157FF9"/>
    <w:rsid w:val="001605DA"/>
    <w:rsid w:val="00160A25"/>
    <w:rsid w:val="00160B93"/>
    <w:rsid w:val="00160EAC"/>
    <w:rsid w:val="001620BA"/>
    <w:rsid w:val="00162219"/>
    <w:rsid w:val="001626BB"/>
    <w:rsid w:val="00162C3A"/>
    <w:rsid w:val="00163F6C"/>
    <w:rsid w:val="001648E4"/>
    <w:rsid w:val="00164A74"/>
    <w:rsid w:val="00164E6A"/>
    <w:rsid w:val="00164F1B"/>
    <w:rsid w:val="001657BC"/>
    <w:rsid w:val="00165A6C"/>
    <w:rsid w:val="001678FB"/>
    <w:rsid w:val="00167E7D"/>
    <w:rsid w:val="00170033"/>
    <w:rsid w:val="00170F40"/>
    <w:rsid w:val="00171000"/>
    <w:rsid w:val="0017137B"/>
    <w:rsid w:val="00171BA7"/>
    <w:rsid w:val="0017226F"/>
    <w:rsid w:val="0017229F"/>
    <w:rsid w:val="00172597"/>
    <w:rsid w:val="001727C5"/>
    <w:rsid w:val="00172E87"/>
    <w:rsid w:val="001735E0"/>
    <w:rsid w:val="001748BC"/>
    <w:rsid w:val="00174A8C"/>
    <w:rsid w:val="00174D4B"/>
    <w:rsid w:val="00175BBC"/>
    <w:rsid w:val="00176960"/>
    <w:rsid w:val="00176B36"/>
    <w:rsid w:val="00177C65"/>
    <w:rsid w:val="0018039D"/>
    <w:rsid w:val="00180630"/>
    <w:rsid w:val="0018080E"/>
    <w:rsid w:val="00180DB2"/>
    <w:rsid w:val="001813B4"/>
    <w:rsid w:val="0018142F"/>
    <w:rsid w:val="00181548"/>
    <w:rsid w:val="001827D1"/>
    <w:rsid w:val="00182F02"/>
    <w:rsid w:val="00183056"/>
    <w:rsid w:val="00183310"/>
    <w:rsid w:val="00183613"/>
    <w:rsid w:val="00183616"/>
    <w:rsid w:val="00183BF9"/>
    <w:rsid w:val="00183D19"/>
    <w:rsid w:val="00183EF4"/>
    <w:rsid w:val="00183F40"/>
    <w:rsid w:val="00184A9F"/>
    <w:rsid w:val="00184C46"/>
    <w:rsid w:val="00185248"/>
    <w:rsid w:val="0018691F"/>
    <w:rsid w:val="00187605"/>
    <w:rsid w:val="00187AC4"/>
    <w:rsid w:val="001905A6"/>
    <w:rsid w:val="00190785"/>
    <w:rsid w:val="001910E7"/>
    <w:rsid w:val="001918AE"/>
    <w:rsid w:val="0019208C"/>
    <w:rsid w:val="001925C1"/>
    <w:rsid w:val="00192AC3"/>
    <w:rsid w:val="0019383D"/>
    <w:rsid w:val="00194A4F"/>
    <w:rsid w:val="00195779"/>
    <w:rsid w:val="00195A41"/>
    <w:rsid w:val="00195E3A"/>
    <w:rsid w:val="00196A60"/>
    <w:rsid w:val="00196EFC"/>
    <w:rsid w:val="00197521"/>
    <w:rsid w:val="00197C85"/>
    <w:rsid w:val="00197F18"/>
    <w:rsid w:val="001A0599"/>
    <w:rsid w:val="001A10C7"/>
    <w:rsid w:val="001A1242"/>
    <w:rsid w:val="001A297C"/>
    <w:rsid w:val="001A2A2D"/>
    <w:rsid w:val="001A3393"/>
    <w:rsid w:val="001A4378"/>
    <w:rsid w:val="001A49A1"/>
    <w:rsid w:val="001A5629"/>
    <w:rsid w:val="001A5793"/>
    <w:rsid w:val="001A5D18"/>
    <w:rsid w:val="001A6198"/>
    <w:rsid w:val="001A6715"/>
    <w:rsid w:val="001A74D4"/>
    <w:rsid w:val="001B1BDE"/>
    <w:rsid w:val="001B1C76"/>
    <w:rsid w:val="001B1DE3"/>
    <w:rsid w:val="001B20D0"/>
    <w:rsid w:val="001B2555"/>
    <w:rsid w:val="001B2B03"/>
    <w:rsid w:val="001B2D2E"/>
    <w:rsid w:val="001B2FE0"/>
    <w:rsid w:val="001B325D"/>
    <w:rsid w:val="001B34BD"/>
    <w:rsid w:val="001B3581"/>
    <w:rsid w:val="001B3A73"/>
    <w:rsid w:val="001B3C4B"/>
    <w:rsid w:val="001B3D0C"/>
    <w:rsid w:val="001B42E8"/>
    <w:rsid w:val="001B4C3B"/>
    <w:rsid w:val="001B4C4F"/>
    <w:rsid w:val="001B4F26"/>
    <w:rsid w:val="001B51F8"/>
    <w:rsid w:val="001B5AA9"/>
    <w:rsid w:val="001B6C15"/>
    <w:rsid w:val="001B6D41"/>
    <w:rsid w:val="001B6E82"/>
    <w:rsid w:val="001B75C8"/>
    <w:rsid w:val="001B765B"/>
    <w:rsid w:val="001B7A2C"/>
    <w:rsid w:val="001B7A61"/>
    <w:rsid w:val="001B7DE7"/>
    <w:rsid w:val="001C043E"/>
    <w:rsid w:val="001C0A21"/>
    <w:rsid w:val="001C0A45"/>
    <w:rsid w:val="001C0A71"/>
    <w:rsid w:val="001C0C39"/>
    <w:rsid w:val="001C10B9"/>
    <w:rsid w:val="001C1EFA"/>
    <w:rsid w:val="001C215E"/>
    <w:rsid w:val="001C476A"/>
    <w:rsid w:val="001C4796"/>
    <w:rsid w:val="001C50E1"/>
    <w:rsid w:val="001C539A"/>
    <w:rsid w:val="001C5674"/>
    <w:rsid w:val="001C5B96"/>
    <w:rsid w:val="001C60A6"/>
    <w:rsid w:val="001C60F7"/>
    <w:rsid w:val="001C67A0"/>
    <w:rsid w:val="001C73A8"/>
    <w:rsid w:val="001C7A2A"/>
    <w:rsid w:val="001D068C"/>
    <w:rsid w:val="001D1067"/>
    <w:rsid w:val="001D13A2"/>
    <w:rsid w:val="001D15B3"/>
    <w:rsid w:val="001D237D"/>
    <w:rsid w:val="001D28EB"/>
    <w:rsid w:val="001D2CD3"/>
    <w:rsid w:val="001D3940"/>
    <w:rsid w:val="001D426D"/>
    <w:rsid w:val="001D4524"/>
    <w:rsid w:val="001D4736"/>
    <w:rsid w:val="001D4F4A"/>
    <w:rsid w:val="001D562D"/>
    <w:rsid w:val="001D567E"/>
    <w:rsid w:val="001D60F3"/>
    <w:rsid w:val="001D6491"/>
    <w:rsid w:val="001D6C43"/>
    <w:rsid w:val="001D6EEB"/>
    <w:rsid w:val="001E03CA"/>
    <w:rsid w:val="001E12B5"/>
    <w:rsid w:val="001E1726"/>
    <w:rsid w:val="001E1CF4"/>
    <w:rsid w:val="001E1FD9"/>
    <w:rsid w:val="001E2EDC"/>
    <w:rsid w:val="001E3786"/>
    <w:rsid w:val="001E3A81"/>
    <w:rsid w:val="001E4818"/>
    <w:rsid w:val="001E4A50"/>
    <w:rsid w:val="001E4F2B"/>
    <w:rsid w:val="001E5449"/>
    <w:rsid w:val="001E55C4"/>
    <w:rsid w:val="001E5FC1"/>
    <w:rsid w:val="001E604F"/>
    <w:rsid w:val="001E619F"/>
    <w:rsid w:val="001E63CC"/>
    <w:rsid w:val="001E65CB"/>
    <w:rsid w:val="001E702B"/>
    <w:rsid w:val="001E72F6"/>
    <w:rsid w:val="001E774C"/>
    <w:rsid w:val="001F00CD"/>
    <w:rsid w:val="001F0E29"/>
    <w:rsid w:val="001F0F4F"/>
    <w:rsid w:val="001F29BC"/>
    <w:rsid w:val="001F2A8C"/>
    <w:rsid w:val="001F3689"/>
    <w:rsid w:val="001F38C4"/>
    <w:rsid w:val="001F39A5"/>
    <w:rsid w:val="001F4664"/>
    <w:rsid w:val="001F4CBB"/>
    <w:rsid w:val="001F4F0A"/>
    <w:rsid w:val="001F592B"/>
    <w:rsid w:val="001F6CF7"/>
    <w:rsid w:val="001F6E68"/>
    <w:rsid w:val="00200222"/>
    <w:rsid w:val="002002A2"/>
    <w:rsid w:val="002012FE"/>
    <w:rsid w:val="0020155C"/>
    <w:rsid w:val="002018F7"/>
    <w:rsid w:val="00201A07"/>
    <w:rsid w:val="00201D8E"/>
    <w:rsid w:val="0020258E"/>
    <w:rsid w:val="002027E4"/>
    <w:rsid w:val="00203F58"/>
    <w:rsid w:val="002040D5"/>
    <w:rsid w:val="002049FB"/>
    <w:rsid w:val="0020532C"/>
    <w:rsid w:val="00205705"/>
    <w:rsid w:val="00205859"/>
    <w:rsid w:val="00205B33"/>
    <w:rsid w:val="00206516"/>
    <w:rsid w:val="00206713"/>
    <w:rsid w:val="00206A79"/>
    <w:rsid w:val="00207523"/>
    <w:rsid w:val="00207DF5"/>
    <w:rsid w:val="002106D7"/>
    <w:rsid w:val="00210A84"/>
    <w:rsid w:val="00210B39"/>
    <w:rsid w:val="00210D32"/>
    <w:rsid w:val="00212004"/>
    <w:rsid w:val="00212750"/>
    <w:rsid w:val="00213514"/>
    <w:rsid w:val="00213AAA"/>
    <w:rsid w:val="00213B9E"/>
    <w:rsid w:val="00214571"/>
    <w:rsid w:val="00214979"/>
    <w:rsid w:val="00215323"/>
    <w:rsid w:val="00215B8F"/>
    <w:rsid w:val="00215DB4"/>
    <w:rsid w:val="002163B9"/>
    <w:rsid w:val="00216FE2"/>
    <w:rsid w:val="00217447"/>
    <w:rsid w:val="0022020D"/>
    <w:rsid w:val="0022247A"/>
    <w:rsid w:val="002227A4"/>
    <w:rsid w:val="002227B6"/>
    <w:rsid w:val="002229E2"/>
    <w:rsid w:val="00223C93"/>
    <w:rsid w:val="002246D8"/>
    <w:rsid w:val="002248B0"/>
    <w:rsid w:val="00224BC6"/>
    <w:rsid w:val="00224DF3"/>
    <w:rsid w:val="00225286"/>
    <w:rsid w:val="002253E3"/>
    <w:rsid w:val="00226392"/>
    <w:rsid w:val="0022641F"/>
    <w:rsid w:val="00226A1D"/>
    <w:rsid w:val="00226A4E"/>
    <w:rsid w:val="00226FD1"/>
    <w:rsid w:val="002276FE"/>
    <w:rsid w:val="0022776E"/>
    <w:rsid w:val="002305CA"/>
    <w:rsid w:val="00230624"/>
    <w:rsid w:val="00230977"/>
    <w:rsid w:val="00231A81"/>
    <w:rsid w:val="002332AA"/>
    <w:rsid w:val="00233494"/>
    <w:rsid w:val="00233729"/>
    <w:rsid w:val="00234615"/>
    <w:rsid w:val="0023560B"/>
    <w:rsid w:val="00235785"/>
    <w:rsid w:val="00235C72"/>
    <w:rsid w:val="00235CBF"/>
    <w:rsid w:val="00236595"/>
    <w:rsid w:val="00236641"/>
    <w:rsid w:val="00236829"/>
    <w:rsid w:val="0023686B"/>
    <w:rsid w:val="00237898"/>
    <w:rsid w:val="002402DE"/>
    <w:rsid w:val="0024038C"/>
    <w:rsid w:val="00241815"/>
    <w:rsid w:val="0024197B"/>
    <w:rsid w:val="00241A93"/>
    <w:rsid w:val="00241ECB"/>
    <w:rsid w:val="002428DF"/>
    <w:rsid w:val="002429DC"/>
    <w:rsid w:val="00242E6A"/>
    <w:rsid w:val="0024388D"/>
    <w:rsid w:val="00243970"/>
    <w:rsid w:val="002446B6"/>
    <w:rsid w:val="0024544B"/>
    <w:rsid w:val="00245A07"/>
    <w:rsid w:val="002474D9"/>
    <w:rsid w:val="00247650"/>
    <w:rsid w:val="002479C2"/>
    <w:rsid w:val="00247BA4"/>
    <w:rsid w:val="00247BB8"/>
    <w:rsid w:val="002501BB"/>
    <w:rsid w:val="002504E0"/>
    <w:rsid w:val="00250E0F"/>
    <w:rsid w:val="002523D8"/>
    <w:rsid w:val="002526FA"/>
    <w:rsid w:val="00252807"/>
    <w:rsid w:val="00252CD2"/>
    <w:rsid w:val="00252CDB"/>
    <w:rsid w:val="00253270"/>
    <w:rsid w:val="00253A64"/>
    <w:rsid w:val="00255D03"/>
    <w:rsid w:val="0025613F"/>
    <w:rsid w:val="002561EA"/>
    <w:rsid w:val="00256DF1"/>
    <w:rsid w:val="00260908"/>
    <w:rsid w:val="00261270"/>
    <w:rsid w:val="00261A6B"/>
    <w:rsid w:val="00262797"/>
    <w:rsid w:val="00262B8C"/>
    <w:rsid w:val="00263685"/>
    <w:rsid w:val="00263860"/>
    <w:rsid w:val="0026398E"/>
    <w:rsid w:val="00263F26"/>
    <w:rsid w:val="00264738"/>
    <w:rsid w:val="00264F8F"/>
    <w:rsid w:val="00265C93"/>
    <w:rsid w:val="0026618B"/>
    <w:rsid w:val="0026663D"/>
    <w:rsid w:val="00266DD1"/>
    <w:rsid w:val="00266F9D"/>
    <w:rsid w:val="002674F8"/>
    <w:rsid w:val="00267B2A"/>
    <w:rsid w:val="00267BFC"/>
    <w:rsid w:val="0027058D"/>
    <w:rsid w:val="002706F9"/>
    <w:rsid w:val="00270B75"/>
    <w:rsid w:val="00271007"/>
    <w:rsid w:val="00271232"/>
    <w:rsid w:val="0027127F"/>
    <w:rsid w:val="00271ECF"/>
    <w:rsid w:val="0027272B"/>
    <w:rsid w:val="00272BD6"/>
    <w:rsid w:val="002735B3"/>
    <w:rsid w:val="0027488F"/>
    <w:rsid w:val="00274DB1"/>
    <w:rsid w:val="00274F2E"/>
    <w:rsid w:val="00275981"/>
    <w:rsid w:val="00275D23"/>
    <w:rsid w:val="00275F00"/>
    <w:rsid w:val="002774F5"/>
    <w:rsid w:val="00277783"/>
    <w:rsid w:val="00277B8D"/>
    <w:rsid w:val="00277BB4"/>
    <w:rsid w:val="00277DB3"/>
    <w:rsid w:val="00280154"/>
    <w:rsid w:val="002809CF"/>
    <w:rsid w:val="00280E31"/>
    <w:rsid w:val="00280F3A"/>
    <w:rsid w:val="00281050"/>
    <w:rsid w:val="0028115C"/>
    <w:rsid w:val="00281421"/>
    <w:rsid w:val="00281573"/>
    <w:rsid w:val="002818ED"/>
    <w:rsid w:val="00281B40"/>
    <w:rsid w:val="00281DFB"/>
    <w:rsid w:val="002846DA"/>
    <w:rsid w:val="002849C2"/>
    <w:rsid w:val="00284EB1"/>
    <w:rsid w:val="002853B8"/>
    <w:rsid w:val="00285F68"/>
    <w:rsid w:val="002864ED"/>
    <w:rsid w:val="00286E08"/>
    <w:rsid w:val="002870EF"/>
    <w:rsid w:val="00287EBB"/>
    <w:rsid w:val="00287ED6"/>
    <w:rsid w:val="0029023A"/>
    <w:rsid w:val="00290ADF"/>
    <w:rsid w:val="0029102F"/>
    <w:rsid w:val="00291B6D"/>
    <w:rsid w:val="00292309"/>
    <w:rsid w:val="00292760"/>
    <w:rsid w:val="0029281A"/>
    <w:rsid w:val="00292A0F"/>
    <w:rsid w:val="00292E8D"/>
    <w:rsid w:val="002935FD"/>
    <w:rsid w:val="00293C95"/>
    <w:rsid w:val="00293DE0"/>
    <w:rsid w:val="00293E62"/>
    <w:rsid w:val="00294E15"/>
    <w:rsid w:val="00295054"/>
    <w:rsid w:val="00295929"/>
    <w:rsid w:val="00297080"/>
    <w:rsid w:val="0029712C"/>
    <w:rsid w:val="00297728"/>
    <w:rsid w:val="00297871"/>
    <w:rsid w:val="002979DF"/>
    <w:rsid w:val="002A0789"/>
    <w:rsid w:val="002A0A74"/>
    <w:rsid w:val="002A0EFC"/>
    <w:rsid w:val="002A0FD8"/>
    <w:rsid w:val="002A17F8"/>
    <w:rsid w:val="002A19E9"/>
    <w:rsid w:val="002A207D"/>
    <w:rsid w:val="002A20D3"/>
    <w:rsid w:val="002A21D7"/>
    <w:rsid w:val="002A23B8"/>
    <w:rsid w:val="002A298B"/>
    <w:rsid w:val="002A3689"/>
    <w:rsid w:val="002A3B0F"/>
    <w:rsid w:val="002A4A6C"/>
    <w:rsid w:val="002A4CE0"/>
    <w:rsid w:val="002A54C7"/>
    <w:rsid w:val="002A599D"/>
    <w:rsid w:val="002A59E9"/>
    <w:rsid w:val="002A5E65"/>
    <w:rsid w:val="002A6285"/>
    <w:rsid w:val="002A6DE4"/>
    <w:rsid w:val="002A7068"/>
    <w:rsid w:val="002A706D"/>
    <w:rsid w:val="002A73D8"/>
    <w:rsid w:val="002A765F"/>
    <w:rsid w:val="002A7A31"/>
    <w:rsid w:val="002A7A97"/>
    <w:rsid w:val="002A7AEF"/>
    <w:rsid w:val="002B02DF"/>
    <w:rsid w:val="002B0824"/>
    <w:rsid w:val="002B1681"/>
    <w:rsid w:val="002B1AAB"/>
    <w:rsid w:val="002B2030"/>
    <w:rsid w:val="002B2933"/>
    <w:rsid w:val="002B362C"/>
    <w:rsid w:val="002B3F37"/>
    <w:rsid w:val="002B419C"/>
    <w:rsid w:val="002B424C"/>
    <w:rsid w:val="002B43D4"/>
    <w:rsid w:val="002B4684"/>
    <w:rsid w:val="002B5EA2"/>
    <w:rsid w:val="002B6300"/>
    <w:rsid w:val="002B6CB5"/>
    <w:rsid w:val="002B7C03"/>
    <w:rsid w:val="002B7C64"/>
    <w:rsid w:val="002C1094"/>
    <w:rsid w:val="002C1A0C"/>
    <w:rsid w:val="002C1E67"/>
    <w:rsid w:val="002C25ED"/>
    <w:rsid w:val="002C2984"/>
    <w:rsid w:val="002C43F3"/>
    <w:rsid w:val="002C4BF3"/>
    <w:rsid w:val="002C4FC6"/>
    <w:rsid w:val="002C5583"/>
    <w:rsid w:val="002C57AA"/>
    <w:rsid w:val="002C586B"/>
    <w:rsid w:val="002C5DC3"/>
    <w:rsid w:val="002C5EA8"/>
    <w:rsid w:val="002C617E"/>
    <w:rsid w:val="002C636E"/>
    <w:rsid w:val="002C6F30"/>
    <w:rsid w:val="002C72CB"/>
    <w:rsid w:val="002C77DB"/>
    <w:rsid w:val="002C7806"/>
    <w:rsid w:val="002C7D1D"/>
    <w:rsid w:val="002D0453"/>
    <w:rsid w:val="002D334C"/>
    <w:rsid w:val="002D3A88"/>
    <w:rsid w:val="002D3AA7"/>
    <w:rsid w:val="002D3D19"/>
    <w:rsid w:val="002D43AB"/>
    <w:rsid w:val="002D456C"/>
    <w:rsid w:val="002D4AF4"/>
    <w:rsid w:val="002D4CB0"/>
    <w:rsid w:val="002D4D87"/>
    <w:rsid w:val="002D4FBA"/>
    <w:rsid w:val="002D5265"/>
    <w:rsid w:val="002D5744"/>
    <w:rsid w:val="002D6525"/>
    <w:rsid w:val="002D6DBC"/>
    <w:rsid w:val="002D71A4"/>
    <w:rsid w:val="002D7417"/>
    <w:rsid w:val="002D7862"/>
    <w:rsid w:val="002D797D"/>
    <w:rsid w:val="002D7B20"/>
    <w:rsid w:val="002E03A6"/>
    <w:rsid w:val="002E12DC"/>
    <w:rsid w:val="002E1A15"/>
    <w:rsid w:val="002E1B75"/>
    <w:rsid w:val="002E1DBC"/>
    <w:rsid w:val="002E2435"/>
    <w:rsid w:val="002E257E"/>
    <w:rsid w:val="002E27DD"/>
    <w:rsid w:val="002E2CDE"/>
    <w:rsid w:val="002E2E40"/>
    <w:rsid w:val="002E38F3"/>
    <w:rsid w:val="002E4763"/>
    <w:rsid w:val="002E4B79"/>
    <w:rsid w:val="002E55A5"/>
    <w:rsid w:val="002E5F1D"/>
    <w:rsid w:val="002E6144"/>
    <w:rsid w:val="002E6463"/>
    <w:rsid w:val="002E64D0"/>
    <w:rsid w:val="002E6931"/>
    <w:rsid w:val="002E6DCA"/>
    <w:rsid w:val="002E7990"/>
    <w:rsid w:val="002F046A"/>
    <w:rsid w:val="002F1695"/>
    <w:rsid w:val="002F195F"/>
    <w:rsid w:val="002F1F4B"/>
    <w:rsid w:val="002F28D1"/>
    <w:rsid w:val="002F2A73"/>
    <w:rsid w:val="002F38E7"/>
    <w:rsid w:val="002F3E17"/>
    <w:rsid w:val="002F44DB"/>
    <w:rsid w:val="002F4682"/>
    <w:rsid w:val="002F5E3B"/>
    <w:rsid w:val="002F60EF"/>
    <w:rsid w:val="002F6152"/>
    <w:rsid w:val="002F66E1"/>
    <w:rsid w:val="002F6846"/>
    <w:rsid w:val="002F69BD"/>
    <w:rsid w:val="002F6A52"/>
    <w:rsid w:val="002F70CA"/>
    <w:rsid w:val="002F7F84"/>
    <w:rsid w:val="003014F2"/>
    <w:rsid w:val="00301B03"/>
    <w:rsid w:val="003020D2"/>
    <w:rsid w:val="003022AC"/>
    <w:rsid w:val="00302A77"/>
    <w:rsid w:val="00303A1B"/>
    <w:rsid w:val="00303EF9"/>
    <w:rsid w:val="00304260"/>
    <w:rsid w:val="003048D6"/>
    <w:rsid w:val="003053EE"/>
    <w:rsid w:val="003072C5"/>
    <w:rsid w:val="003075DF"/>
    <w:rsid w:val="00307F82"/>
    <w:rsid w:val="00310886"/>
    <w:rsid w:val="00311520"/>
    <w:rsid w:val="00312634"/>
    <w:rsid w:val="003127CE"/>
    <w:rsid w:val="0031280C"/>
    <w:rsid w:val="00312AA9"/>
    <w:rsid w:val="00312F10"/>
    <w:rsid w:val="00312FD6"/>
    <w:rsid w:val="0031316D"/>
    <w:rsid w:val="003132D2"/>
    <w:rsid w:val="0031331D"/>
    <w:rsid w:val="00313B86"/>
    <w:rsid w:val="00313F84"/>
    <w:rsid w:val="00314449"/>
    <w:rsid w:val="003148CD"/>
    <w:rsid w:val="00314DC7"/>
    <w:rsid w:val="00315D44"/>
    <w:rsid w:val="00316490"/>
    <w:rsid w:val="00316570"/>
    <w:rsid w:val="00316718"/>
    <w:rsid w:val="00316CDA"/>
    <w:rsid w:val="00317C64"/>
    <w:rsid w:val="00317CF9"/>
    <w:rsid w:val="00320061"/>
    <w:rsid w:val="003205BF"/>
    <w:rsid w:val="00320916"/>
    <w:rsid w:val="0032104D"/>
    <w:rsid w:val="00322073"/>
    <w:rsid w:val="00322896"/>
    <w:rsid w:val="0032337D"/>
    <w:rsid w:val="00323DF9"/>
    <w:rsid w:val="003241DC"/>
    <w:rsid w:val="00324D88"/>
    <w:rsid w:val="00325DE0"/>
    <w:rsid w:val="003260F2"/>
    <w:rsid w:val="00326366"/>
    <w:rsid w:val="003265D2"/>
    <w:rsid w:val="00326613"/>
    <w:rsid w:val="003268C6"/>
    <w:rsid w:val="0032691A"/>
    <w:rsid w:val="0032705B"/>
    <w:rsid w:val="00327832"/>
    <w:rsid w:val="00327C70"/>
    <w:rsid w:val="003303DB"/>
    <w:rsid w:val="00330709"/>
    <w:rsid w:val="00330D54"/>
    <w:rsid w:val="00331429"/>
    <w:rsid w:val="00331AEF"/>
    <w:rsid w:val="00331B22"/>
    <w:rsid w:val="003325E1"/>
    <w:rsid w:val="0033270F"/>
    <w:rsid w:val="00332844"/>
    <w:rsid w:val="00332B11"/>
    <w:rsid w:val="0033351E"/>
    <w:rsid w:val="003335AA"/>
    <w:rsid w:val="003338E0"/>
    <w:rsid w:val="00333B27"/>
    <w:rsid w:val="003340DD"/>
    <w:rsid w:val="00334126"/>
    <w:rsid w:val="00334C83"/>
    <w:rsid w:val="00335B58"/>
    <w:rsid w:val="00335BB7"/>
    <w:rsid w:val="00335E13"/>
    <w:rsid w:val="00336223"/>
    <w:rsid w:val="00336713"/>
    <w:rsid w:val="00336B45"/>
    <w:rsid w:val="00337B47"/>
    <w:rsid w:val="00337B8F"/>
    <w:rsid w:val="00337BA5"/>
    <w:rsid w:val="003401BC"/>
    <w:rsid w:val="00340820"/>
    <w:rsid w:val="00340E0C"/>
    <w:rsid w:val="00341BAB"/>
    <w:rsid w:val="003424C0"/>
    <w:rsid w:val="00342ADB"/>
    <w:rsid w:val="00342EAF"/>
    <w:rsid w:val="00343101"/>
    <w:rsid w:val="0034361E"/>
    <w:rsid w:val="0034384E"/>
    <w:rsid w:val="00343A77"/>
    <w:rsid w:val="00344706"/>
    <w:rsid w:val="00344EEF"/>
    <w:rsid w:val="003454A5"/>
    <w:rsid w:val="003462AE"/>
    <w:rsid w:val="00346739"/>
    <w:rsid w:val="0034679C"/>
    <w:rsid w:val="003473C5"/>
    <w:rsid w:val="00347D04"/>
    <w:rsid w:val="003502C6"/>
    <w:rsid w:val="003505A7"/>
    <w:rsid w:val="0035121C"/>
    <w:rsid w:val="00351294"/>
    <w:rsid w:val="003514A4"/>
    <w:rsid w:val="00351F31"/>
    <w:rsid w:val="0035230A"/>
    <w:rsid w:val="0035279D"/>
    <w:rsid w:val="003547E0"/>
    <w:rsid w:val="003557A3"/>
    <w:rsid w:val="00356C1D"/>
    <w:rsid w:val="00357741"/>
    <w:rsid w:val="00357E16"/>
    <w:rsid w:val="00361976"/>
    <w:rsid w:val="00361CB6"/>
    <w:rsid w:val="00361F3B"/>
    <w:rsid w:val="003620CC"/>
    <w:rsid w:val="0036286D"/>
    <w:rsid w:val="0036342F"/>
    <w:rsid w:val="00363EA7"/>
    <w:rsid w:val="00364490"/>
    <w:rsid w:val="003660E5"/>
    <w:rsid w:val="00366787"/>
    <w:rsid w:val="00366FDB"/>
    <w:rsid w:val="00367207"/>
    <w:rsid w:val="003706E4"/>
    <w:rsid w:val="00370814"/>
    <w:rsid w:val="00370A22"/>
    <w:rsid w:val="00370C44"/>
    <w:rsid w:val="003712E3"/>
    <w:rsid w:val="00372222"/>
    <w:rsid w:val="00372BDC"/>
    <w:rsid w:val="00372FF6"/>
    <w:rsid w:val="00373033"/>
    <w:rsid w:val="003733CD"/>
    <w:rsid w:val="0037394E"/>
    <w:rsid w:val="00373EC6"/>
    <w:rsid w:val="0037411E"/>
    <w:rsid w:val="003742EE"/>
    <w:rsid w:val="00374F7D"/>
    <w:rsid w:val="00375B5B"/>
    <w:rsid w:val="00375BC2"/>
    <w:rsid w:val="00375E88"/>
    <w:rsid w:val="0037652F"/>
    <w:rsid w:val="00376D34"/>
    <w:rsid w:val="00376D7D"/>
    <w:rsid w:val="00376E4E"/>
    <w:rsid w:val="0037721C"/>
    <w:rsid w:val="003778D4"/>
    <w:rsid w:val="00377A40"/>
    <w:rsid w:val="00377A83"/>
    <w:rsid w:val="00377A98"/>
    <w:rsid w:val="00377F53"/>
    <w:rsid w:val="003800BF"/>
    <w:rsid w:val="003809BF"/>
    <w:rsid w:val="00380A0D"/>
    <w:rsid w:val="00381815"/>
    <w:rsid w:val="0038396D"/>
    <w:rsid w:val="00384B0B"/>
    <w:rsid w:val="00384DCC"/>
    <w:rsid w:val="00385292"/>
    <w:rsid w:val="003852F8"/>
    <w:rsid w:val="00385965"/>
    <w:rsid w:val="003861CD"/>
    <w:rsid w:val="0038638B"/>
    <w:rsid w:val="0038644D"/>
    <w:rsid w:val="003864AD"/>
    <w:rsid w:val="00386ED7"/>
    <w:rsid w:val="00386FE4"/>
    <w:rsid w:val="003876C6"/>
    <w:rsid w:val="00387767"/>
    <w:rsid w:val="00390B77"/>
    <w:rsid w:val="00390DCD"/>
    <w:rsid w:val="00390E18"/>
    <w:rsid w:val="003910F2"/>
    <w:rsid w:val="00391646"/>
    <w:rsid w:val="00391839"/>
    <w:rsid w:val="003919BB"/>
    <w:rsid w:val="00391B2F"/>
    <w:rsid w:val="00391EC9"/>
    <w:rsid w:val="00392111"/>
    <w:rsid w:val="003921AB"/>
    <w:rsid w:val="00393277"/>
    <w:rsid w:val="003935FB"/>
    <w:rsid w:val="0039400F"/>
    <w:rsid w:val="003946A4"/>
    <w:rsid w:val="00394868"/>
    <w:rsid w:val="00394ACE"/>
    <w:rsid w:val="00394CD7"/>
    <w:rsid w:val="00394F47"/>
    <w:rsid w:val="0039606D"/>
    <w:rsid w:val="003977BE"/>
    <w:rsid w:val="00397DA8"/>
    <w:rsid w:val="003A1699"/>
    <w:rsid w:val="003A16E9"/>
    <w:rsid w:val="003A27A5"/>
    <w:rsid w:val="003A2D88"/>
    <w:rsid w:val="003A3FE7"/>
    <w:rsid w:val="003A4129"/>
    <w:rsid w:val="003A4374"/>
    <w:rsid w:val="003A4433"/>
    <w:rsid w:val="003A453D"/>
    <w:rsid w:val="003A46A2"/>
    <w:rsid w:val="003A4A39"/>
    <w:rsid w:val="003A54AF"/>
    <w:rsid w:val="003A59D2"/>
    <w:rsid w:val="003A6848"/>
    <w:rsid w:val="003A7202"/>
    <w:rsid w:val="003A7C5D"/>
    <w:rsid w:val="003A7C8D"/>
    <w:rsid w:val="003B023E"/>
    <w:rsid w:val="003B184F"/>
    <w:rsid w:val="003B1D1C"/>
    <w:rsid w:val="003B2391"/>
    <w:rsid w:val="003B26AD"/>
    <w:rsid w:val="003B2745"/>
    <w:rsid w:val="003B2ED0"/>
    <w:rsid w:val="003B3E79"/>
    <w:rsid w:val="003B473E"/>
    <w:rsid w:val="003B5AC4"/>
    <w:rsid w:val="003B6192"/>
    <w:rsid w:val="003B64EC"/>
    <w:rsid w:val="003B67F1"/>
    <w:rsid w:val="003B7281"/>
    <w:rsid w:val="003B73EC"/>
    <w:rsid w:val="003B774C"/>
    <w:rsid w:val="003B796B"/>
    <w:rsid w:val="003C0A47"/>
    <w:rsid w:val="003C0DC3"/>
    <w:rsid w:val="003C0E17"/>
    <w:rsid w:val="003C12D6"/>
    <w:rsid w:val="003C14C2"/>
    <w:rsid w:val="003C1576"/>
    <w:rsid w:val="003C1E9C"/>
    <w:rsid w:val="003C2902"/>
    <w:rsid w:val="003C302C"/>
    <w:rsid w:val="003C4FDD"/>
    <w:rsid w:val="003C585D"/>
    <w:rsid w:val="003C597A"/>
    <w:rsid w:val="003C5ADC"/>
    <w:rsid w:val="003C65E9"/>
    <w:rsid w:val="003C6A4D"/>
    <w:rsid w:val="003C6B9B"/>
    <w:rsid w:val="003C7445"/>
    <w:rsid w:val="003C7638"/>
    <w:rsid w:val="003C78EE"/>
    <w:rsid w:val="003C7B67"/>
    <w:rsid w:val="003D09FC"/>
    <w:rsid w:val="003D0ADB"/>
    <w:rsid w:val="003D0B1C"/>
    <w:rsid w:val="003D0B4D"/>
    <w:rsid w:val="003D1763"/>
    <w:rsid w:val="003D1B34"/>
    <w:rsid w:val="003D22A1"/>
    <w:rsid w:val="003D2791"/>
    <w:rsid w:val="003D2A50"/>
    <w:rsid w:val="003D2DCE"/>
    <w:rsid w:val="003D3DE7"/>
    <w:rsid w:val="003D408A"/>
    <w:rsid w:val="003D4D97"/>
    <w:rsid w:val="003D544D"/>
    <w:rsid w:val="003D5AFC"/>
    <w:rsid w:val="003D6108"/>
    <w:rsid w:val="003D6459"/>
    <w:rsid w:val="003D686C"/>
    <w:rsid w:val="003D6E4A"/>
    <w:rsid w:val="003D770F"/>
    <w:rsid w:val="003E01BA"/>
    <w:rsid w:val="003E08BE"/>
    <w:rsid w:val="003E103D"/>
    <w:rsid w:val="003E166A"/>
    <w:rsid w:val="003E1677"/>
    <w:rsid w:val="003E2707"/>
    <w:rsid w:val="003E2B8A"/>
    <w:rsid w:val="003E32BF"/>
    <w:rsid w:val="003E3B86"/>
    <w:rsid w:val="003E44C8"/>
    <w:rsid w:val="003E4D4D"/>
    <w:rsid w:val="003E4E72"/>
    <w:rsid w:val="003E5A54"/>
    <w:rsid w:val="003E5DF5"/>
    <w:rsid w:val="003E651D"/>
    <w:rsid w:val="003E6CA7"/>
    <w:rsid w:val="003E73A9"/>
    <w:rsid w:val="003E7A48"/>
    <w:rsid w:val="003E7C9B"/>
    <w:rsid w:val="003F0385"/>
    <w:rsid w:val="003F0A7F"/>
    <w:rsid w:val="003F1A22"/>
    <w:rsid w:val="003F1F0C"/>
    <w:rsid w:val="003F2179"/>
    <w:rsid w:val="003F45F7"/>
    <w:rsid w:val="003F5453"/>
    <w:rsid w:val="003F5571"/>
    <w:rsid w:val="003F564A"/>
    <w:rsid w:val="003F5BDA"/>
    <w:rsid w:val="003F6B4E"/>
    <w:rsid w:val="003F6BA0"/>
    <w:rsid w:val="003F6F2E"/>
    <w:rsid w:val="00400249"/>
    <w:rsid w:val="004002B1"/>
    <w:rsid w:val="0040103F"/>
    <w:rsid w:val="004012AC"/>
    <w:rsid w:val="0040151E"/>
    <w:rsid w:val="004020DF"/>
    <w:rsid w:val="0040210D"/>
    <w:rsid w:val="00402367"/>
    <w:rsid w:val="00404302"/>
    <w:rsid w:val="00404730"/>
    <w:rsid w:val="00404F9B"/>
    <w:rsid w:val="0040525B"/>
    <w:rsid w:val="0040583A"/>
    <w:rsid w:val="004062E6"/>
    <w:rsid w:val="004064C5"/>
    <w:rsid w:val="004066E2"/>
    <w:rsid w:val="00406B0F"/>
    <w:rsid w:val="00406C83"/>
    <w:rsid w:val="00407348"/>
    <w:rsid w:val="004073F9"/>
    <w:rsid w:val="0040798C"/>
    <w:rsid w:val="00407C2F"/>
    <w:rsid w:val="00407CBE"/>
    <w:rsid w:val="00410159"/>
    <w:rsid w:val="00410552"/>
    <w:rsid w:val="00411568"/>
    <w:rsid w:val="0041165F"/>
    <w:rsid w:val="00411DC2"/>
    <w:rsid w:val="00412A3D"/>
    <w:rsid w:val="0041339F"/>
    <w:rsid w:val="00413CEF"/>
    <w:rsid w:val="004141B6"/>
    <w:rsid w:val="0041424D"/>
    <w:rsid w:val="004154CA"/>
    <w:rsid w:val="00415539"/>
    <w:rsid w:val="004155E3"/>
    <w:rsid w:val="004157DD"/>
    <w:rsid w:val="00416315"/>
    <w:rsid w:val="00416EE8"/>
    <w:rsid w:val="004174B4"/>
    <w:rsid w:val="0041763D"/>
    <w:rsid w:val="0041767C"/>
    <w:rsid w:val="00417ABE"/>
    <w:rsid w:val="004203F4"/>
    <w:rsid w:val="0042064E"/>
    <w:rsid w:val="00420C24"/>
    <w:rsid w:val="00420DB4"/>
    <w:rsid w:val="0042187F"/>
    <w:rsid w:val="004225F6"/>
    <w:rsid w:val="00423757"/>
    <w:rsid w:val="00424A84"/>
    <w:rsid w:val="00424A85"/>
    <w:rsid w:val="00424C1E"/>
    <w:rsid w:val="00425E90"/>
    <w:rsid w:val="004260A5"/>
    <w:rsid w:val="0042616C"/>
    <w:rsid w:val="00426671"/>
    <w:rsid w:val="004268F6"/>
    <w:rsid w:val="00426A60"/>
    <w:rsid w:val="00427020"/>
    <w:rsid w:val="00427069"/>
    <w:rsid w:val="004273B7"/>
    <w:rsid w:val="004305F0"/>
    <w:rsid w:val="00430A48"/>
    <w:rsid w:val="004318A4"/>
    <w:rsid w:val="00431A05"/>
    <w:rsid w:val="00431AA9"/>
    <w:rsid w:val="00431CDE"/>
    <w:rsid w:val="00431FB3"/>
    <w:rsid w:val="0043220A"/>
    <w:rsid w:val="0043253D"/>
    <w:rsid w:val="0043254D"/>
    <w:rsid w:val="00432F87"/>
    <w:rsid w:val="0043321D"/>
    <w:rsid w:val="00433230"/>
    <w:rsid w:val="004333DC"/>
    <w:rsid w:val="00433887"/>
    <w:rsid w:val="004341EA"/>
    <w:rsid w:val="004346BD"/>
    <w:rsid w:val="004347F6"/>
    <w:rsid w:val="00434D23"/>
    <w:rsid w:val="0043502B"/>
    <w:rsid w:val="00435299"/>
    <w:rsid w:val="00436066"/>
    <w:rsid w:val="0043619D"/>
    <w:rsid w:val="00436CC1"/>
    <w:rsid w:val="00437322"/>
    <w:rsid w:val="004378C8"/>
    <w:rsid w:val="00437D28"/>
    <w:rsid w:val="0044018E"/>
    <w:rsid w:val="00440DE8"/>
    <w:rsid w:val="0044142C"/>
    <w:rsid w:val="004415A7"/>
    <w:rsid w:val="0044163E"/>
    <w:rsid w:val="00441B84"/>
    <w:rsid w:val="00442518"/>
    <w:rsid w:val="00442851"/>
    <w:rsid w:val="00442E6A"/>
    <w:rsid w:val="00443D2F"/>
    <w:rsid w:val="0044414C"/>
    <w:rsid w:val="004447F2"/>
    <w:rsid w:val="00444FBB"/>
    <w:rsid w:val="00445A00"/>
    <w:rsid w:val="00446783"/>
    <w:rsid w:val="00446BE8"/>
    <w:rsid w:val="00447009"/>
    <w:rsid w:val="00447038"/>
    <w:rsid w:val="00447311"/>
    <w:rsid w:val="0044737E"/>
    <w:rsid w:val="004476AB"/>
    <w:rsid w:val="00450077"/>
    <w:rsid w:val="00450136"/>
    <w:rsid w:val="004508A9"/>
    <w:rsid w:val="00450AEA"/>
    <w:rsid w:val="00450C02"/>
    <w:rsid w:val="00450ED5"/>
    <w:rsid w:val="00451648"/>
    <w:rsid w:val="0045166C"/>
    <w:rsid w:val="004516F4"/>
    <w:rsid w:val="004520B9"/>
    <w:rsid w:val="00453777"/>
    <w:rsid w:val="004539F4"/>
    <w:rsid w:val="004542FE"/>
    <w:rsid w:val="0045468A"/>
    <w:rsid w:val="0045479C"/>
    <w:rsid w:val="00455023"/>
    <w:rsid w:val="004563B0"/>
    <w:rsid w:val="00456627"/>
    <w:rsid w:val="00457680"/>
    <w:rsid w:val="00457B6D"/>
    <w:rsid w:val="00457CD8"/>
    <w:rsid w:val="004609C4"/>
    <w:rsid w:val="004612D5"/>
    <w:rsid w:val="00461B97"/>
    <w:rsid w:val="00461DAE"/>
    <w:rsid w:val="00462805"/>
    <w:rsid w:val="00462B03"/>
    <w:rsid w:val="00463916"/>
    <w:rsid w:val="00464832"/>
    <w:rsid w:val="00464A39"/>
    <w:rsid w:val="00464C97"/>
    <w:rsid w:val="00465A6C"/>
    <w:rsid w:val="00465BD9"/>
    <w:rsid w:val="004661EB"/>
    <w:rsid w:val="004662F1"/>
    <w:rsid w:val="00467392"/>
    <w:rsid w:val="004674C9"/>
    <w:rsid w:val="00467681"/>
    <w:rsid w:val="0047015B"/>
    <w:rsid w:val="004702E9"/>
    <w:rsid w:val="00470340"/>
    <w:rsid w:val="00470597"/>
    <w:rsid w:val="004710F6"/>
    <w:rsid w:val="00471A0F"/>
    <w:rsid w:val="00471B0F"/>
    <w:rsid w:val="00472952"/>
    <w:rsid w:val="0047353C"/>
    <w:rsid w:val="0047392A"/>
    <w:rsid w:val="00473D25"/>
    <w:rsid w:val="00474F10"/>
    <w:rsid w:val="004750B3"/>
    <w:rsid w:val="00475F90"/>
    <w:rsid w:val="00476E61"/>
    <w:rsid w:val="004773A4"/>
    <w:rsid w:val="00477655"/>
    <w:rsid w:val="004804CF"/>
    <w:rsid w:val="004804E4"/>
    <w:rsid w:val="004806EF"/>
    <w:rsid w:val="0048143E"/>
    <w:rsid w:val="00481D04"/>
    <w:rsid w:val="00482D0D"/>
    <w:rsid w:val="00482F82"/>
    <w:rsid w:val="00484188"/>
    <w:rsid w:val="00485677"/>
    <w:rsid w:val="004862FA"/>
    <w:rsid w:val="004869B3"/>
    <w:rsid w:val="00486E38"/>
    <w:rsid w:val="00487079"/>
    <w:rsid w:val="004874D1"/>
    <w:rsid w:val="004875AF"/>
    <w:rsid w:val="00487ABE"/>
    <w:rsid w:val="00487B92"/>
    <w:rsid w:val="00487BD0"/>
    <w:rsid w:val="004902F5"/>
    <w:rsid w:val="0049062D"/>
    <w:rsid w:val="004908E8"/>
    <w:rsid w:val="004915A8"/>
    <w:rsid w:val="00491B9E"/>
    <w:rsid w:val="0049212B"/>
    <w:rsid w:val="0049237C"/>
    <w:rsid w:val="00494834"/>
    <w:rsid w:val="00495246"/>
    <w:rsid w:val="004952AE"/>
    <w:rsid w:val="00495C89"/>
    <w:rsid w:val="00495F3B"/>
    <w:rsid w:val="0049602A"/>
    <w:rsid w:val="00496E5A"/>
    <w:rsid w:val="00496EE8"/>
    <w:rsid w:val="00497299"/>
    <w:rsid w:val="0049797B"/>
    <w:rsid w:val="00497ED7"/>
    <w:rsid w:val="004A0108"/>
    <w:rsid w:val="004A0E97"/>
    <w:rsid w:val="004A3B93"/>
    <w:rsid w:val="004A3F8F"/>
    <w:rsid w:val="004A4CD4"/>
    <w:rsid w:val="004A55D9"/>
    <w:rsid w:val="004A56CF"/>
    <w:rsid w:val="004A58CC"/>
    <w:rsid w:val="004A5C4B"/>
    <w:rsid w:val="004A638F"/>
    <w:rsid w:val="004A68E4"/>
    <w:rsid w:val="004A6962"/>
    <w:rsid w:val="004A6B4C"/>
    <w:rsid w:val="004A700F"/>
    <w:rsid w:val="004A7DCC"/>
    <w:rsid w:val="004A7DF2"/>
    <w:rsid w:val="004A7E79"/>
    <w:rsid w:val="004B0475"/>
    <w:rsid w:val="004B05F4"/>
    <w:rsid w:val="004B0B75"/>
    <w:rsid w:val="004B0F82"/>
    <w:rsid w:val="004B0FC7"/>
    <w:rsid w:val="004B1070"/>
    <w:rsid w:val="004B17DD"/>
    <w:rsid w:val="004B1976"/>
    <w:rsid w:val="004B2CCD"/>
    <w:rsid w:val="004B3514"/>
    <w:rsid w:val="004B359A"/>
    <w:rsid w:val="004B362E"/>
    <w:rsid w:val="004B389A"/>
    <w:rsid w:val="004B3ABE"/>
    <w:rsid w:val="004B3AC3"/>
    <w:rsid w:val="004B4B5E"/>
    <w:rsid w:val="004B4EF2"/>
    <w:rsid w:val="004B5BE0"/>
    <w:rsid w:val="004B5E28"/>
    <w:rsid w:val="004B6129"/>
    <w:rsid w:val="004B64CF"/>
    <w:rsid w:val="004B6DD7"/>
    <w:rsid w:val="004B6E94"/>
    <w:rsid w:val="004B72BE"/>
    <w:rsid w:val="004B7905"/>
    <w:rsid w:val="004B7EBC"/>
    <w:rsid w:val="004C0247"/>
    <w:rsid w:val="004C02B9"/>
    <w:rsid w:val="004C08ED"/>
    <w:rsid w:val="004C1BDE"/>
    <w:rsid w:val="004C2617"/>
    <w:rsid w:val="004C2B61"/>
    <w:rsid w:val="004C2DE3"/>
    <w:rsid w:val="004C39EA"/>
    <w:rsid w:val="004C45ED"/>
    <w:rsid w:val="004C4BC5"/>
    <w:rsid w:val="004C5064"/>
    <w:rsid w:val="004C50E1"/>
    <w:rsid w:val="004C5BEC"/>
    <w:rsid w:val="004C60DD"/>
    <w:rsid w:val="004C655B"/>
    <w:rsid w:val="004C6EF0"/>
    <w:rsid w:val="004C7633"/>
    <w:rsid w:val="004C7709"/>
    <w:rsid w:val="004C7A7A"/>
    <w:rsid w:val="004C7ADB"/>
    <w:rsid w:val="004C7C1D"/>
    <w:rsid w:val="004C7DE0"/>
    <w:rsid w:val="004D0384"/>
    <w:rsid w:val="004D047E"/>
    <w:rsid w:val="004D05E7"/>
    <w:rsid w:val="004D07EF"/>
    <w:rsid w:val="004D0B03"/>
    <w:rsid w:val="004D0E50"/>
    <w:rsid w:val="004D0FB4"/>
    <w:rsid w:val="004D1127"/>
    <w:rsid w:val="004D13F0"/>
    <w:rsid w:val="004D2378"/>
    <w:rsid w:val="004D2917"/>
    <w:rsid w:val="004D2C4A"/>
    <w:rsid w:val="004D3972"/>
    <w:rsid w:val="004D3C11"/>
    <w:rsid w:val="004D480C"/>
    <w:rsid w:val="004D4E1D"/>
    <w:rsid w:val="004D4E85"/>
    <w:rsid w:val="004D5071"/>
    <w:rsid w:val="004D515C"/>
    <w:rsid w:val="004D542A"/>
    <w:rsid w:val="004D5E20"/>
    <w:rsid w:val="004D64EB"/>
    <w:rsid w:val="004D650F"/>
    <w:rsid w:val="004D6A3C"/>
    <w:rsid w:val="004D73A3"/>
    <w:rsid w:val="004D7827"/>
    <w:rsid w:val="004D7F48"/>
    <w:rsid w:val="004E0579"/>
    <w:rsid w:val="004E0F0A"/>
    <w:rsid w:val="004E1C3A"/>
    <w:rsid w:val="004E330C"/>
    <w:rsid w:val="004E3A37"/>
    <w:rsid w:val="004E3AA2"/>
    <w:rsid w:val="004E439F"/>
    <w:rsid w:val="004E44CB"/>
    <w:rsid w:val="004E4785"/>
    <w:rsid w:val="004E4A10"/>
    <w:rsid w:val="004E4DC3"/>
    <w:rsid w:val="004E50CC"/>
    <w:rsid w:val="004E511D"/>
    <w:rsid w:val="004E572A"/>
    <w:rsid w:val="004E57F7"/>
    <w:rsid w:val="004E686E"/>
    <w:rsid w:val="004E6C21"/>
    <w:rsid w:val="004E739C"/>
    <w:rsid w:val="004E7997"/>
    <w:rsid w:val="004F1411"/>
    <w:rsid w:val="004F19A1"/>
    <w:rsid w:val="004F1B68"/>
    <w:rsid w:val="004F2372"/>
    <w:rsid w:val="004F2376"/>
    <w:rsid w:val="004F2814"/>
    <w:rsid w:val="004F2D9A"/>
    <w:rsid w:val="004F2FAB"/>
    <w:rsid w:val="004F3012"/>
    <w:rsid w:val="004F30D2"/>
    <w:rsid w:val="004F3A87"/>
    <w:rsid w:val="004F4515"/>
    <w:rsid w:val="004F4F3B"/>
    <w:rsid w:val="004F5225"/>
    <w:rsid w:val="004F5A22"/>
    <w:rsid w:val="004F6194"/>
    <w:rsid w:val="004F630A"/>
    <w:rsid w:val="004F6D74"/>
    <w:rsid w:val="004F716D"/>
    <w:rsid w:val="004F7639"/>
    <w:rsid w:val="00500975"/>
    <w:rsid w:val="0050149D"/>
    <w:rsid w:val="00501BE4"/>
    <w:rsid w:val="005024BC"/>
    <w:rsid w:val="0050276E"/>
    <w:rsid w:val="00502C35"/>
    <w:rsid w:val="00502D31"/>
    <w:rsid w:val="00503B41"/>
    <w:rsid w:val="00503C46"/>
    <w:rsid w:val="00504CB3"/>
    <w:rsid w:val="00504CB7"/>
    <w:rsid w:val="005066A4"/>
    <w:rsid w:val="0051029C"/>
    <w:rsid w:val="0051062F"/>
    <w:rsid w:val="00511235"/>
    <w:rsid w:val="00511AAF"/>
    <w:rsid w:val="00512303"/>
    <w:rsid w:val="005126C0"/>
    <w:rsid w:val="0051291E"/>
    <w:rsid w:val="00512B78"/>
    <w:rsid w:val="00512BA3"/>
    <w:rsid w:val="005137B8"/>
    <w:rsid w:val="00513D78"/>
    <w:rsid w:val="00513E0C"/>
    <w:rsid w:val="00513E4E"/>
    <w:rsid w:val="0051459C"/>
    <w:rsid w:val="005146F5"/>
    <w:rsid w:val="00515940"/>
    <w:rsid w:val="005159FC"/>
    <w:rsid w:val="0051666B"/>
    <w:rsid w:val="00516DB8"/>
    <w:rsid w:val="00517674"/>
    <w:rsid w:val="00517968"/>
    <w:rsid w:val="0052085F"/>
    <w:rsid w:val="00520C25"/>
    <w:rsid w:val="0052192E"/>
    <w:rsid w:val="00521B93"/>
    <w:rsid w:val="00522034"/>
    <w:rsid w:val="00522D6B"/>
    <w:rsid w:val="00523206"/>
    <w:rsid w:val="005234B1"/>
    <w:rsid w:val="00523581"/>
    <w:rsid w:val="005243DD"/>
    <w:rsid w:val="00524DAD"/>
    <w:rsid w:val="005257FB"/>
    <w:rsid w:val="00525BD0"/>
    <w:rsid w:val="00525E9B"/>
    <w:rsid w:val="00526E8B"/>
    <w:rsid w:val="005272C4"/>
    <w:rsid w:val="0052746D"/>
    <w:rsid w:val="00527742"/>
    <w:rsid w:val="0053036E"/>
    <w:rsid w:val="00530395"/>
    <w:rsid w:val="00530791"/>
    <w:rsid w:val="0053088F"/>
    <w:rsid w:val="00530AA2"/>
    <w:rsid w:val="0053190F"/>
    <w:rsid w:val="00531C32"/>
    <w:rsid w:val="0053225C"/>
    <w:rsid w:val="0053239B"/>
    <w:rsid w:val="00532AF3"/>
    <w:rsid w:val="00532C0B"/>
    <w:rsid w:val="00532D14"/>
    <w:rsid w:val="0053308D"/>
    <w:rsid w:val="00534B92"/>
    <w:rsid w:val="00534BB3"/>
    <w:rsid w:val="00534C81"/>
    <w:rsid w:val="005358C9"/>
    <w:rsid w:val="005359C0"/>
    <w:rsid w:val="005360FE"/>
    <w:rsid w:val="005362B8"/>
    <w:rsid w:val="005362E4"/>
    <w:rsid w:val="00536705"/>
    <w:rsid w:val="00536D87"/>
    <w:rsid w:val="00536FA7"/>
    <w:rsid w:val="00537089"/>
    <w:rsid w:val="005378BB"/>
    <w:rsid w:val="005379FB"/>
    <w:rsid w:val="00537D8F"/>
    <w:rsid w:val="005401AA"/>
    <w:rsid w:val="005401E0"/>
    <w:rsid w:val="00540403"/>
    <w:rsid w:val="0054069E"/>
    <w:rsid w:val="00540919"/>
    <w:rsid w:val="005410E0"/>
    <w:rsid w:val="0054157E"/>
    <w:rsid w:val="00542435"/>
    <w:rsid w:val="00542C46"/>
    <w:rsid w:val="00542F3F"/>
    <w:rsid w:val="00543750"/>
    <w:rsid w:val="005439BE"/>
    <w:rsid w:val="00544550"/>
    <w:rsid w:val="0054459C"/>
    <w:rsid w:val="00544772"/>
    <w:rsid w:val="0054513A"/>
    <w:rsid w:val="00545342"/>
    <w:rsid w:val="00545F56"/>
    <w:rsid w:val="00546935"/>
    <w:rsid w:val="00546C4F"/>
    <w:rsid w:val="00547564"/>
    <w:rsid w:val="005477A6"/>
    <w:rsid w:val="00547AC6"/>
    <w:rsid w:val="00547EE5"/>
    <w:rsid w:val="005514D9"/>
    <w:rsid w:val="005517ED"/>
    <w:rsid w:val="0055235B"/>
    <w:rsid w:val="005523F9"/>
    <w:rsid w:val="00552F14"/>
    <w:rsid w:val="00552F66"/>
    <w:rsid w:val="0055360D"/>
    <w:rsid w:val="00553970"/>
    <w:rsid w:val="00553E2F"/>
    <w:rsid w:val="0055407E"/>
    <w:rsid w:val="005542EC"/>
    <w:rsid w:val="00554543"/>
    <w:rsid w:val="00554C3B"/>
    <w:rsid w:val="00554F35"/>
    <w:rsid w:val="00555071"/>
    <w:rsid w:val="00555185"/>
    <w:rsid w:val="00555335"/>
    <w:rsid w:val="00556053"/>
    <w:rsid w:val="005563A0"/>
    <w:rsid w:val="005563FB"/>
    <w:rsid w:val="00556B7D"/>
    <w:rsid w:val="00556C05"/>
    <w:rsid w:val="00557724"/>
    <w:rsid w:val="00557ADF"/>
    <w:rsid w:val="0056004E"/>
    <w:rsid w:val="005621FE"/>
    <w:rsid w:val="00562B87"/>
    <w:rsid w:val="00562BAA"/>
    <w:rsid w:val="00563073"/>
    <w:rsid w:val="005633A3"/>
    <w:rsid w:val="005636EF"/>
    <w:rsid w:val="0056385E"/>
    <w:rsid w:val="00563B27"/>
    <w:rsid w:val="0056416C"/>
    <w:rsid w:val="00564427"/>
    <w:rsid w:val="00564AC3"/>
    <w:rsid w:val="00564BCF"/>
    <w:rsid w:val="00564EE3"/>
    <w:rsid w:val="005652E8"/>
    <w:rsid w:val="00565D61"/>
    <w:rsid w:val="00566681"/>
    <w:rsid w:val="005668A6"/>
    <w:rsid w:val="00566936"/>
    <w:rsid w:val="00566B45"/>
    <w:rsid w:val="00567B3A"/>
    <w:rsid w:val="00567C9B"/>
    <w:rsid w:val="0057007A"/>
    <w:rsid w:val="0057009F"/>
    <w:rsid w:val="00571D29"/>
    <w:rsid w:val="00571FC2"/>
    <w:rsid w:val="00571FEF"/>
    <w:rsid w:val="00572549"/>
    <w:rsid w:val="0057267D"/>
    <w:rsid w:val="00572C39"/>
    <w:rsid w:val="00572F94"/>
    <w:rsid w:val="0057324A"/>
    <w:rsid w:val="0057414E"/>
    <w:rsid w:val="005746B0"/>
    <w:rsid w:val="00574EC0"/>
    <w:rsid w:val="00575B68"/>
    <w:rsid w:val="00575BB2"/>
    <w:rsid w:val="00575EB6"/>
    <w:rsid w:val="00576101"/>
    <w:rsid w:val="00577E73"/>
    <w:rsid w:val="00580140"/>
    <w:rsid w:val="0058030A"/>
    <w:rsid w:val="00580754"/>
    <w:rsid w:val="0058083F"/>
    <w:rsid w:val="0058099E"/>
    <w:rsid w:val="00581087"/>
    <w:rsid w:val="0058160F"/>
    <w:rsid w:val="005819AD"/>
    <w:rsid w:val="0058347B"/>
    <w:rsid w:val="00583F08"/>
    <w:rsid w:val="00584B1F"/>
    <w:rsid w:val="00585D37"/>
    <w:rsid w:val="005861AA"/>
    <w:rsid w:val="005861BD"/>
    <w:rsid w:val="0058668F"/>
    <w:rsid w:val="00586E7C"/>
    <w:rsid w:val="00587B0E"/>
    <w:rsid w:val="00587E2F"/>
    <w:rsid w:val="005909FB"/>
    <w:rsid w:val="0059129A"/>
    <w:rsid w:val="00591B9C"/>
    <w:rsid w:val="005924AA"/>
    <w:rsid w:val="0059386E"/>
    <w:rsid w:val="005951FB"/>
    <w:rsid w:val="00595461"/>
    <w:rsid w:val="005960FE"/>
    <w:rsid w:val="0059641A"/>
    <w:rsid w:val="005A00E7"/>
    <w:rsid w:val="005A0449"/>
    <w:rsid w:val="005A069E"/>
    <w:rsid w:val="005A1195"/>
    <w:rsid w:val="005A1848"/>
    <w:rsid w:val="005A1A26"/>
    <w:rsid w:val="005A207B"/>
    <w:rsid w:val="005A2525"/>
    <w:rsid w:val="005A2B96"/>
    <w:rsid w:val="005A3914"/>
    <w:rsid w:val="005A4538"/>
    <w:rsid w:val="005A4785"/>
    <w:rsid w:val="005A519D"/>
    <w:rsid w:val="005A532B"/>
    <w:rsid w:val="005A56C2"/>
    <w:rsid w:val="005A57F5"/>
    <w:rsid w:val="005A587A"/>
    <w:rsid w:val="005A67A3"/>
    <w:rsid w:val="005A793C"/>
    <w:rsid w:val="005B0158"/>
    <w:rsid w:val="005B139E"/>
    <w:rsid w:val="005B1932"/>
    <w:rsid w:val="005B1ACE"/>
    <w:rsid w:val="005B1F53"/>
    <w:rsid w:val="005B203C"/>
    <w:rsid w:val="005B2063"/>
    <w:rsid w:val="005B2E94"/>
    <w:rsid w:val="005B4B30"/>
    <w:rsid w:val="005B5E90"/>
    <w:rsid w:val="005B67AB"/>
    <w:rsid w:val="005B6B39"/>
    <w:rsid w:val="005B6FB4"/>
    <w:rsid w:val="005B7226"/>
    <w:rsid w:val="005C05C0"/>
    <w:rsid w:val="005C0E2A"/>
    <w:rsid w:val="005C1F01"/>
    <w:rsid w:val="005C21FD"/>
    <w:rsid w:val="005C25E1"/>
    <w:rsid w:val="005C27E2"/>
    <w:rsid w:val="005C2D63"/>
    <w:rsid w:val="005C3205"/>
    <w:rsid w:val="005C35EB"/>
    <w:rsid w:val="005C389A"/>
    <w:rsid w:val="005C3D01"/>
    <w:rsid w:val="005C469A"/>
    <w:rsid w:val="005C4AE9"/>
    <w:rsid w:val="005C4D95"/>
    <w:rsid w:val="005C593E"/>
    <w:rsid w:val="005C663B"/>
    <w:rsid w:val="005C66B9"/>
    <w:rsid w:val="005C6759"/>
    <w:rsid w:val="005C6D73"/>
    <w:rsid w:val="005C6E27"/>
    <w:rsid w:val="005C6F89"/>
    <w:rsid w:val="005C712C"/>
    <w:rsid w:val="005C7A61"/>
    <w:rsid w:val="005D014B"/>
    <w:rsid w:val="005D0A14"/>
    <w:rsid w:val="005D0D94"/>
    <w:rsid w:val="005D163C"/>
    <w:rsid w:val="005D1882"/>
    <w:rsid w:val="005D1C62"/>
    <w:rsid w:val="005D26D1"/>
    <w:rsid w:val="005D2CC8"/>
    <w:rsid w:val="005D32CC"/>
    <w:rsid w:val="005D37BE"/>
    <w:rsid w:val="005D445D"/>
    <w:rsid w:val="005D6D28"/>
    <w:rsid w:val="005D7470"/>
    <w:rsid w:val="005D7792"/>
    <w:rsid w:val="005D7F34"/>
    <w:rsid w:val="005E0CC2"/>
    <w:rsid w:val="005E0FF0"/>
    <w:rsid w:val="005E10E1"/>
    <w:rsid w:val="005E1151"/>
    <w:rsid w:val="005E199D"/>
    <w:rsid w:val="005E1C53"/>
    <w:rsid w:val="005E22BA"/>
    <w:rsid w:val="005E2BD2"/>
    <w:rsid w:val="005E2D20"/>
    <w:rsid w:val="005E2F44"/>
    <w:rsid w:val="005E31CE"/>
    <w:rsid w:val="005E3B43"/>
    <w:rsid w:val="005E400D"/>
    <w:rsid w:val="005E4092"/>
    <w:rsid w:val="005E40D6"/>
    <w:rsid w:val="005E45E0"/>
    <w:rsid w:val="005E4B6C"/>
    <w:rsid w:val="005E5022"/>
    <w:rsid w:val="005E51B0"/>
    <w:rsid w:val="005E5923"/>
    <w:rsid w:val="005E5D04"/>
    <w:rsid w:val="005E5F3C"/>
    <w:rsid w:val="005E654C"/>
    <w:rsid w:val="005E6B54"/>
    <w:rsid w:val="005E6C0E"/>
    <w:rsid w:val="005E7E88"/>
    <w:rsid w:val="005F03E8"/>
    <w:rsid w:val="005F070F"/>
    <w:rsid w:val="005F0AB1"/>
    <w:rsid w:val="005F0BA2"/>
    <w:rsid w:val="005F155F"/>
    <w:rsid w:val="005F1681"/>
    <w:rsid w:val="005F178E"/>
    <w:rsid w:val="005F193A"/>
    <w:rsid w:val="005F1B51"/>
    <w:rsid w:val="005F1CBD"/>
    <w:rsid w:val="005F1D24"/>
    <w:rsid w:val="005F1FF6"/>
    <w:rsid w:val="005F2195"/>
    <w:rsid w:val="005F23F4"/>
    <w:rsid w:val="005F30E5"/>
    <w:rsid w:val="005F3397"/>
    <w:rsid w:val="005F3EB4"/>
    <w:rsid w:val="005F439F"/>
    <w:rsid w:val="005F46E0"/>
    <w:rsid w:val="005F5199"/>
    <w:rsid w:val="005F5541"/>
    <w:rsid w:val="005F5F8E"/>
    <w:rsid w:val="005F6FBD"/>
    <w:rsid w:val="005F7CE1"/>
    <w:rsid w:val="005F7EA9"/>
    <w:rsid w:val="00600674"/>
    <w:rsid w:val="00600B7E"/>
    <w:rsid w:val="00601766"/>
    <w:rsid w:val="00601985"/>
    <w:rsid w:val="00601C02"/>
    <w:rsid w:val="00601DF8"/>
    <w:rsid w:val="0060239F"/>
    <w:rsid w:val="00603166"/>
    <w:rsid w:val="006033EC"/>
    <w:rsid w:val="0060413E"/>
    <w:rsid w:val="006042B6"/>
    <w:rsid w:val="0060489A"/>
    <w:rsid w:val="006049A9"/>
    <w:rsid w:val="00604B12"/>
    <w:rsid w:val="0060512D"/>
    <w:rsid w:val="00605BF1"/>
    <w:rsid w:val="006064B5"/>
    <w:rsid w:val="00606678"/>
    <w:rsid w:val="00606AF7"/>
    <w:rsid w:val="00606C2A"/>
    <w:rsid w:val="006076FC"/>
    <w:rsid w:val="006079F3"/>
    <w:rsid w:val="006100B8"/>
    <w:rsid w:val="00610143"/>
    <w:rsid w:val="0061053E"/>
    <w:rsid w:val="00610786"/>
    <w:rsid w:val="0061078D"/>
    <w:rsid w:val="0061088C"/>
    <w:rsid w:val="00610FEE"/>
    <w:rsid w:val="00612240"/>
    <w:rsid w:val="00612405"/>
    <w:rsid w:val="00612D41"/>
    <w:rsid w:val="00613488"/>
    <w:rsid w:val="00613ABF"/>
    <w:rsid w:val="00613DF2"/>
    <w:rsid w:val="0061400C"/>
    <w:rsid w:val="00614505"/>
    <w:rsid w:val="006149AD"/>
    <w:rsid w:val="0061535B"/>
    <w:rsid w:val="00615C4C"/>
    <w:rsid w:val="00615E9B"/>
    <w:rsid w:val="0061654F"/>
    <w:rsid w:val="006166AF"/>
    <w:rsid w:val="00616BC7"/>
    <w:rsid w:val="006170E1"/>
    <w:rsid w:val="00617120"/>
    <w:rsid w:val="00617281"/>
    <w:rsid w:val="00617645"/>
    <w:rsid w:val="0061783B"/>
    <w:rsid w:val="00617BEE"/>
    <w:rsid w:val="00620134"/>
    <w:rsid w:val="0062061D"/>
    <w:rsid w:val="00621B76"/>
    <w:rsid w:val="00621C93"/>
    <w:rsid w:val="00622118"/>
    <w:rsid w:val="00622439"/>
    <w:rsid w:val="0062283A"/>
    <w:rsid w:val="0062400E"/>
    <w:rsid w:val="0062405E"/>
    <w:rsid w:val="0062459C"/>
    <w:rsid w:val="00624687"/>
    <w:rsid w:val="00624739"/>
    <w:rsid w:val="00624AB1"/>
    <w:rsid w:val="00625260"/>
    <w:rsid w:val="006258BA"/>
    <w:rsid w:val="006261DD"/>
    <w:rsid w:val="006266E4"/>
    <w:rsid w:val="00626B01"/>
    <w:rsid w:val="00627292"/>
    <w:rsid w:val="00627549"/>
    <w:rsid w:val="00627B54"/>
    <w:rsid w:val="00627C85"/>
    <w:rsid w:val="00627D59"/>
    <w:rsid w:val="0063088B"/>
    <w:rsid w:val="00630B12"/>
    <w:rsid w:val="00630B2A"/>
    <w:rsid w:val="00631276"/>
    <w:rsid w:val="00632B1E"/>
    <w:rsid w:val="00633377"/>
    <w:rsid w:val="006338DF"/>
    <w:rsid w:val="00634385"/>
    <w:rsid w:val="00634A8C"/>
    <w:rsid w:val="006359FB"/>
    <w:rsid w:val="0063673E"/>
    <w:rsid w:val="006375FE"/>
    <w:rsid w:val="00637977"/>
    <w:rsid w:val="00640B8B"/>
    <w:rsid w:val="00640F7B"/>
    <w:rsid w:val="006413D9"/>
    <w:rsid w:val="00641A68"/>
    <w:rsid w:val="00641B78"/>
    <w:rsid w:val="006420B6"/>
    <w:rsid w:val="00642831"/>
    <w:rsid w:val="006435A9"/>
    <w:rsid w:val="0064383B"/>
    <w:rsid w:val="0064383E"/>
    <w:rsid w:val="00643853"/>
    <w:rsid w:val="00643868"/>
    <w:rsid w:val="00643896"/>
    <w:rsid w:val="00643AC8"/>
    <w:rsid w:val="00643F80"/>
    <w:rsid w:val="00644450"/>
    <w:rsid w:val="00644858"/>
    <w:rsid w:val="00644E0E"/>
    <w:rsid w:val="00645CED"/>
    <w:rsid w:val="006461BE"/>
    <w:rsid w:val="0064669F"/>
    <w:rsid w:val="006469D0"/>
    <w:rsid w:val="00647276"/>
    <w:rsid w:val="0064768E"/>
    <w:rsid w:val="00647F35"/>
    <w:rsid w:val="00650170"/>
    <w:rsid w:val="00650258"/>
    <w:rsid w:val="00650858"/>
    <w:rsid w:val="006513FD"/>
    <w:rsid w:val="00651466"/>
    <w:rsid w:val="0065171A"/>
    <w:rsid w:val="00652016"/>
    <w:rsid w:val="00652FCB"/>
    <w:rsid w:val="006532CE"/>
    <w:rsid w:val="006541E5"/>
    <w:rsid w:val="006548B6"/>
    <w:rsid w:val="006552BA"/>
    <w:rsid w:val="0065551C"/>
    <w:rsid w:val="00656D05"/>
    <w:rsid w:val="00657A29"/>
    <w:rsid w:val="00657F6E"/>
    <w:rsid w:val="006600EE"/>
    <w:rsid w:val="00660C44"/>
    <w:rsid w:val="00661508"/>
    <w:rsid w:val="006619E1"/>
    <w:rsid w:val="00661C41"/>
    <w:rsid w:val="0066222F"/>
    <w:rsid w:val="0066249B"/>
    <w:rsid w:val="006629D0"/>
    <w:rsid w:val="00662D58"/>
    <w:rsid w:val="00663232"/>
    <w:rsid w:val="0066338C"/>
    <w:rsid w:val="0066353E"/>
    <w:rsid w:val="00663791"/>
    <w:rsid w:val="00663BD1"/>
    <w:rsid w:val="00663EAC"/>
    <w:rsid w:val="0066421E"/>
    <w:rsid w:val="00664549"/>
    <w:rsid w:val="00664C17"/>
    <w:rsid w:val="00665250"/>
    <w:rsid w:val="00665364"/>
    <w:rsid w:val="006653D7"/>
    <w:rsid w:val="00665A6D"/>
    <w:rsid w:val="00665C4A"/>
    <w:rsid w:val="00665CC5"/>
    <w:rsid w:val="00665F2C"/>
    <w:rsid w:val="00666A69"/>
    <w:rsid w:val="00667425"/>
    <w:rsid w:val="006704CC"/>
    <w:rsid w:val="00670638"/>
    <w:rsid w:val="006706DC"/>
    <w:rsid w:val="0067090C"/>
    <w:rsid w:val="00670AB5"/>
    <w:rsid w:val="00670D6F"/>
    <w:rsid w:val="006713E4"/>
    <w:rsid w:val="0067151D"/>
    <w:rsid w:val="00671F59"/>
    <w:rsid w:val="006725CB"/>
    <w:rsid w:val="00672BD5"/>
    <w:rsid w:val="00673781"/>
    <w:rsid w:val="0067384F"/>
    <w:rsid w:val="00674075"/>
    <w:rsid w:val="006744ED"/>
    <w:rsid w:val="00674553"/>
    <w:rsid w:val="006746C2"/>
    <w:rsid w:val="0067488A"/>
    <w:rsid w:val="00674A37"/>
    <w:rsid w:val="00675824"/>
    <w:rsid w:val="0067582C"/>
    <w:rsid w:val="00675CD0"/>
    <w:rsid w:val="00675CFA"/>
    <w:rsid w:val="006761F4"/>
    <w:rsid w:val="00680DF7"/>
    <w:rsid w:val="0068118A"/>
    <w:rsid w:val="00681510"/>
    <w:rsid w:val="0068161E"/>
    <w:rsid w:val="00681850"/>
    <w:rsid w:val="00681CE6"/>
    <w:rsid w:val="00681E8A"/>
    <w:rsid w:val="00683116"/>
    <w:rsid w:val="0068331F"/>
    <w:rsid w:val="0068396F"/>
    <w:rsid w:val="00685E80"/>
    <w:rsid w:val="0068655E"/>
    <w:rsid w:val="00686BEB"/>
    <w:rsid w:val="00687121"/>
    <w:rsid w:val="00687FB1"/>
    <w:rsid w:val="00690AD6"/>
    <w:rsid w:val="006915DD"/>
    <w:rsid w:val="006929DC"/>
    <w:rsid w:val="00692BE0"/>
    <w:rsid w:val="00695118"/>
    <w:rsid w:val="00695678"/>
    <w:rsid w:val="006968A5"/>
    <w:rsid w:val="00696B3B"/>
    <w:rsid w:val="006970D8"/>
    <w:rsid w:val="0069714B"/>
    <w:rsid w:val="00697B7D"/>
    <w:rsid w:val="00697E49"/>
    <w:rsid w:val="006A04A5"/>
    <w:rsid w:val="006A05FC"/>
    <w:rsid w:val="006A0ACD"/>
    <w:rsid w:val="006A1010"/>
    <w:rsid w:val="006A11EE"/>
    <w:rsid w:val="006A12B9"/>
    <w:rsid w:val="006A1523"/>
    <w:rsid w:val="006A256D"/>
    <w:rsid w:val="006A2815"/>
    <w:rsid w:val="006A2B3C"/>
    <w:rsid w:val="006A2D18"/>
    <w:rsid w:val="006A32F9"/>
    <w:rsid w:val="006A3AF3"/>
    <w:rsid w:val="006A4109"/>
    <w:rsid w:val="006A42BA"/>
    <w:rsid w:val="006A42E3"/>
    <w:rsid w:val="006A4C48"/>
    <w:rsid w:val="006A4D53"/>
    <w:rsid w:val="006A50A7"/>
    <w:rsid w:val="006A5379"/>
    <w:rsid w:val="006A5B45"/>
    <w:rsid w:val="006A60F1"/>
    <w:rsid w:val="006A644D"/>
    <w:rsid w:val="006A6464"/>
    <w:rsid w:val="006A68DF"/>
    <w:rsid w:val="006A69B2"/>
    <w:rsid w:val="006A6C52"/>
    <w:rsid w:val="006A73C0"/>
    <w:rsid w:val="006A74B6"/>
    <w:rsid w:val="006A7D34"/>
    <w:rsid w:val="006A7DA0"/>
    <w:rsid w:val="006B0301"/>
    <w:rsid w:val="006B08B8"/>
    <w:rsid w:val="006B0A4C"/>
    <w:rsid w:val="006B0B60"/>
    <w:rsid w:val="006B0FCC"/>
    <w:rsid w:val="006B1550"/>
    <w:rsid w:val="006B1721"/>
    <w:rsid w:val="006B1B27"/>
    <w:rsid w:val="006B2D53"/>
    <w:rsid w:val="006B2E8C"/>
    <w:rsid w:val="006B3026"/>
    <w:rsid w:val="006B3319"/>
    <w:rsid w:val="006B389F"/>
    <w:rsid w:val="006B3CAE"/>
    <w:rsid w:val="006B3EBD"/>
    <w:rsid w:val="006B4301"/>
    <w:rsid w:val="006B446A"/>
    <w:rsid w:val="006B46DE"/>
    <w:rsid w:val="006B4B12"/>
    <w:rsid w:val="006B53FA"/>
    <w:rsid w:val="006B5D17"/>
    <w:rsid w:val="006C0106"/>
    <w:rsid w:val="006C1111"/>
    <w:rsid w:val="006C13CC"/>
    <w:rsid w:val="006C26F3"/>
    <w:rsid w:val="006C3094"/>
    <w:rsid w:val="006C337F"/>
    <w:rsid w:val="006C39AD"/>
    <w:rsid w:val="006C3D0D"/>
    <w:rsid w:val="006C41CC"/>
    <w:rsid w:val="006C4A87"/>
    <w:rsid w:val="006C5080"/>
    <w:rsid w:val="006C542A"/>
    <w:rsid w:val="006C5713"/>
    <w:rsid w:val="006C729D"/>
    <w:rsid w:val="006C77CD"/>
    <w:rsid w:val="006C7B9C"/>
    <w:rsid w:val="006D00B4"/>
    <w:rsid w:val="006D0383"/>
    <w:rsid w:val="006D0B60"/>
    <w:rsid w:val="006D0BCD"/>
    <w:rsid w:val="006D23D4"/>
    <w:rsid w:val="006D28A9"/>
    <w:rsid w:val="006D296E"/>
    <w:rsid w:val="006D2C2E"/>
    <w:rsid w:val="006D2C81"/>
    <w:rsid w:val="006D3179"/>
    <w:rsid w:val="006D33B3"/>
    <w:rsid w:val="006D346E"/>
    <w:rsid w:val="006D3F0A"/>
    <w:rsid w:val="006D406C"/>
    <w:rsid w:val="006D466C"/>
    <w:rsid w:val="006D493D"/>
    <w:rsid w:val="006D4A93"/>
    <w:rsid w:val="006D4F06"/>
    <w:rsid w:val="006D58BF"/>
    <w:rsid w:val="006D640B"/>
    <w:rsid w:val="006D67FC"/>
    <w:rsid w:val="006D6A33"/>
    <w:rsid w:val="006D6F2A"/>
    <w:rsid w:val="006D7271"/>
    <w:rsid w:val="006D7363"/>
    <w:rsid w:val="006E0596"/>
    <w:rsid w:val="006E0904"/>
    <w:rsid w:val="006E0C26"/>
    <w:rsid w:val="006E108B"/>
    <w:rsid w:val="006E146C"/>
    <w:rsid w:val="006E1E2E"/>
    <w:rsid w:val="006E1FAE"/>
    <w:rsid w:val="006E2204"/>
    <w:rsid w:val="006E2A29"/>
    <w:rsid w:val="006E3D46"/>
    <w:rsid w:val="006E4137"/>
    <w:rsid w:val="006E418A"/>
    <w:rsid w:val="006E4835"/>
    <w:rsid w:val="006E4CA1"/>
    <w:rsid w:val="006E4EFC"/>
    <w:rsid w:val="006E5000"/>
    <w:rsid w:val="006E5601"/>
    <w:rsid w:val="006E5C99"/>
    <w:rsid w:val="006E633E"/>
    <w:rsid w:val="006E6502"/>
    <w:rsid w:val="006E6744"/>
    <w:rsid w:val="006E6745"/>
    <w:rsid w:val="006E676D"/>
    <w:rsid w:val="006E6A89"/>
    <w:rsid w:val="006E6B6B"/>
    <w:rsid w:val="006E7581"/>
    <w:rsid w:val="006E7895"/>
    <w:rsid w:val="006F0FEC"/>
    <w:rsid w:val="006F12FC"/>
    <w:rsid w:val="006F2FEB"/>
    <w:rsid w:val="006F3361"/>
    <w:rsid w:val="006F34B6"/>
    <w:rsid w:val="006F36D8"/>
    <w:rsid w:val="006F370A"/>
    <w:rsid w:val="006F3C9F"/>
    <w:rsid w:val="006F40CA"/>
    <w:rsid w:val="006F478D"/>
    <w:rsid w:val="006F4A65"/>
    <w:rsid w:val="006F4CFA"/>
    <w:rsid w:val="006F6150"/>
    <w:rsid w:val="006F6679"/>
    <w:rsid w:val="006F672E"/>
    <w:rsid w:val="006F7AB1"/>
    <w:rsid w:val="00700103"/>
    <w:rsid w:val="00700916"/>
    <w:rsid w:val="00700979"/>
    <w:rsid w:val="00700A3B"/>
    <w:rsid w:val="00701F7D"/>
    <w:rsid w:val="0070239F"/>
    <w:rsid w:val="007039C3"/>
    <w:rsid w:val="00703EEB"/>
    <w:rsid w:val="007040E9"/>
    <w:rsid w:val="007041B9"/>
    <w:rsid w:val="007042A3"/>
    <w:rsid w:val="00704445"/>
    <w:rsid w:val="00704A6A"/>
    <w:rsid w:val="00704C92"/>
    <w:rsid w:val="00705218"/>
    <w:rsid w:val="0070593D"/>
    <w:rsid w:val="007059C5"/>
    <w:rsid w:val="007068D3"/>
    <w:rsid w:val="007071AC"/>
    <w:rsid w:val="00707CB6"/>
    <w:rsid w:val="00711075"/>
    <w:rsid w:val="00711443"/>
    <w:rsid w:val="0071147F"/>
    <w:rsid w:val="00711BD1"/>
    <w:rsid w:val="0071232E"/>
    <w:rsid w:val="00712525"/>
    <w:rsid w:val="00712BA4"/>
    <w:rsid w:val="0071320D"/>
    <w:rsid w:val="00713CB6"/>
    <w:rsid w:val="00713DAB"/>
    <w:rsid w:val="00714392"/>
    <w:rsid w:val="00714412"/>
    <w:rsid w:val="00715401"/>
    <w:rsid w:val="00716B64"/>
    <w:rsid w:val="00716D1E"/>
    <w:rsid w:val="00716DED"/>
    <w:rsid w:val="0071775F"/>
    <w:rsid w:val="00720C71"/>
    <w:rsid w:val="00721054"/>
    <w:rsid w:val="00721402"/>
    <w:rsid w:val="007219FE"/>
    <w:rsid w:val="00721B57"/>
    <w:rsid w:val="00721E73"/>
    <w:rsid w:val="00721EA0"/>
    <w:rsid w:val="0072291C"/>
    <w:rsid w:val="00722B59"/>
    <w:rsid w:val="00722EA9"/>
    <w:rsid w:val="00723011"/>
    <w:rsid w:val="00724709"/>
    <w:rsid w:val="00724A53"/>
    <w:rsid w:val="007259BC"/>
    <w:rsid w:val="007265A4"/>
    <w:rsid w:val="00727224"/>
    <w:rsid w:val="00727A62"/>
    <w:rsid w:val="007301F1"/>
    <w:rsid w:val="00730201"/>
    <w:rsid w:val="00730544"/>
    <w:rsid w:val="00732237"/>
    <w:rsid w:val="007322DF"/>
    <w:rsid w:val="00732535"/>
    <w:rsid w:val="00733072"/>
    <w:rsid w:val="00733F7F"/>
    <w:rsid w:val="0073411B"/>
    <w:rsid w:val="007343FA"/>
    <w:rsid w:val="00734858"/>
    <w:rsid w:val="007357DE"/>
    <w:rsid w:val="00736089"/>
    <w:rsid w:val="00736A02"/>
    <w:rsid w:val="007372AB"/>
    <w:rsid w:val="007377DE"/>
    <w:rsid w:val="00737CF5"/>
    <w:rsid w:val="007401AC"/>
    <w:rsid w:val="007414CE"/>
    <w:rsid w:val="007416F4"/>
    <w:rsid w:val="00741C93"/>
    <w:rsid w:val="007421C3"/>
    <w:rsid w:val="007429D4"/>
    <w:rsid w:val="00742CE4"/>
    <w:rsid w:val="00742F96"/>
    <w:rsid w:val="00742FAA"/>
    <w:rsid w:val="0074310F"/>
    <w:rsid w:val="007433F6"/>
    <w:rsid w:val="007435BB"/>
    <w:rsid w:val="00744DEB"/>
    <w:rsid w:val="0074509E"/>
    <w:rsid w:val="00745BE6"/>
    <w:rsid w:val="00745C85"/>
    <w:rsid w:val="00745F95"/>
    <w:rsid w:val="00746FD0"/>
    <w:rsid w:val="00747276"/>
    <w:rsid w:val="00747D44"/>
    <w:rsid w:val="00747E76"/>
    <w:rsid w:val="00747F91"/>
    <w:rsid w:val="00750E0E"/>
    <w:rsid w:val="0075134E"/>
    <w:rsid w:val="00751420"/>
    <w:rsid w:val="00751634"/>
    <w:rsid w:val="0075189E"/>
    <w:rsid w:val="00751D70"/>
    <w:rsid w:val="0075220D"/>
    <w:rsid w:val="0075235B"/>
    <w:rsid w:val="00752EEA"/>
    <w:rsid w:val="00753068"/>
    <w:rsid w:val="007543DE"/>
    <w:rsid w:val="0075462E"/>
    <w:rsid w:val="00754F78"/>
    <w:rsid w:val="00756042"/>
    <w:rsid w:val="007560B7"/>
    <w:rsid w:val="007565C9"/>
    <w:rsid w:val="00756690"/>
    <w:rsid w:val="00756F94"/>
    <w:rsid w:val="0075704A"/>
    <w:rsid w:val="00757261"/>
    <w:rsid w:val="0075734C"/>
    <w:rsid w:val="0075764B"/>
    <w:rsid w:val="007578FD"/>
    <w:rsid w:val="00757D7B"/>
    <w:rsid w:val="00760630"/>
    <w:rsid w:val="007606FE"/>
    <w:rsid w:val="0076091E"/>
    <w:rsid w:val="00760B2E"/>
    <w:rsid w:val="00760EFF"/>
    <w:rsid w:val="00761344"/>
    <w:rsid w:val="00761704"/>
    <w:rsid w:val="00762312"/>
    <w:rsid w:val="007624E1"/>
    <w:rsid w:val="00762A47"/>
    <w:rsid w:val="007633CC"/>
    <w:rsid w:val="007635D1"/>
    <w:rsid w:val="0076424E"/>
    <w:rsid w:val="00764310"/>
    <w:rsid w:val="0076451F"/>
    <w:rsid w:val="00764C0E"/>
    <w:rsid w:val="00764F6E"/>
    <w:rsid w:val="00766143"/>
    <w:rsid w:val="00766386"/>
    <w:rsid w:val="007671A1"/>
    <w:rsid w:val="00767657"/>
    <w:rsid w:val="007677D6"/>
    <w:rsid w:val="00767C37"/>
    <w:rsid w:val="00770028"/>
    <w:rsid w:val="007700C0"/>
    <w:rsid w:val="007719C5"/>
    <w:rsid w:val="00771A36"/>
    <w:rsid w:val="007722B9"/>
    <w:rsid w:val="0077394F"/>
    <w:rsid w:val="00774AD9"/>
    <w:rsid w:val="00774C49"/>
    <w:rsid w:val="007750D3"/>
    <w:rsid w:val="00775544"/>
    <w:rsid w:val="00775B45"/>
    <w:rsid w:val="007765DE"/>
    <w:rsid w:val="007771CB"/>
    <w:rsid w:val="00777E8C"/>
    <w:rsid w:val="00777EFB"/>
    <w:rsid w:val="007805FF"/>
    <w:rsid w:val="00780651"/>
    <w:rsid w:val="00780978"/>
    <w:rsid w:val="00780B5A"/>
    <w:rsid w:val="00782282"/>
    <w:rsid w:val="007834A6"/>
    <w:rsid w:val="00784327"/>
    <w:rsid w:val="007849B1"/>
    <w:rsid w:val="007861E8"/>
    <w:rsid w:val="007863BD"/>
    <w:rsid w:val="0078680A"/>
    <w:rsid w:val="007873B4"/>
    <w:rsid w:val="007874E3"/>
    <w:rsid w:val="0079000E"/>
    <w:rsid w:val="00790625"/>
    <w:rsid w:val="0079091C"/>
    <w:rsid w:val="007910BF"/>
    <w:rsid w:val="0079151A"/>
    <w:rsid w:val="00791C98"/>
    <w:rsid w:val="00791EEB"/>
    <w:rsid w:val="00792926"/>
    <w:rsid w:val="00793040"/>
    <w:rsid w:val="0079405F"/>
    <w:rsid w:val="0079410E"/>
    <w:rsid w:val="0079453A"/>
    <w:rsid w:val="00794662"/>
    <w:rsid w:val="00794768"/>
    <w:rsid w:val="0079480E"/>
    <w:rsid w:val="00795676"/>
    <w:rsid w:val="00796439"/>
    <w:rsid w:val="00796DF3"/>
    <w:rsid w:val="0079730C"/>
    <w:rsid w:val="00797337"/>
    <w:rsid w:val="00797EE9"/>
    <w:rsid w:val="007A1226"/>
    <w:rsid w:val="007A1455"/>
    <w:rsid w:val="007A21B6"/>
    <w:rsid w:val="007A24C9"/>
    <w:rsid w:val="007A29EA"/>
    <w:rsid w:val="007A31E2"/>
    <w:rsid w:val="007A4615"/>
    <w:rsid w:val="007A50F3"/>
    <w:rsid w:val="007A5512"/>
    <w:rsid w:val="007A57E1"/>
    <w:rsid w:val="007A5F31"/>
    <w:rsid w:val="007A65EB"/>
    <w:rsid w:val="007A749D"/>
    <w:rsid w:val="007A776A"/>
    <w:rsid w:val="007A7979"/>
    <w:rsid w:val="007A7AAC"/>
    <w:rsid w:val="007A7B4E"/>
    <w:rsid w:val="007A7DE9"/>
    <w:rsid w:val="007B100C"/>
    <w:rsid w:val="007B1590"/>
    <w:rsid w:val="007B1774"/>
    <w:rsid w:val="007B299C"/>
    <w:rsid w:val="007B2AEF"/>
    <w:rsid w:val="007B36A8"/>
    <w:rsid w:val="007B3F3A"/>
    <w:rsid w:val="007B44E1"/>
    <w:rsid w:val="007B4921"/>
    <w:rsid w:val="007B4FB3"/>
    <w:rsid w:val="007B5145"/>
    <w:rsid w:val="007B7FE4"/>
    <w:rsid w:val="007C0518"/>
    <w:rsid w:val="007C1096"/>
    <w:rsid w:val="007C11EB"/>
    <w:rsid w:val="007C16BB"/>
    <w:rsid w:val="007C1D7B"/>
    <w:rsid w:val="007C212E"/>
    <w:rsid w:val="007C21AC"/>
    <w:rsid w:val="007C2E21"/>
    <w:rsid w:val="007C3121"/>
    <w:rsid w:val="007C37B2"/>
    <w:rsid w:val="007C4BA2"/>
    <w:rsid w:val="007C4C5D"/>
    <w:rsid w:val="007C4F55"/>
    <w:rsid w:val="007C69B2"/>
    <w:rsid w:val="007C69BB"/>
    <w:rsid w:val="007C6ACE"/>
    <w:rsid w:val="007C6D6E"/>
    <w:rsid w:val="007C713D"/>
    <w:rsid w:val="007C7D0A"/>
    <w:rsid w:val="007D02AC"/>
    <w:rsid w:val="007D0310"/>
    <w:rsid w:val="007D2633"/>
    <w:rsid w:val="007D2D93"/>
    <w:rsid w:val="007D30B3"/>
    <w:rsid w:val="007D31FC"/>
    <w:rsid w:val="007D3525"/>
    <w:rsid w:val="007D3B74"/>
    <w:rsid w:val="007D3B89"/>
    <w:rsid w:val="007D4203"/>
    <w:rsid w:val="007D5216"/>
    <w:rsid w:val="007D5559"/>
    <w:rsid w:val="007D584B"/>
    <w:rsid w:val="007D6085"/>
    <w:rsid w:val="007D6549"/>
    <w:rsid w:val="007D6E97"/>
    <w:rsid w:val="007D7123"/>
    <w:rsid w:val="007D7467"/>
    <w:rsid w:val="007D7AE9"/>
    <w:rsid w:val="007E03CB"/>
    <w:rsid w:val="007E05E3"/>
    <w:rsid w:val="007E0A7A"/>
    <w:rsid w:val="007E1CFB"/>
    <w:rsid w:val="007E1E19"/>
    <w:rsid w:val="007E2335"/>
    <w:rsid w:val="007E25FB"/>
    <w:rsid w:val="007E29DF"/>
    <w:rsid w:val="007E2B1E"/>
    <w:rsid w:val="007E333F"/>
    <w:rsid w:val="007E4A7A"/>
    <w:rsid w:val="007E6791"/>
    <w:rsid w:val="007E69EE"/>
    <w:rsid w:val="007E7772"/>
    <w:rsid w:val="007E77A1"/>
    <w:rsid w:val="007F03E6"/>
    <w:rsid w:val="007F0967"/>
    <w:rsid w:val="007F0EBD"/>
    <w:rsid w:val="007F103B"/>
    <w:rsid w:val="007F1359"/>
    <w:rsid w:val="007F137E"/>
    <w:rsid w:val="007F1ADC"/>
    <w:rsid w:val="007F29B3"/>
    <w:rsid w:val="007F2F8D"/>
    <w:rsid w:val="007F3CE6"/>
    <w:rsid w:val="007F460E"/>
    <w:rsid w:val="007F465B"/>
    <w:rsid w:val="007F46AF"/>
    <w:rsid w:val="007F50EC"/>
    <w:rsid w:val="007F570A"/>
    <w:rsid w:val="007F57ED"/>
    <w:rsid w:val="007F5DDC"/>
    <w:rsid w:val="007F6056"/>
    <w:rsid w:val="007F6081"/>
    <w:rsid w:val="007F6117"/>
    <w:rsid w:val="007F65E5"/>
    <w:rsid w:val="007F69CA"/>
    <w:rsid w:val="007F6D2D"/>
    <w:rsid w:val="007F77A1"/>
    <w:rsid w:val="007F7F0B"/>
    <w:rsid w:val="00802638"/>
    <w:rsid w:val="00802E60"/>
    <w:rsid w:val="008032AA"/>
    <w:rsid w:val="0080383C"/>
    <w:rsid w:val="00803AF1"/>
    <w:rsid w:val="00803D1C"/>
    <w:rsid w:val="00804752"/>
    <w:rsid w:val="00804A0C"/>
    <w:rsid w:val="00804E1B"/>
    <w:rsid w:val="00804EA3"/>
    <w:rsid w:val="00804F53"/>
    <w:rsid w:val="0080560F"/>
    <w:rsid w:val="00805EAF"/>
    <w:rsid w:val="008066F8"/>
    <w:rsid w:val="008069C9"/>
    <w:rsid w:val="00806D52"/>
    <w:rsid w:val="00807342"/>
    <w:rsid w:val="008076CF"/>
    <w:rsid w:val="0080783C"/>
    <w:rsid w:val="00807A97"/>
    <w:rsid w:val="00807ACC"/>
    <w:rsid w:val="00807D58"/>
    <w:rsid w:val="0081001E"/>
    <w:rsid w:val="0081021D"/>
    <w:rsid w:val="00810658"/>
    <w:rsid w:val="0081086A"/>
    <w:rsid w:val="00810BB3"/>
    <w:rsid w:val="00810DA3"/>
    <w:rsid w:val="00811225"/>
    <w:rsid w:val="0081132B"/>
    <w:rsid w:val="00811504"/>
    <w:rsid w:val="00812618"/>
    <w:rsid w:val="00812F7A"/>
    <w:rsid w:val="008132D1"/>
    <w:rsid w:val="00813F6F"/>
    <w:rsid w:val="00813F9F"/>
    <w:rsid w:val="008147A3"/>
    <w:rsid w:val="00814C61"/>
    <w:rsid w:val="00814C91"/>
    <w:rsid w:val="008158FA"/>
    <w:rsid w:val="00815C02"/>
    <w:rsid w:val="00815EF0"/>
    <w:rsid w:val="00816009"/>
    <w:rsid w:val="008160F1"/>
    <w:rsid w:val="00816242"/>
    <w:rsid w:val="00816425"/>
    <w:rsid w:val="008165F8"/>
    <w:rsid w:val="0081675E"/>
    <w:rsid w:val="00816C5E"/>
    <w:rsid w:val="00816F5C"/>
    <w:rsid w:val="00817A5A"/>
    <w:rsid w:val="00817B43"/>
    <w:rsid w:val="00817F16"/>
    <w:rsid w:val="0082027D"/>
    <w:rsid w:val="00820BCB"/>
    <w:rsid w:val="0082102A"/>
    <w:rsid w:val="0082136A"/>
    <w:rsid w:val="00821B70"/>
    <w:rsid w:val="00821C9E"/>
    <w:rsid w:val="008222A9"/>
    <w:rsid w:val="0082250A"/>
    <w:rsid w:val="008225D1"/>
    <w:rsid w:val="00823260"/>
    <w:rsid w:val="0082371E"/>
    <w:rsid w:val="008239EC"/>
    <w:rsid w:val="0082491C"/>
    <w:rsid w:val="00824B3A"/>
    <w:rsid w:val="00825B59"/>
    <w:rsid w:val="00826EC4"/>
    <w:rsid w:val="00827C85"/>
    <w:rsid w:val="00831005"/>
    <w:rsid w:val="0083178C"/>
    <w:rsid w:val="008321FF"/>
    <w:rsid w:val="00832C60"/>
    <w:rsid w:val="0083305F"/>
    <w:rsid w:val="008338C1"/>
    <w:rsid w:val="0083438C"/>
    <w:rsid w:val="0083479A"/>
    <w:rsid w:val="008354D7"/>
    <w:rsid w:val="00835E37"/>
    <w:rsid w:val="0083625C"/>
    <w:rsid w:val="00836CB6"/>
    <w:rsid w:val="00836F18"/>
    <w:rsid w:val="0083755A"/>
    <w:rsid w:val="0084001D"/>
    <w:rsid w:val="008400F5"/>
    <w:rsid w:val="008404C7"/>
    <w:rsid w:val="00840E0C"/>
    <w:rsid w:val="008411F2"/>
    <w:rsid w:val="00841BDE"/>
    <w:rsid w:val="00841FC0"/>
    <w:rsid w:val="00842161"/>
    <w:rsid w:val="00842B45"/>
    <w:rsid w:val="00842D00"/>
    <w:rsid w:val="00842E82"/>
    <w:rsid w:val="008431A4"/>
    <w:rsid w:val="008432B3"/>
    <w:rsid w:val="00843391"/>
    <w:rsid w:val="008437DD"/>
    <w:rsid w:val="00843AA5"/>
    <w:rsid w:val="00843E7A"/>
    <w:rsid w:val="00843F75"/>
    <w:rsid w:val="00844683"/>
    <w:rsid w:val="008449F0"/>
    <w:rsid w:val="008455DB"/>
    <w:rsid w:val="00845D86"/>
    <w:rsid w:val="008461F4"/>
    <w:rsid w:val="0084667C"/>
    <w:rsid w:val="008467F3"/>
    <w:rsid w:val="008468F7"/>
    <w:rsid w:val="00846CA6"/>
    <w:rsid w:val="008472A9"/>
    <w:rsid w:val="00847EFC"/>
    <w:rsid w:val="008507E1"/>
    <w:rsid w:val="008514B8"/>
    <w:rsid w:val="0085153A"/>
    <w:rsid w:val="008519FD"/>
    <w:rsid w:val="00851CF6"/>
    <w:rsid w:val="008524AA"/>
    <w:rsid w:val="00853030"/>
    <w:rsid w:val="00853A31"/>
    <w:rsid w:val="00854012"/>
    <w:rsid w:val="00854AD3"/>
    <w:rsid w:val="008554BC"/>
    <w:rsid w:val="0085577C"/>
    <w:rsid w:val="00855804"/>
    <w:rsid w:val="00855C53"/>
    <w:rsid w:val="008561D0"/>
    <w:rsid w:val="008568F6"/>
    <w:rsid w:val="00856F00"/>
    <w:rsid w:val="008570FA"/>
    <w:rsid w:val="00860127"/>
    <w:rsid w:val="00860507"/>
    <w:rsid w:val="008610CC"/>
    <w:rsid w:val="0086135F"/>
    <w:rsid w:val="00862360"/>
    <w:rsid w:val="00862765"/>
    <w:rsid w:val="0086325F"/>
    <w:rsid w:val="00863BAB"/>
    <w:rsid w:val="00863C6E"/>
    <w:rsid w:val="00864129"/>
    <w:rsid w:val="008642C1"/>
    <w:rsid w:val="0086434F"/>
    <w:rsid w:val="008645B7"/>
    <w:rsid w:val="00864D0C"/>
    <w:rsid w:val="00866ACF"/>
    <w:rsid w:val="00866C55"/>
    <w:rsid w:val="0086779A"/>
    <w:rsid w:val="0086785E"/>
    <w:rsid w:val="00870D7B"/>
    <w:rsid w:val="00870DAE"/>
    <w:rsid w:val="00871271"/>
    <w:rsid w:val="00871651"/>
    <w:rsid w:val="00871DFD"/>
    <w:rsid w:val="00871EDC"/>
    <w:rsid w:val="00872788"/>
    <w:rsid w:val="00872955"/>
    <w:rsid w:val="00873392"/>
    <w:rsid w:val="00873D92"/>
    <w:rsid w:val="00874332"/>
    <w:rsid w:val="00874880"/>
    <w:rsid w:val="008751BC"/>
    <w:rsid w:val="0087534C"/>
    <w:rsid w:val="00876062"/>
    <w:rsid w:val="00876350"/>
    <w:rsid w:val="00876986"/>
    <w:rsid w:val="00876B8A"/>
    <w:rsid w:val="008771FB"/>
    <w:rsid w:val="0087723F"/>
    <w:rsid w:val="0087727F"/>
    <w:rsid w:val="008773DC"/>
    <w:rsid w:val="00877941"/>
    <w:rsid w:val="00877EA8"/>
    <w:rsid w:val="008803A4"/>
    <w:rsid w:val="008804AF"/>
    <w:rsid w:val="00882CC9"/>
    <w:rsid w:val="00883894"/>
    <w:rsid w:val="00883B42"/>
    <w:rsid w:val="00883E09"/>
    <w:rsid w:val="008843B2"/>
    <w:rsid w:val="00884908"/>
    <w:rsid w:val="00885B8B"/>
    <w:rsid w:val="00885D1C"/>
    <w:rsid w:val="00885D20"/>
    <w:rsid w:val="00886FDA"/>
    <w:rsid w:val="008875ED"/>
    <w:rsid w:val="00887795"/>
    <w:rsid w:val="00887AFF"/>
    <w:rsid w:val="008908E9"/>
    <w:rsid w:val="00890991"/>
    <w:rsid w:val="008910E3"/>
    <w:rsid w:val="00891B9C"/>
    <w:rsid w:val="00891C4D"/>
    <w:rsid w:val="00891CFD"/>
    <w:rsid w:val="00891E11"/>
    <w:rsid w:val="008926A9"/>
    <w:rsid w:val="00892CD5"/>
    <w:rsid w:val="008932FB"/>
    <w:rsid w:val="00893397"/>
    <w:rsid w:val="008934AA"/>
    <w:rsid w:val="0089359D"/>
    <w:rsid w:val="00893CAA"/>
    <w:rsid w:val="0089409A"/>
    <w:rsid w:val="0089413F"/>
    <w:rsid w:val="008943FA"/>
    <w:rsid w:val="008945F7"/>
    <w:rsid w:val="00894AD0"/>
    <w:rsid w:val="00896685"/>
    <w:rsid w:val="00896CF4"/>
    <w:rsid w:val="008975AF"/>
    <w:rsid w:val="008978DC"/>
    <w:rsid w:val="00897AD1"/>
    <w:rsid w:val="008A0012"/>
    <w:rsid w:val="008A025C"/>
    <w:rsid w:val="008A0B2F"/>
    <w:rsid w:val="008A14F0"/>
    <w:rsid w:val="008A1A64"/>
    <w:rsid w:val="008A29E7"/>
    <w:rsid w:val="008A2AB3"/>
    <w:rsid w:val="008A2AF3"/>
    <w:rsid w:val="008A32AA"/>
    <w:rsid w:val="008A3E15"/>
    <w:rsid w:val="008A420E"/>
    <w:rsid w:val="008A4E73"/>
    <w:rsid w:val="008A51F1"/>
    <w:rsid w:val="008A56BB"/>
    <w:rsid w:val="008A5920"/>
    <w:rsid w:val="008A5EB8"/>
    <w:rsid w:val="008A6086"/>
    <w:rsid w:val="008A663F"/>
    <w:rsid w:val="008A6BE4"/>
    <w:rsid w:val="008A6F2D"/>
    <w:rsid w:val="008A73D4"/>
    <w:rsid w:val="008A7627"/>
    <w:rsid w:val="008A7BC7"/>
    <w:rsid w:val="008A7DDE"/>
    <w:rsid w:val="008B0920"/>
    <w:rsid w:val="008B0AB2"/>
    <w:rsid w:val="008B114F"/>
    <w:rsid w:val="008B1AC6"/>
    <w:rsid w:val="008B1F3A"/>
    <w:rsid w:val="008B2370"/>
    <w:rsid w:val="008B2A33"/>
    <w:rsid w:val="008B2E30"/>
    <w:rsid w:val="008B347E"/>
    <w:rsid w:val="008B36DE"/>
    <w:rsid w:val="008B39CB"/>
    <w:rsid w:val="008B4FDE"/>
    <w:rsid w:val="008B5DDA"/>
    <w:rsid w:val="008B5F73"/>
    <w:rsid w:val="008B6582"/>
    <w:rsid w:val="008B6646"/>
    <w:rsid w:val="008B6CD7"/>
    <w:rsid w:val="008B6EF5"/>
    <w:rsid w:val="008B776C"/>
    <w:rsid w:val="008B7996"/>
    <w:rsid w:val="008B7B17"/>
    <w:rsid w:val="008B7BF4"/>
    <w:rsid w:val="008B7C7A"/>
    <w:rsid w:val="008C02DD"/>
    <w:rsid w:val="008C03DE"/>
    <w:rsid w:val="008C13DD"/>
    <w:rsid w:val="008C143E"/>
    <w:rsid w:val="008C1533"/>
    <w:rsid w:val="008C1702"/>
    <w:rsid w:val="008C20F4"/>
    <w:rsid w:val="008C240B"/>
    <w:rsid w:val="008C2E2C"/>
    <w:rsid w:val="008C3B11"/>
    <w:rsid w:val="008C4DD8"/>
    <w:rsid w:val="008C4E9B"/>
    <w:rsid w:val="008C50D1"/>
    <w:rsid w:val="008C5C44"/>
    <w:rsid w:val="008C5C5A"/>
    <w:rsid w:val="008C604C"/>
    <w:rsid w:val="008C61C0"/>
    <w:rsid w:val="008C6261"/>
    <w:rsid w:val="008C62A7"/>
    <w:rsid w:val="008C672F"/>
    <w:rsid w:val="008C6A59"/>
    <w:rsid w:val="008C70C1"/>
    <w:rsid w:val="008C723B"/>
    <w:rsid w:val="008C7658"/>
    <w:rsid w:val="008C79B9"/>
    <w:rsid w:val="008C7A16"/>
    <w:rsid w:val="008D03B9"/>
    <w:rsid w:val="008D03D1"/>
    <w:rsid w:val="008D05B7"/>
    <w:rsid w:val="008D0889"/>
    <w:rsid w:val="008D0938"/>
    <w:rsid w:val="008D1122"/>
    <w:rsid w:val="008D1B6E"/>
    <w:rsid w:val="008D2435"/>
    <w:rsid w:val="008D25C5"/>
    <w:rsid w:val="008D26EB"/>
    <w:rsid w:val="008D2AC8"/>
    <w:rsid w:val="008D3890"/>
    <w:rsid w:val="008D4051"/>
    <w:rsid w:val="008D42B7"/>
    <w:rsid w:val="008D434B"/>
    <w:rsid w:val="008D44D3"/>
    <w:rsid w:val="008D456A"/>
    <w:rsid w:val="008D50DB"/>
    <w:rsid w:val="008D5D5F"/>
    <w:rsid w:val="008D687F"/>
    <w:rsid w:val="008D688C"/>
    <w:rsid w:val="008D69DD"/>
    <w:rsid w:val="008D739E"/>
    <w:rsid w:val="008D7ABF"/>
    <w:rsid w:val="008E06D7"/>
    <w:rsid w:val="008E0763"/>
    <w:rsid w:val="008E14F0"/>
    <w:rsid w:val="008E1595"/>
    <w:rsid w:val="008E1CC2"/>
    <w:rsid w:val="008E2701"/>
    <w:rsid w:val="008E2A7C"/>
    <w:rsid w:val="008E317C"/>
    <w:rsid w:val="008E37C5"/>
    <w:rsid w:val="008E3953"/>
    <w:rsid w:val="008E3B6E"/>
    <w:rsid w:val="008E413D"/>
    <w:rsid w:val="008E4920"/>
    <w:rsid w:val="008E4ACF"/>
    <w:rsid w:val="008E5059"/>
    <w:rsid w:val="008E52AE"/>
    <w:rsid w:val="008E5700"/>
    <w:rsid w:val="008E57D6"/>
    <w:rsid w:val="008E5A53"/>
    <w:rsid w:val="008E5AC3"/>
    <w:rsid w:val="008E5F1D"/>
    <w:rsid w:val="008E639C"/>
    <w:rsid w:val="008E6BF8"/>
    <w:rsid w:val="008E6DCB"/>
    <w:rsid w:val="008E7D99"/>
    <w:rsid w:val="008E7E56"/>
    <w:rsid w:val="008E7F2A"/>
    <w:rsid w:val="008F0290"/>
    <w:rsid w:val="008F0DAB"/>
    <w:rsid w:val="008F0ECB"/>
    <w:rsid w:val="008F1B92"/>
    <w:rsid w:val="008F1D48"/>
    <w:rsid w:val="008F217D"/>
    <w:rsid w:val="008F3590"/>
    <w:rsid w:val="008F4817"/>
    <w:rsid w:val="008F4C7A"/>
    <w:rsid w:val="008F5051"/>
    <w:rsid w:val="008F5719"/>
    <w:rsid w:val="008F5B69"/>
    <w:rsid w:val="008F65A2"/>
    <w:rsid w:val="008F6A9E"/>
    <w:rsid w:val="008F6ADD"/>
    <w:rsid w:val="008F7208"/>
    <w:rsid w:val="008F73DA"/>
    <w:rsid w:val="00900705"/>
    <w:rsid w:val="0090084F"/>
    <w:rsid w:val="009011CE"/>
    <w:rsid w:val="00901609"/>
    <w:rsid w:val="00901B32"/>
    <w:rsid w:val="00901B86"/>
    <w:rsid w:val="00901C6F"/>
    <w:rsid w:val="00902273"/>
    <w:rsid w:val="0090350F"/>
    <w:rsid w:val="0090397E"/>
    <w:rsid w:val="00903B25"/>
    <w:rsid w:val="00903C5F"/>
    <w:rsid w:val="009042BE"/>
    <w:rsid w:val="00904702"/>
    <w:rsid w:val="00905177"/>
    <w:rsid w:val="0090572B"/>
    <w:rsid w:val="0090635B"/>
    <w:rsid w:val="0090663F"/>
    <w:rsid w:val="0090675C"/>
    <w:rsid w:val="009068E1"/>
    <w:rsid w:val="00906BFC"/>
    <w:rsid w:val="00906F45"/>
    <w:rsid w:val="009079B1"/>
    <w:rsid w:val="00907D90"/>
    <w:rsid w:val="0091101F"/>
    <w:rsid w:val="00911030"/>
    <w:rsid w:val="009112D7"/>
    <w:rsid w:val="00911384"/>
    <w:rsid w:val="009127AD"/>
    <w:rsid w:val="00912E85"/>
    <w:rsid w:val="00913044"/>
    <w:rsid w:val="009130D1"/>
    <w:rsid w:val="009131AE"/>
    <w:rsid w:val="009139FC"/>
    <w:rsid w:val="00913AA9"/>
    <w:rsid w:val="00914500"/>
    <w:rsid w:val="00914530"/>
    <w:rsid w:val="00914650"/>
    <w:rsid w:val="009147EC"/>
    <w:rsid w:val="00914B0E"/>
    <w:rsid w:val="00914CD4"/>
    <w:rsid w:val="00915457"/>
    <w:rsid w:val="00915F90"/>
    <w:rsid w:val="00916778"/>
    <w:rsid w:val="009177AB"/>
    <w:rsid w:val="00917C45"/>
    <w:rsid w:val="00917D6B"/>
    <w:rsid w:val="0092050A"/>
    <w:rsid w:val="00920EBE"/>
    <w:rsid w:val="00920EE8"/>
    <w:rsid w:val="00921055"/>
    <w:rsid w:val="00921312"/>
    <w:rsid w:val="009218C2"/>
    <w:rsid w:val="00921EAD"/>
    <w:rsid w:val="00921EBD"/>
    <w:rsid w:val="00923535"/>
    <w:rsid w:val="00923809"/>
    <w:rsid w:val="00924494"/>
    <w:rsid w:val="009248DB"/>
    <w:rsid w:val="00924CB7"/>
    <w:rsid w:val="0092504E"/>
    <w:rsid w:val="00925F76"/>
    <w:rsid w:val="009268C6"/>
    <w:rsid w:val="00926C62"/>
    <w:rsid w:val="00926CC3"/>
    <w:rsid w:val="00926E25"/>
    <w:rsid w:val="0092708E"/>
    <w:rsid w:val="0092714D"/>
    <w:rsid w:val="0092767C"/>
    <w:rsid w:val="009277B5"/>
    <w:rsid w:val="009313FB"/>
    <w:rsid w:val="009318CF"/>
    <w:rsid w:val="009318F0"/>
    <w:rsid w:val="00932009"/>
    <w:rsid w:val="009322A3"/>
    <w:rsid w:val="00932CAE"/>
    <w:rsid w:val="00933534"/>
    <w:rsid w:val="00933609"/>
    <w:rsid w:val="009342B5"/>
    <w:rsid w:val="009344E7"/>
    <w:rsid w:val="00934950"/>
    <w:rsid w:val="00934A88"/>
    <w:rsid w:val="009355CC"/>
    <w:rsid w:val="0094013A"/>
    <w:rsid w:val="009402A1"/>
    <w:rsid w:val="009407A8"/>
    <w:rsid w:val="0094083E"/>
    <w:rsid w:val="00940E1D"/>
    <w:rsid w:val="00941255"/>
    <w:rsid w:val="00941651"/>
    <w:rsid w:val="00942189"/>
    <w:rsid w:val="009429B6"/>
    <w:rsid w:val="00942F64"/>
    <w:rsid w:val="0094317C"/>
    <w:rsid w:val="009431E1"/>
    <w:rsid w:val="0094346F"/>
    <w:rsid w:val="00943FE0"/>
    <w:rsid w:val="0094476A"/>
    <w:rsid w:val="009448D0"/>
    <w:rsid w:val="00944917"/>
    <w:rsid w:val="00944AB4"/>
    <w:rsid w:val="00944BBC"/>
    <w:rsid w:val="009450D8"/>
    <w:rsid w:val="00946056"/>
    <w:rsid w:val="009465C5"/>
    <w:rsid w:val="00946EFD"/>
    <w:rsid w:val="00947009"/>
    <w:rsid w:val="009479AB"/>
    <w:rsid w:val="00947A97"/>
    <w:rsid w:val="00950898"/>
    <w:rsid w:val="00950A98"/>
    <w:rsid w:val="00950B95"/>
    <w:rsid w:val="00950EDB"/>
    <w:rsid w:val="009510BE"/>
    <w:rsid w:val="00951BDA"/>
    <w:rsid w:val="00951D1C"/>
    <w:rsid w:val="00951FBF"/>
    <w:rsid w:val="00952001"/>
    <w:rsid w:val="00952454"/>
    <w:rsid w:val="00952815"/>
    <w:rsid w:val="009537CB"/>
    <w:rsid w:val="009542B1"/>
    <w:rsid w:val="00954595"/>
    <w:rsid w:val="00954D99"/>
    <w:rsid w:val="00957115"/>
    <w:rsid w:val="009573AA"/>
    <w:rsid w:val="00957CFB"/>
    <w:rsid w:val="00960118"/>
    <w:rsid w:val="009601C0"/>
    <w:rsid w:val="00960425"/>
    <w:rsid w:val="0096050E"/>
    <w:rsid w:val="00961106"/>
    <w:rsid w:val="00961A58"/>
    <w:rsid w:val="0096207D"/>
    <w:rsid w:val="0096385F"/>
    <w:rsid w:val="0096477F"/>
    <w:rsid w:val="009647B7"/>
    <w:rsid w:val="00964869"/>
    <w:rsid w:val="00964881"/>
    <w:rsid w:val="00964C43"/>
    <w:rsid w:val="00964CFA"/>
    <w:rsid w:val="00965181"/>
    <w:rsid w:val="00965191"/>
    <w:rsid w:val="009659A9"/>
    <w:rsid w:val="00965E09"/>
    <w:rsid w:val="00966301"/>
    <w:rsid w:val="00966474"/>
    <w:rsid w:val="009667A6"/>
    <w:rsid w:val="009667BB"/>
    <w:rsid w:val="00966889"/>
    <w:rsid w:val="00966E01"/>
    <w:rsid w:val="009703AB"/>
    <w:rsid w:val="00970521"/>
    <w:rsid w:val="009715D9"/>
    <w:rsid w:val="009718C1"/>
    <w:rsid w:val="00971992"/>
    <w:rsid w:val="00972368"/>
    <w:rsid w:val="0097307B"/>
    <w:rsid w:val="009735BE"/>
    <w:rsid w:val="00973E57"/>
    <w:rsid w:val="0097445A"/>
    <w:rsid w:val="00974AD7"/>
    <w:rsid w:val="009752C6"/>
    <w:rsid w:val="0097561E"/>
    <w:rsid w:val="00975C7C"/>
    <w:rsid w:val="009760B8"/>
    <w:rsid w:val="009760D9"/>
    <w:rsid w:val="00976128"/>
    <w:rsid w:val="00976BF8"/>
    <w:rsid w:val="00977658"/>
    <w:rsid w:val="00977BE6"/>
    <w:rsid w:val="009813DD"/>
    <w:rsid w:val="00981587"/>
    <w:rsid w:val="00981608"/>
    <w:rsid w:val="00981AAA"/>
    <w:rsid w:val="00981D81"/>
    <w:rsid w:val="00982D78"/>
    <w:rsid w:val="00982D94"/>
    <w:rsid w:val="0098314A"/>
    <w:rsid w:val="009834B5"/>
    <w:rsid w:val="009840E0"/>
    <w:rsid w:val="00984681"/>
    <w:rsid w:val="00984CCC"/>
    <w:rsid w:val="00984CFA"/>
    <w:rsid w:val="0098512C"/>
    <w:rsid w:val="00985BF1"/>
    <w:rsid w:val="009869CD"/>
    <w:rsid w:val="00986DB0"/>
    <w:rsid w:val="009907A9"/>
    <w:rsid w:val="00990A5D"/>
    <w:rsid w:val="00991270"/>
    <w:rsid w:val="00991BEC"/>
    <w:rsid w:val="0099245F"/>
    <w:rsid w:val="00992D86"/>
    <w:rsid w:val="0099302E"/>
    <w:rsid w:val="00993886"/>
    <w:rsid w:val="0099391E"/>
    <w:rsid w:val="00994355"/>
    <w:rsid w:val="00994623"/>
    <w:rsid w:val="009955A5"/>
    <w:rsid w:val="00996A99"/>
    <w:rsid w:val="00996BC5"/>
    <w:rsid w:val="00996E2C"/>
    <w:rsid w:val="00996F13"/>
    <w:rsid w:val="0099700F"/>
    <w:rsid w:val="0099701A"/>
    <w:rsid w:val="00997826"/>
    <w:rsid w:val="00997E2C"/>
    <w:rsid w:val="009A06DF"/>
    <w:rsid w:val="009A099D"/>
    <w:rsid w:val="009A0E3D"/>
    <w:rsid w:val="009A1190"/>
    <w:rsid w:val="009A13FA"/>
    <w:rsid w:val="009A1662"/>
    <w:rsid w:val="009A1919"/>
    <w:rsid w:val="009A2175"/>
    <w:rsid w:val="009A257D"/>
    <w:rsid w:val="009A3589"/>
    <w:rsid w:val="009A5E17"/>
    <w:rsid w:val="009A6091"/>
    <w:rsid w:val="009A6154"/>
    <w:rsid w:val="009A6695"/>
    <w:rsid w:val="009A6960"/>
    <w:rsid w:val="009A6C85"/>
    <w:rsid w:val="009A6F1C"/>
    <w:rsid w:val="009A7572"/>
    <w:rsid w:val="009A7AC7"/>
    <w:rsid w:val="009A7BD3"/>
    <w:rsid w:val="009B0093"/>
    <w:rsid w:val="009B054A"/>
    <w:rsid w:val="009B06AF"/>
    <w:rsid w:val="009B0A20"/>
    <w:rsid w:val="009B0B82"/>
    <w:rsid w:val="009B0CCD"/>
    <w:rsid w:val="009B12C1"/>
    <w:rsid w:val="009B174E"/>
    <w:rsid w:val="009B2150"/>
    <w:rsid w:val="009B2D31"/>
    <w:rsid w:val="009B2DFC"/>
    <w:rsid w:val="009B31FD"/>
    <w:rsid w:val="009B329D"/>
    <w:rsid w:val="009B32EB"/>
    <w:rsid w:val="009B3AD8"/>
    <w:rsid w:val="009B3C82"/>
    <w:rsid w:val="009B4193"/>
    <w:rsid w:val="009B45B8"/>
    <w:rsid w:val="009B45CC"/>
    <w:rsid w:val="009B4B20"/>
    <w:rsid w:val="009B4C5D"/>
    <w:rsid w:val="009B4D69"/>
    <w:rsid w:val="009B4DA5"/>
    <w:rsid w:val="009B50AE"/>
    <w:rsid w:val="009B58CD"/>
    <w:rsid w:val="009B63AC"/>
    <w:rsid w:val="009B695B"/>
    <w:rsid w:val="009B6B51"/>
    <w:rsid w:val="009B73FE"/>
    <w:rsid w:val="009B76BD"/>
    <w:rsid w:val="009B7CC7"/>
    <w:rsid w:val="009C0DCF"/>
    <w:rsid w:val="009C11AE"/>
    <w:rsid w:val="009C1A73"/>
    <w:rsid w:val="009C301B"/>
    <w:rsid w:val="009C367E"/>
    <w:rsid w:val="009C40C2"/>
    <w:rsid w:val="009C4695"/>
    <w:rsid w:val="009C4BAB"/>
    <w:rsid w:val="009C5080"/>
    <w:rsid w:val="009C6550"/>
    <w:rsid w:val="009C6CB5"/>
    <w:rsid w:val="009C6DA3"/>
    <w:rsid w:val="009C7603"/>
    <w:rsid w:val="009C7733"/>
    <w:rsid w:val="009C7762"/>
    <w:rsid w:val="009D0B6F"/>
    <w:rsid w:val="009D170E"/>
    <w:rsid w:val="009D1D02"/>
    <w:rsid w:val="009D1D90"/>
    <w:rsid w:val="009D1F24"/>
    <w:rsid w:val="009D2696"/>
    <w:rsid w:val="009D29BF"/>
    <w:rsid w:val="009D2E93"/>
    <w:rsid w:val="009D3921"/>
    <w:rsid w:val="009D42D3"/>
    <w:rsid w:val="009D4911"/>
    <w:rsid w:val="009D4A12"/>
    <w:rsid w:val="009D4D11"/>
    <w:rsid w:val="009D6A85"/>
    <w:rsid w:val="009D6FFC"/>
    <w:rsid w:val="009D7047"/>
    <w:rsid w:val="009D7588"/>
    <w:rsid w:val="009E0953"/>
    <w:rsid w:val="009E13F0"/>
    <w:rsid w:val="009E15BC"/>
    <w:rsid w:val="009E2397"/>
    <w:rsid w:val="009E2497"/>
    <w:rsid w:val="009E2823"/>
    <w:rsid w:val="009E2D72"/>
    <w:rsid w:val="009E31EE"/>
    <w:rsid w:val="009E3962"/>
    <w:rsid w:val="009E4C42"/>
    <w:rsid w:val="009E5494"/>
    <w:rsid w:val="009E5FC4"/>
    <w:rsid w:val="009E6845"/>
    <w:rsid w:val="009E6CE6"/>
    <w:rsid w:val="009E78BA"/>
    <w:rsid w:val="009F0315"/>
    <w:rsid w:val="009F0457"/>
    <w:rsid w:val="009F0B34"/>
    <w:rsid w:val="009F1C46"/>
    <w:rsid w:val="009F1C75"/>
    <w:rsid w:val="009F237D"/>
    <w:rsid w:val="009F2E73"/>
    <w:rsid w:val="009F3122"/>
    <w:rsid w:val="009F32F8"/>
    <w:rsid w:val="009F4021"/>
    <w:rsid w:val="009F42E3"/>
    <w:rsid w:val="009F4325"/>
    <w:rsid w:val="009F64B3"/>
    <w:rsid w:val="009F6597"/>
    <w:rsid w:val="009F6D39"/>
    <w:rsid w:val="009F72E8"/>
    <w:rsid w:val="009F75B0"/>
    <w:rsid w:val="00A00145"/>
    <w:rsid w:val="00A00A3F"/>
    <w:rsid w:val="00A01086"/>
    <w:rsid w:val="00A010FD"/>
    <w:rsid w:val="00A019B4"/>
    <w:rsid w:val="00A02BF4"/>
    <w:rsid w:val="00A0450F"/>
    <w:rsid w:val="00A04E53"/>
    <w:rsid w:val="00A05055"/>
    <w:rsid w:val="00A0542E"/>
    <w:rsid w:val="00A0594A"/>
    <w:rsid w:val="00A0595E"/>
    <w:rsid w:val="00A05D7A"/>
    <w:rsid w:val="00A07168"/>
    <w:rsid w:val="00A07875"/>
    <w:rsid w:val="00A07BD1"/>
    <w:rsid w:val="00A10D0B"/>
    <w:rsid w:val="00A10FE1"/>
    <w:rsid w:val="00A1158A"/>
    <w:rsid w:val="00A115A6"/>
    <w:rsid w:val="00A123F0"/>
    <w:rsid w:val="00A12E52"/>
    <w:rsid w:val="00A131C6"/>
    <w:rsid w:val="00A13A82"/>
    <w:rsid w:val="00A13CA3"/>
    <w:rsid w:val="00A13CFB"/>
    <w:rsid w:val="00A143E4"/>
    <w:rsid w:val="00A14A05"/>
    <w:rsid w:val="00A14C67"/>
    <w:rsid w:val="00A14DBF"/>
    <w:rsid w:val="00A15591"/>
    <w:rsid w:val="00A15885"/>
    <w:rsid w:val="00A15E28"/>
    <w:rsid w:val="00A162F8"/>
    <w:rsid w:val="00A16CE2"/>
    <w:rsid w:val="00A17664"/>
    <w:rsid w:val="00A177B9"/>
    <w:rsid w:val="00A17B41"/>
    <w:rsid w:val="00A17B4A"/>
    <w:rsid w:val="00A17C00"/>
    <w:rsid w:val="00A17D0C"/>
    <w:rsid w:val="00A17DBB"/>
    <w:rsid w:val="00A17DEA"/>
    <w:rsid w:val="00A17F11"/>
    <w:rsid w:val="00A20348"/>
    <w:rsid w:val="00A20380"/>
    <w:rsid w:val="00A210E8"/>
    <w:rsid w:val="00A211F0"/>
    <w:rsid w:val="00A211F4"/>
    <w:rsid w:val="00A2188B"/>
    <w:rsid w:val="00A21CAE"/>
    <w:rsid w:val="00A2225E"/>
    <w:rsid w:val="00A2233E"/>
    <w:rsid w:val="00A22B9A"/>
    <w:rsid w:val="00A22FB4"/>
    <w:rsid w:val="00A23034"/>
    <w:rsid w:val="00A23317"/>
    <w:rsid w:val="00A236C6"/>
    <w:rsid w:val="00A244DB"/>
    <w:rsid w:val="00A245AE"/>
    <w:rsid w:val="00A24A0A"/>
    <w:rsid w:val="00A24EE2"/>
    <w:rsid w:val="00A2506F"/>
    <w:rsid w:val="00A25E4A"/>
    <w:rsid w:val="00A26105"/>
    <w:rsid w:val="00A26109"/>
    <w:rsid w:val="00A266A9"/>
    <w:rsid w:val="00A26771"/>
    <w:rsid w:val="00A26974"/>
    <w:rsid w:val="00A26DC9"/>
    <w:rsid w:val="00A27367"/>
    <w:rsid w:val="00A27DB8"/>
    <w:rsid w:val="00A27EC2"/>
    <w:rsid w:val="00A307DA"/>
    <w:rsid w:val="00A30A50"/>
    <w:rsid w:val="00A3171F"/>
    <w:rsid w:val="00A31A20"/>
    <w:rsid w:val="00A31BD6"/>
    <w:rsid w:val="00A32115"/>
    <w:rsid w:val="00A32371"/>
    <w:rsid w:val="00A326B6"/>
    <w:rsid w:val="00A326F1"/>
    <w:rsid w:val="00A32C05"/>
    <w:rsid w:val="00A32FC5"/>
    <w:rsid w:val="00A3339D"/>
    <w:rsid w:val="00A34383"/>
    <w:rsid w:val="00A3489E"/>
    <w:rsid w:val="00A34E00"/>
    <w:rsid w:val="00A34EA0"/>
    <w:rsid w:val="00A34FB6"/>
    <w:rsid w:val="00A354BC"/>
    <w:rsid w:val="00A36478"/>
    <w:rsid w:val="00A36497"/>
    <w:rsid w:val="00A36581"/>
    <w:rsid w:val="00A36974"/>
    <w:rsid w:val="00A36F14"/>
    <w:rsid w:val="00A36F93"/>
    <w:rsid w:val="00A3742D"/>
    <w:rsid w:val="00A374CA"/>
    <w:rsid w:val="00A37544"/>
    <w:rsid w:val="00A37D97"/>
    <w:rsid w:val="00A3AE44"/>
    <w:rsid w:val="00A406FE"/>
    <w:rsid w:val="00A40D71"/>
    <w:rsid w:val="00A4147F"/>
    <w:rsid w:val="00A41505"/>
    <w:rsid w:val="00A42940"/>
    <w:rsid w:val="00A432A9"/>
    <w:rsid w:val="00A437C0"/>
    <w:rsid w:val="00A43E1A"/>
    <w:rsid w:val="00A440C8"/>
    <w:rsid w:val="00A44CE1"/>
    <w:rsid w:val="00A45507"/>
    <w:rsid w:val="00A45AA2"/>
    <w:rsid w:val="00A47C6B"/>
    <w:rsid w:val="00A47FE3"/>
    <w:rsid w:val="00A500A5"/>
    <w:rsid w:val="00A504E6"/>
    <w:rsid w:val="00A50B49"/>
    <w:rsid w:val="00A50E19"/>
    <w:rsid w:val="00A5167B"/>
    <w:rsid w:val="00A51876"/>
    <w:rsid w:val="00A51DF0"/>
    <w:rsid w:val="00A51F27"/>
    <w:rsid w:val="00A5213B"/>
    <w:rsid w:val="00A52A3F"/>
    <w:rsid w:val="00A532DF"/>
    <w:rsid w:val="00A54F76"/>
    <w:rsid w:val="00A55369"/>
    <w:rsid w:val="00A5553F"/>
    <w:rsid w:val="00A55CD2"/>
    <w:rsid w:val="00A55E53"/>
    <w:rsid w:val="00A567BA"/>
    <w:rsid w:val="00A5700B"/>
    <w:rsid w:val="00A6117D"/>
    <w:rsid w:val="00A6148B"/>
    <w:rsid w:val="00A617CB"/>
    <w:rsid w:val="00A61A0C"/>
    <w:rsid w:val="00A62ABF"/>
    <w:rsid w:val="00A62E97"/>
    <w:rsid w:val="00A635A3"/>
    <w:rsid w:val="00A6360A"/>
    <w:rsid w:val="00A63632"/>
    <w:rsid w:val="00A63C6F"/>
    <w:rsid w:val="00A64609"/>
    <w:rsid w:val="00A65FAF"/>
    <w:rsid w:val="00A6611D"/>
    <w:rsid w:val="00A663B5"/>
    <w:rsid w:val="00A66AA9"/>
    <w:rsid w:val="00A66F26"/>
    <w:rsid w:val="00A675BE"/>
    <w:rsid w:val="00A67628"/>
    <w:rsid w:val="00A6789F"/>
    <w:rsid w:val="00A70DCF"/>
    <w:rsid w:val="00A71110"/>
    <w:rsid w:val="00A727F7"/>
    <w:rsid w:val="00A73CBF"/>
    <w:rsid w:val="00A73DAC"/>
    <w:rsid w:val="00A73E7E"/>
    <w:rsid w:val="00A73F09"/>
    <w:rsid w:val="00A741A7"/>
    <w:rsid w:val="00A746BF"/>
    <w:rsid w:val="00A74AE8"/>
    <w:rsid w:val="00A75523"/>
    <w:rsid w:val="00A7595F"/>
    <w:rsid w:val="00A76054"/>
    <w:rsid w:val="00A7605D"/>
    <w:rsid w:val="00A76197"/>
    <w:rsid w:val="00A76B94"/>
    <w:rsid w:val="00A76FD2"/>
    <w:rsid w:val="00A77427"/>
    <w:rsid w:val="00A8002E"/>
    <w:rsid w:val="00A80A9A"/>
    <w:rsid w:val="00A8134A"/>
    <w:rsid w:val="00A81DDD"/>
    <w:rsid w:val="00A81DEA"/>
    <w:rsid w:val="00A82400"/>
    <w:rsid w:val="00A82509"/>
    <w:rsid w:val="00A82A15"/>
    <w:rsid w:val="00A82F93"/>
    <w:rsid w:val="00A831CF"/>
    <w:rsid w:val="00A841BD"/>
    <w:rsid w:val="00A848EA"/>
    <w:rsid w:val="00A849A8"/>
    <w:rsid w:val="00A84DCA"/>
    <w:rsid w:val="00A84F91"/>
    <w:rsid w:val="00A85024"/>
    <w:rsid w:val="00A86D82"/>
    <w:rsid w:val="00A86FD9"/>
    <w:rsid w:val="00A87A42"/>
    <w:rsid w:val="00A87B45"/>
    <w:rsid w:val="00A903D1"/>
    <w:rsid w:val="00A909D5"/>
    <w:rsid w:val="00A91626"/>
    <w:rsid w:val="00A91670"/>
    <w:rsid w:val="00A917B9"/>
    <w:rsid w:val="00A91812"/>
    <w:rsid w:val="00A92290"/>
    <w:rsid w:val="00A922EC"/>
    <w:rsid w:val="00A9297B"/>
    <w:rsid w:val="00A92C19"/>
    <w:rsid w:val="00A9371E"/>
    <w:rsid w:val="00A94144"/>
    <w:rsid w:val="00A94395"/>
    <w:rsid w:val="00A94D30"/>
    <w:rsid w:val="00A9570E"/>
    <w:rsid w:val="00A9615D"/>
    <w:rsid w:val="00A96217"/>
    <w:rsid w:val="00A9631D"/>
    <w:rsid w:val="00A96BF2"/>
    <w:rsid w:val="00A96C75"/>
    <w:rsid w:val="00A97094"/>
    <w:rsid w:val="00A97AC8"/>
    <w:rsid w:val="00AA017F"/>
    <w:rsid w:val="00AA029E"/>
    <w:rsid w:val="00AA0B96"/>
    <w:rsid w:val="00AA17C3"/>
    <w:rsid w:val="00AA182A"/>
    <w:rsid w:val="00AA1E51"/>
    <w:rsid w:val="00AA2C9E"/>
    <w:rsid w:val="00AA32F1"/>
    <w:rsid w:val="00AA38FD"/>
    <w:rsid w:val="00AA40A8"/>
    <w:rsid w:val="00AA44E2"/>
    <w:rsid w:val="00AA45A7"/>
    <w:rsid w:val="00AA488C"/>
    <w:rsid w:val="00AA5707"/>
    <w:rsid w:val="00AA66AD"/>
    <w:rsid w:val="00AA6942"/>
    <w:rsid w:val="00AA6CE3"/>
    <w:rsid w:val="00AA7240"/>
    <w:rsid w:val="00AA7E99"/>
    <w:rsid w:val="00AB02AE"/>
    <w:rsid w:val="00AB0B3D"/>
    <w:rsid w:val="00AB18C7"/>
    <w:rsid w:val="00AB1A85"/>
    <w:rsid w:val="00AB1E55"/>
    <w:rsid w:val="00AB2262"/>
    <w:rsid w:val="00AB2D95"/>
    <w:rsid w:val="00AB359C"/>
    <w:rsid w:val="00AB3A0E"/>
    <w:rsid w:val="00AB3C09"/>
    <w:rsid w:val="00AB3C0F"/>
    <w:rsid w:val="00AB4726"/>
    <w:rsid w:val="00AB4E7F"/>
    <w:rsid w:val="00AB4FE3"/>
    <w:rsid w:val="00AB517A"/>
    <w:rsid w:val="00AB58D1"/>
    <w:rsid w:val="00AB5DF4"/>
    <w:rsid w:val="00AB6599"/>
    <w:rsid w:val="00AB66A9"/>
    <w:rsid w:val="00AB6C1D"/>
    <w:rsid w:val="00AB7C67"/>
    <w:rsid w:val="00AB7DDA"/>
    <w:rsid w:val="00AC02DC"/>
    <w:rsid w:val="00AC03F7"/>
    <w:rsid w:val="00AC05B0"/>
    <w:rsid w:val="00AC103D"/>
    <w:rsid w:val="00AC132D"/>
    <w:rsid w:val="00AC1A87"/>
    <w:rsid w:val="00AC21BA"/>
    <w:rsid w:val="00AC253E"/>
    <w:rsid w:val="00AC28E3"/>
    <w:rsid w:val="00AC2FBD"/>
    <w:rsid w:val="00AC3942"/>
    <w:rsid w:val="00AC42E5"/>
    <w:rsid w:val="00AC4371"/>
    <w:rsid w:val="00AC45F3"/>
    <w:rsid w:val="00AC4CC5"/>
    <w:rsid w:val="00AC4EED"/>
    <w:rsid w:val="00AC5A33"/>
    <w:rsid w:val="00AC5B45"/>
    <w:rsid w:val="00AC693D"/>
    <w:rsid w:val="00AC6952"/>
    <w:rsid w:val="00AC6B52"/>
    <w:rsid w:val="00AC7645"/>
    <w:rsid w:val="00AC7980"/>
    <w:rsid w:val="00AC7B6C"/>
    <w:rsid w:val="00AC7C83"/>
    <w:rsid w:val="00AD0AE3"/>
    <w:rsid w:val="00AD122B"/>
    <w:rsid w:val="00AD1436"/>
    <w:rsid w:val="00AD16C7"/>
    <w:rsid w:val="00AD1791"/>
    <w:rsid w:val="00AD1D62"/>
    <w:rsid w:val="00AD2079"/>
    <w:rsid w:val="00AD2096"/>
    <w:rsid w:val="00AD2221"/>
    <w:rsid w:val="00AD2639"/>
    <w:rsid w:val="00AD27D7"/>
    <w:rsid w:val="00AD2C7D"/>
    <w:rsid w:val="00AD34AA"/>
    <w:rsid w:val="00AD39BC"/>
    <w:rsid w:val="00AD3EE2"/>
    <w:rsid w:val="00AD42C4"/>
    <w:rsid w:val="00AD4516"/>
    <w:rsid w:val="00AD52CA"/>
    <w:rsid w:val="00AD579A"/>
    <w:rsid w:val="00AD62A2"/>
    <w:rsid w:val="00AD65D0"/>
    <w:rsid w:val="00AD6B6B"/>
    <w:rsid w:val="00AD6B71"/>
    <w:rsid w:val="00AD7C60"/>
    <w:rsid w:val="00AE04B4"/>
    <w:rsid w:val="00AE133F"/>
    <w:rsid w:val="00AE1565"/>
    <w:rsid w:val="00AE1C47"/>
    <w:rsid w:val="00AE212E"/>
    <w:rsid w:val="00AE22F6"/>
    <w:rsid w:val="00AE23AF"/>
    <w:rsid w:val="00AE263B"/>
    <w:rsid w:val="00AE2D04"/>
    <w:rsid w:val="00AE2F2D"/>
    <w:rsid w:val="00AE3626"/>
    <w:rsid w:val="00AE411D"/>
    <w:rsid w:val="00AE6133"/>
    <w:rsid w:val="00AE6175"/>
    <w:rsid w:val="00AE7830"/>
    <w:rsid w:val="00AE7C0F"/>
    <w:rsid w:val="00AE7E5C"/>
    <w:rsid w:val="00AF00AE"/>
    <w:rsid w:val="00AF1246"/>
    <w:rsid w:val="00AF1A3A"/>
    <w:rsid w:val="00AF1AA3"/>
    <w:rsid w:val="00AF27F8"/>
    <w:rsid w:val="00AF28FB"/>
    <w:rsid w:val="00AF2E92"/>
    <w:rsid w:val="00AF31EE"/>
    <w:rsid w:val="00AF424B"/>
    <w:rsid w:val="00AF4DCB"/>
    <w:rsid w:val="00AF5386"/>
    <w:rsid w:val="00AF53DD"/>
    <w:rsid w:val="00AF569E"/>
    <w:rsid w:val="00AF57FA"/>
    <w:rsid w:val="00AF594B"/>
    <w:rsid w:val="00AF5D47"/>
    <w:rsid w:val="00AF6336"/>
    <w:rsid w:val="00AF640C"/>
    <w:rsid w:val="00AF67A5"/>
    <w:rsid w:val="00AF688F"/>
    <w:rsid w:val="00AF698C"/>
    <w:rsid w:val="00AF6A7F"/>
    <w:rsid w:val="00AF73B1"/>
    <w:rsid w:val="00AF751B"/>
    <w:rsid w:val="00AF7937"/>
    <w:rsid w:val="00AF7D12"/>
    <w:rsid w:val="00AF7FF3"/>
    <w:rsid w:val="00B00147"/>
    <w:rsid w:val="00B00CB3"/>
    <w:rsid w:val="00B01663"/>
    <w:rsid w:val="00B02396"/>
    <w:rsid w:val="00B023AA"/>
    <w:rsid w:val="00B024F7"/>
    <w:rsid w:val="00B02E9F"/>
    <w:rsid w:val="00B031B7"/>
    <w:rsid w:val="00B039B1"/>
    <w:rsid w:val="00B03A0B"/>
    <w:rsid w:val="00B05374"/>
    <w:rsid w:val="00B056DA"/>
    <w:rsid w:val="00B05A99"/>
    <w:rsid w:val="00B06B3E"/>
    <w:rsid w:val="00B06D8A"/>
    <w:rsid w:val="00B07705"/>
    <w:rsid w:val="00B07D09"/>
    <w:rsid w:val="00B100AC"/>
    <w:rsid w:val="00B1018F"/>
    <w:rsid w:val="00B10809"/>
    <w:rsid w:val="00B10B3F"/>
    <w:rsid w:val="00B10E52"/>
    <w:rsid w:val="00B10E9E"/>
    <w:rsid w:val="00B118DB"/>
    <w:rsid w:val="00B1274E"/>
    <w:rsid w:val="00B12E46"/>
    <w:rsid w:val="00B12FA7"/>
    <w:rsid w:val="00B13507"/>
    <w:rsid w:val="00B13BB2"/>
    <w:rsid w:val="00B14560"/>
    <w:rsid w:val="00B14846"/>
    <w:rsid w:val="00B14855"/>
    <w:rsid w:val="00B1490F"/>
    <w:rsid w:val="00B149A3"/>
    <w:rsid w:val="00B15628"/>
    <w:rsid w:val="00B15852"/>
    <w:rsid w:val="00B15D42"/>
    <w:rsid w:val="00B15F2B"/>
    <w:rsid w:val="00B15FCE"/>
    <w:rsid w:val="00B16321"/>
    <w:rsid w:val="00B17C50"/>
    <w:rsid w:val="00B17E54"/>
    <w:rsid w:val="00B20305"/>
    <w:rsid w:val="00B209A9"/>
    <w:rsid w:val="00B20D8F"/>
    <w:rsid w:val="00B20DB3"/>
    <w:rsid w:val="00B20FB1"/>
    <w:rsid w:val="00B2230E"/>
    <w:rsid w:val="00B235A0"/>
    <w:rsid w:val="00B23B61"/>
    <w:rsid w:val="00B23E15"/>
    <w:rsid w:val="00B23F18"/>
    <w:rsid w:val="00B24006"/>
    <w:rsid w:val="00B24964"/>
    <w:rsid w:val="00B24B24"/>
    <w:rsid w:val="00B25A85"/>
    <w:rsid w:val="00B25E6E"/>
    <w:rsid w:val="00B25F2C"/>
    <w:rsid w:val="00B261B0"/>
    <w:rsid w:val="00B26956"/>
    <w:rsid w:val="00B26A87"/>
    <w:rsid w:val="00B273E0"/>
    <w:rsid w:val="00B2751C"/>
    <w:rsid w:val="00B27E23"/>
    <w:rsid w:val="00B311AA"/>
    <w:rsid w:val="00B3296C"/>
    <w:rsid w:val="00B32E4B"/>
    <w:rsid w:val="00B33142"/>
    <w:rsid w:val="00B33380"/>
    <w:rsid w:val="00B335E7"/>
    <w:rsid w:val="00B34080"/>
    <w:rsid w:val="00B342AE"/>
    <w:rsid w:val="00B3483F"/>
    <w:rsid w:val="00B34A82"/>
    <w:rsid w:val="00B34D4D"/>
    <w:rsid w:val="00B35045"/>
    <w:rsid w:val="00B3504A"/>
    <w:rsid w:val="00B3535B"/>
    <w:rsid w:val="00B365D9"/>
    <w:rsid w:val="00B36963"/>
    <w:rsid w:val="00B37902"/>
    <w:rsid w:val="00B40955"/>
    <w:rsid w:val="00B4169C"/>
    <w:rsid w:val="00B41EC2"/>
    <w:rsid w:val="00B42516"/>
    <w:rsid w:val="00B426D2"/>
    <w:rsid w:val="00B42B0A"/>
    <w:rsid w:val="00B43602"/>
    <w:rsid w:val="00B43D9D"/>
    <w:rsid w:val="00B44111"/>
    <w:rsid w:val="00B4506B"/>
    <w:rsid w:val="00B452F3"/>
    <w:rsid w:val="00B45748"/>
    <w:rsid w:val="00B45A40"/>
    <w:rsid w:val="00B4683E"/>
    <w:rsid w:val="00B46E48"/>
    <w:rsid w:val="00B47313"/>
    <w:rsid w:val="00B4732E"/>
    <w:rsid w:val="00B4736E"/>
    <w:rsid w:val="00B47926"/>
    <w:rsid w:val="00B479E5"/>
    <w:rsid w:val="00B47EA9"/>
    <w:rsid w:val="00B47F02"/>
    <w:rsid w:val="00B50403"/>
    <w:rsid w:val="00B50723"/>
    <w:rsid w:val="00B50EE3"/>
    <w:rsid w:val="00B510BF"/>
    <w:rsid w:val="00B51845"/>
    <w:rsid w:val="00B51926"/>
    <w:rsid w:val="00B51D7F"/>
    <w:rsid w:val="00B5336B"/>
    <w:rsid w:val="00B53CC0"/>
    <w:rsid w:val="00B53F5E"/>
    <w:rsid w:val="00B53FCA"/>
    <w:rsid w:val="00B5437D"/>
    <w:rsid w:val="00B5516E"/>
    <w:rsid w:val="00B55494"/>
    <w:rsid w:val="00B56834"/>
    <w:rsid w:val="00B568A3"/>
    <w:rsid w:val="00B56A13"/>
    <w:rsid w:val="00B56E87"/>
    <w:rsid w:val="00B5760B"/>
    <w:rsid w:val="00B605C6"/>
    <w:rsid w:val="00B60FA9"/>
    <w:rsid w:val="00B6109D"/>
    <w:rsid w:val="00B62660"/>
    <w:rsid w:val="00B6305E"/>
    <w:rsid w:val="00B63609"/>
    <w:rsid w:val="00B641E9"/>
    <w:rsid w:val="00B6429B"/>
    <w:rsid w:val="00B643E1"/>
    <w:rsid w:val="00B64548"/>
    <w:rsid w:val="00B64C0D"/>
    <w:rsid w:val="00B650BB"/>
    <w:rsid w:val="00B65D4D"/>
    <w:rsid w:val="00B65DC8"/>
    <w:rsid w:val="00B6616F"/>
    <w:rsid w:val="00B66683"/>
    <w:rsid w:val="00B66A5F"/>
    <w:rsid w:val="00B66BCD"/>
    <w:rsid w:val="00B6793B"/>
    <w:rsid w:val="00B67C86"/>
    <w:rsid w:val="00B67CE9"/>
    <w:rsid w:val="00B67D20"/>
    <w:rsid w:val="00B70E29"/>
    <w:rsid w:val="00B711C0"/>
    <w:rsid w:val="00B71B03"/>
    <w:rsid w:val="00B72D02"/>
    <w:rsid w:val="00B733E3"/>
    <w:rsid w:val="00B73621"/>
    <w:rsid w:val="00B73CC9"/>
    <w:rsid w:val="00B73E29"/>
    <w:rsid w:val="00B746F4"/>
    <w:rsid w:val="00B74CEF"/>
    <w:rsid w:val="00B75336"/>
    <w:rsid w:val="00B75C7F"/>
    <w:rsid w:val="00B77300"/>
    <w:rsid w:val="00B77D55"/>
    <w:rsid w:val="00B77F14"/>
    <w:rsid w:val="00B80152"/>
    <w:rsid w:val="00B80D81"/>
    <w:rsid w:val="00B812AF"/>
    <w:rsid w:val="00B814F6"/>
    <w:rsid w:val="00B82066"/>
    <w:rsid w:val="00B82093"/>
    <w:rsid w:val="00B820D4"/>
    <w:rsid w:val="00B82CC4"/>
    <w:rsid w:val="00B83C58"/>
    <w:rsid w:val="00B8486D"/>
    <w:rsid w:val="00B84A24"/>
    <w:rsid w:val="00B84CAD"/>
    <w:rsid w:val="00B84E65"/>
    <w:rsid w:val="00B84EDA"/>
    <w:rsid w:val="00B850E1"/>
    <w:rsid w:val="00B85A94"/>
    <w:rsid w:val="00B85EDF"/>
    <w:rsid w:val="00B85EEF"/>
    <w:rsid w:val="00B866AC"/>
    <w:rsid w:val="00B866FF"/>
    <w:rsid w:val="00B869D3"/>
    <w:rsid w:val="00B86EC2"/>
    <w:rsid w:val="00B87803"/>
    <w:rsid w:val="00B90377"/>
    <w:rsid w:val="00B90597"/>
    <w:rsid w:val="00B9080B"/>
    <w:rsid w:val="00B90951"/>
    <w:rsid w:val="00B91091"/>
    <w:rsid w:val="00B916E7"/>
    <w:rsid w:val="00B91DDE"/>
    <w:rsid w:val="00B92C34"/>
    <w:rsid w:val="00B92E9E"/>
    <w:rsid w:val="00B93E95"/>
    <w:rsid w:val="00B94424"/>
    <w:rsid w:val="00B94999"/>
    <w:rsid w:val="00B9553B"/>
    <w:rsid w:val="00B95EB5"/>
    <w:rsid w:val="00B971E7"/>
    <w:rsid w:val="00B97A90"/>
    <w:rsid w:val="00B97FD7"/>
    <w:rsid w:val="00BA0063"/>
    <w:rsid w:val="00BA0313"/>
    <w:rsid w:val="00BA1532"/>
    <w:rsid w:val="00BA156D"/>
    <w:rsid w:val="00BA1803"/>
    <w:rsid w:val="00BA18F0"/>
    <w:rsid w:val="00BA1929"/>
    <w:rsid w:val="00BA1AF8"/>
    <w:rsid w:val="00BA2307"/>
    <w:rsid w:val="00BA322B"/>
    <w:rsid w:val="00BA3273"/>
    <w:rsid w:val="00BA422A"/>
    <w:rsid w:val="00BA50E5"/>
    <w:rsid w:val="00BA5225"/>
    <w:rsid w:val="00BA61EE"/>
    <w:rsid w:val="00BA73F9"/>
    <w:rsid w:val="00BA79D7"/>
    <w:rsid w:val="00BB0230"/>
    <w:rsid w:val="00BB0A81"/>
    <w:rsid w:val="00BB211C"/>
    <w:rsid w:val="00BB2763"/>
    <w:rsid w:val="00BB2AA5"/>
    <w:rsid w:val="00BB36B8"/>
    <w:rsid w:val="00BB4567"/>
    <w:rsid w:val="00BB500C"/>
    <w:rsid w:val="00BB50DF"/>
    <w:rsid w:val="00BB7074"/>
    <w:rsid w:val="00BB79B7"/>
    <w:rsid w:val="00BB79C2"/>
    <w:rsid w:val="00BC036F"/>
    <w:rsid w:val="00BC2539"/>
    <w:rsid w:val="00BC2C23"/>
    <w:rsid w:val="00BC3203"/>
    <w:rsid w:val="00BC3955"/>
    <w:rsid w:val="00BC3A23"/>
    <w:rsid w:val="00BC4C33"/>
    <w:rsid w:val="00BC4C98"/>
    <w:rsid w:val="00BC64A2"/>
    <w:rsid w:val="00BC6CA1"/>
    <w:rsid w:val="00BC6E5D"/>
    <w:rsid w:val="00BC6FAE"/>
    <w:rsid w:val="00BC7579"/>
    <w:rsid w:val="00BC758C"/>
    <w:rsid w:val="00BD018F"/>
    <w:rsid w:val="00BD0213"/>
    <w:rsid w:val="00BD0550"/>
    <w:rsid w:val="00BD056C"/>
    <w:rsid w:val="00BD0B63"/>
    <w:rsid w:val="00BD11E3"/>
    <w:rsid w:val="00BD22E1"/>
    <w:rsid w:val="00BD2851"/>
    <w:rsid w:val="00BD2D40"/>
    <w:rsid w:val="00BD341A"/>
    <w:rsid w:val="00BD34A4"/>
    <w:rsid w:val="00BD365A"/>
    <w:rsid w:val="00BD3AC9"/>
    <w:rsid w:val="00BD41C7"/>
    <w:rsid w:val="00BD4D35"/>
    <w:rsid w:val="00BD4E9A"/>
    <w:rsid w:val="00BD52BC"/>
    <w:rsid w:val="00BD52D6"/>
    <w:rsid w:val="00BD5806"/>
    <w:rsid w:val="00BD588D"/>
    <w:rsid w:val="00BD6289"/>
    <w:rsid w:val="00BD6322"/>
    <w:rsid w:val="00BD63E4"/>
    <w:rsid w:val="00BD6CAF"/>
    <w:rsid w:val="00BD7BDB"/>
    <w:rsid w:val="00BD7DCF"/>
    <w:rsid w:val="00BE00A3"/>
    <w:rsid w:val="00BE024D"/>
    <w:rsid w:val="00BE0D6D"/>
    <w:rsid w:val="00BE1205"/>
    <w:rsid w:val="00BE1493"/>
    <w:rsid w:val="00BE1C8B"/>
    <w:rsid w:val="00BE207A"/>
    <w:rsid w:val="00BE266E"/>
    <w:rsid w:val="00BE2D09"/>
    <w:rsid w:val="00BE2EB0"/>
    <w:rsid w:val="00BE31F9"/>
    <w:rsid w:val="00BE32A6"/>
    <w:rsid w:val="00BE361D"/>
    <w:rsid w:val="00BE5529"/>
    <w:rsid w:val="00BE64DA"/>
    <w:rsid w:val="00BE6E50"/>
    <w:rsid w:val="00BE755A"/>
    <w:rsid w:val="00BE7A7E"/>
    <w:rsid w:val="00BF0151"/>
    <w:rsid w:val="00BF02B0"/>
    <w:rsid w:val="00BF055E"/>
    <w:rsid w:val="00BF07F0"/>
    <w:rsid w:val="00BF2F5F"/>
    <w:rsid w:val="00BF30EE"/>
    <w:rsid w:val="00BF3EDB"/>
    <w:rsid w:val="00BF43E4"/>
    <w:rsid w:val="00BF455D"/>
    <w:rsid w:val="00BF506B"/>
    <w:rsid w:val="00BF57B1"/>
    <w:rsid w:val="00BF59CA"/>
    <w:rsid w:val="00BF5D43"/>
    <w:rsid w:val="00BF6069"/>
    <w:rsid w:val="00BF6274"/>
    <w:rsid w:val="00BF6324"/>
    <w:rsid w:val="00BF6894"/>
    <w:rsid w:val="00BF7878"/>
    <w:rsid w:val="00C00802"/>
    <w:rsid w:val="00C009BB"/>
    <w:rsid w:val="00C00D7C"/>
    <w:rsid w:val="00C00DAF"/>
    <w:rsid w:val="00C00E12"/>
    <w:rsid w:val="00C01703"/>
    <w:rsid w:val="00C018A8"/>
    <w:rsid w:val="00C01E1D"/>
    <w:rsid w:val="00C01F19"/>
    <w:rsid w:val="00C0249B"/>
    <w:rsid w:val="00C025EF"/>
    <w:rsid w:val="00C02A6D"/>
    <w:rsid w:val="00C02A99"/>
    <w:rsid w:val="00C03416"/>
    <w:rsid w:val="00C03460"/>
    <w:rsid w:val="00C04B8D"/>
    <w:rsid w:val="00C05178"/>
    <w:rsid w:val="00C0636F"/>
    <w:rsid w:val="00C06992"/>
    <w:rsid w:val="00C07284"/>
    <w:rsid w:val="00C07C58"/>
    <w:rsid w:val="00C07E6D"/>
    <w:rsid w:val="00C07EE7"/>
    <w:rsid w:val="00C10244"/>
    <w:rsid w:val="00C10383"/>
    <w:rsid w:val="00C104EF"/>
    <w:rsid w:val="00C10B4C"/>
    <w:rsid w:val="00C11990"/>
    <w:rsid w:val="00C11A47"/>
    <w:rsid w:val="00C11F12"/>
    <w:rsid w:val="00C12033"/>
    <w:rsid w:val="00C122C6"/>
    <w:rsid w:val="00C1245D"/>
    <w:rsid w:val="00C12A8A"/>
    <w:rsid w:val="00C12F6A"/>
    <w:rsid w:val="00C13D21"/>
    <w:rsid w:val="00C141C8"/>
    <w:rsid w:val="00C144C0"/>
    <w:rsid w:val="00C14E06"/>
    <w:rsid w:val="00C14EFB"/>
    <w:rsid w:val="00C1500F"/>
    <w:rsid w:val="00C15293"/>
    <w:rsid w:val="00C158AF"/>
    <w:rsid w:val="00C15AC3"/>
    <w:rsid w:val="00C1633D"/>
    <w:rsid w:val="00C178B1"/>
    <w:rsid w:val="00C203A4"/>
    <w:rsid w:val="00C2094F"/>
    <w:rsid w:val="00C20C50"/>
    <w:rsid w:val="00C20F3F"/>
    <w:rsid w:val="00C223BC"/>
    <w:rsid w:val="00C225C5"/>
    <w:rsid w:val="00C22A23"/>
    <w:rsid w:val="00C23241"/>
    <w:rsid w:val="00C23A87"/>
    <w:rsid w:val="00C23AED"/>
    <w:rsid w:val="00C24E95"/>
    <w:rsid w:val="00C24EF0"/>
    <w:rsid w:val="00C24F1F"/>
    <w:rsid w:val="00C25406"/>
    <w:rsid w:val="00C25800"/>
    <w:rsid w:val="00C2585B"/>
    <w:rsid w:val="00C25F1F"/>
    <w:rsid w:val="00C26557"/>
    <w:rsid w:val="00C30A66"/>
    <w:rsid w:val="00C3219B"/>
    <w:rsid w:val="00C3282D"/>
    <w:rsid w:val="00C32CD8"/>
    <w:rsid w:val="00C32DBC"/>
    <w:rsid w:val="00C32DBE"/>
    <w:rsid w:val="00C32E57"/>
    <w:rsid w:val="00C33AF6"/>
    <w:rsid w:val="00C33C1B"/>
    <w:rsid w:val="00C34530"/>
    <w:rsid w:val="00C3472C"/>
    <w:rsid w:val="00C34E77"/>
    <w:rsid w:val="00C35634"/>
    <w:rsid w:val="00C366CD"/>
    <w:rsid w:val="00C372AF"/>
    <w:rsid w:val="00C37C2F"/>
    <w:rsid w:val="00C37E5C"/>
    <w:rsid w:val="00C40037"/>
    <w:rsid w:val="00C40A32"/>
    <w:rsid w:val="00C40EF8"/>
    <w:rsid w:val="00C41592"/>
    <w:rsid w:val="00C421B2"/>
    <w:rsid w:val="00C42356"/>
    <w:rsid w:val="00C42416"/>
    <w:rsid w:val="00C42BE8"/>
    <w:rsid w:val="00C42C2D"/>
    <w:rsid w:val="00C43069"/>
    <w:rsid w:val="00C43A2B"/>
    <w:rsid w:val="00C43C6E"/>
    <w:rsid w:val="00C43E3C"/>
    <w:rsid w:val="00C44983"/>
    <w:rsid w:val="00C44E14"/>
    <w:rsid w:val="00C45CB3"/>
    <w:rsid w:val="00C460CE"/>
    <w:rsid w:val="00C461D3"/>
    <w:rsid w:val="00C461D5"/>
    <w:rsid w:val="00C46260"/>
    <w:rsid w:val="00C5035D"/>
    <w:rsid w:val="00C506EE"/>
    <w:rsid w:val="00C5086C"/>
    <w:rsid w:val="00C50E21"/>
    <w:rsid w:val="00C51354"/>
    <w:rsid w:val="00C516A4"/>
    <w:rsid w:val="00C51E45"/>
    <w:rsid w:val="00C52536"/>
    <w:rsid w:val="00C528D5"/>
    <w:rsid w:val="00C5335E"/>
    <w:rsid w:val="00C533A8"/>
    <w:rsid w:val="00C5343E"/>
    <w:rsid w:val="00C53B4C"/>
    <w:rsid w:val="00C54CE2"/>
    <w:rsid w:val="00C56157"/>
    <w:rsid w:val="00C56E2B"/>
    <w:rsid w:val="00C578BE"/>
    <w:rsid w:val="00C60259"/>
    <w:rsid w:val="00C6040D"/>
    <w:rsid w:val="00C6107E"/>
    <w:rsid w:val="00C61098"/>
    <w:rsid w:val="00C62545"/>
    <w:rsid w:val="00C6275F"/>
    <w:rsid w:val="00C628ED"/>
    <w:rsid w:val="00C632E4"/>
    <w:rsid w:val="00C6422B"/>
    <w:rsid w:val="00C645FF"/>
    <w:rsid w:val="00C64C43"/>
    <w:rsid w:val="00C64EED"/>
    <w:rsid w:val="00C64EFD"/>
    <w:rsid w:val="00C66800"/>
    <w:rsid w:val="00C66D91"/>
    <w:rsid w:val="00C676C2"/>
    <w:rsid w:val="00C679CB"/>
    <w:rsid w:val="00C67D29"/>
    <w:rsid w:val="00C70584"/>
    <w:rsid w:val="00C705C0"/>
    <w:rsid w:val="00C70718"/>
    <w:rsid w:val="00C7086B"/>
    <w:rsid w:val="00C70BF4"/>
    <w:rsid w:val="00C70FAB"/>
    <w:rsid w:val="00C714A1"/>
    <w:rsid w:val="00C716C9"/>
    <w:rsid w:val="00C72876"/>
    <w:rsid w:val="00C72B88"/>
    <w:rsid w:val="00C73BBC"/>
    <w:rsid w:val="00C74392"/>
    <w:rsid w:val="00C75B31"/>
    <w:rsid w:val="00C75DCB"/>
    <w:rsid w:val="00C7609D"/>
    <w:rsid w:val="00C76104"/>
    <w:rsid w:val="00C7654F"/>
    <w:rsid w:val="00C76691"/>
    <w:rsid w:val="00C76D79"/>
    <w:rsid w:val="00C7718D"/>
    <w:rsid w:val="00C7727D"/>
    <w:rsid w:val="00C773B7"/>
    <w:rsid w:val="00C776C4"/>
    <w:rsid w:val="00C778B2"/>
    <w:rsid w:val="00C77F0A"/>
    <w:rsid w:val="00C804FD"/>
    <w:rsid w:val="00C8057F"/>
    <w:rsid w:val="00C80714"/>
    <w:rsid w:val="00C80FB3"/>
    <w:rsid w:val="00C81053"/>
    <w:rsid w:val="00C8120A"/>
    <w:rsid w:val="00C8178D"/>
    <w:rsid w:val="00C81A8D"/>
    <w:rsid w:val="00C81D8F"/>
    <w:rsid w:val="00C81D96"/>
    <w:rsid w:val="00C826AE"/>
    <w:rsid w:val="00C82803"/>
    <w:rsid w:val="00C828C5"/>
    <w:rsid w:val="00C835F9"/>
    <w:rsid w:val="00C83B75"/>
    <w:rsid w:val="00C83D0C"/>
    <w:rsid w:val="00C83E4B"/>
    <w:rsid w:val="00C842A3"/>
    <w:rsid w:val="00C84572"/>
    <w:rsid w:val="00C84790"/>
    <w:rsid w:val="00C84E0E"/>
    <w:rsid w:val="00C8543A"/>
    <w:rsid w:val="00C85B99"/>
    <w:rsid w:val="00C85E78"/>
    <w:rsid w:val="00C85E7C"/>
    <w:rsid w:val="00C85F97"/>
    <w:rsid w:val="00C86186"/>
    <w:rsid w:val="00C86860"/>
    <w:rsid w:val="00C86B7C"/>
    <w:rsid w:val="00C870D7"/>
    <w:rsid w:val="00C87339"/>
    <w:rsid w:val="00C87414"/>
    <w:rsid w:val="00C87683"/>
    <w:rsid w:val="00C907EE"/>
    <w:rsid w:val="00C91545"/>
    <w:rsid w:val="00C9159F"/>
    <w:rsid w:val="00C9163D"/>
    <w:rsid w:val="00C91A82"/>
    <w:rsid w:val="00C91FF6"/>
    <w:rsid w:val="00C92781"/>
    <w:rsid w:val="00C934D7"/>
    <w:rsid w:val="00C949F3"/>
    <w:rsid w:val="00C94C28"/>
    <w:rsid w:val="00C9549D"/>
    <w:rsid w:val="00C95660"/>
    <w:rsid w:val="00C96213"/>
    <w:rsid w:val="00C9672A"/>
    <w:rsid w:val="00C969B6"/>
    <w:rsid w:val="00C9719B"/>
    <w:rsid w:val="00C974F6"/>
    <w:rsid w:val="00C97598"/>
    <w:rsid w:val="00C975B9"/>
    <w:rsid w:val="00C97A67"/>
    <w:rsid w:val="00C97A90"/>
    <w:rsid w:val="00CA004F"/>
    <w:rsid w:val="00CA0282"/>
    <w:rsid w:val="00CA0309"/>
    <w:rsid w:val="00CA08DF"/>
    <w:rsid w:val="00CA0A5A"/>
    <w:rsid w:val="00CA12AF"/>
    <w:rsid w:val="00CA1520"/>
    <w:rsid w:val="00CA27A2"/>
    <w:rsid w:val="00CA2E1F"/>
    <w:rsid w:val="00CA38B4"/>
    <w:rsid w:val="00CA4922"/>
    <w:rsid w:val="00CA4E1A"/>
    <w:rsid w:val="00CA73A9"/>
    <w:rsid w:val="00CA77A2"/>
    <w:rsid w:val="00CA7ADF"/>
    <w:rsid w:val="00CA7AEB"/>
    <w:rsid w:val="00CB00D2"/>
    <w:rsid w:val="00CB0BBD"/>
    <w:rsid w:val="00CB1AB2"/>
    <w:rsid w:val="00CB1E43"/>
    <w:rsid w:val="00CB1F3E"/>
    <w:rsid w:val="00CB216F"/>
    <w:rsid w:val="00CB2218"/>
    <w:rsid w:val="00CB2228"/>
    <w:rsid w:val="00CB2418"/>
    <w:rsid w:val="00CB248A"/>
    <w:rsid w:val="00CB30A9"/>
    <w:rsid w:val="00CB342C"/>
    <w:rsid w:val="00CB42D8"/>
    <w:rsid w:val="00CB4AC4"/>
    <w:rsid w:val="00CB5025"/>
    <w:rsid w:val="00CB521E"/>
    <w:rsid w:val="00CB5945"/>
    <w:rsid w:val="00CB6023"/>
    <w:rsid w:val="00CB71E5"/>
    <w:rsid w:val="00CB7279"/>
    <w:rsid w:val="00CB7529"/>
    <w:rsid w:val="00CC0052"/>
    <w:rsid w:val="00CC0344"/>
    <w:rsid w:val="00CC0ED8"/>
    <w:rsid w:val="00CC0F0D"/>
    <w:rsid w:val="00CC1ADB"/>
    <w:rsid w:val="00CC20D6"/>
    <w:rsid w:val="00CC32BD"/>
    <w:rsid w:val="00CC3E16"/>
    <w:rsid w:val="00CC3E1B"/>
    <w:rsid w:val="00CC424E"/>
    <w:rsid w:val="00CC42B1"/>
    <w:rsid w:val="00CC475F"/>
    <w:rsid w:val="00CC4B07"/>
    <w:rsid w:val="00CC4C21"/>
    <w:rsid w:val="00CC509A"/>
    <w:rsid w:val="00CC596E"/>
    <w:rsid w:val="00CC6B42"/>
    <w:rsid w:val="00CC6DCA"/>
    <w:rsid w:val="00CC75B3"/>
    <w:rsid w:val="00CC7CF3"/>
    <w:rsid w:val="00CC7E0A"/>
    <w:rsid w:val="00CD05A2"/>
    <w:rsid w:val="00CD08E0"/>
    <w:rsid w:val="00CD09B3"/>
    <w:rsid w:val="00CD0B6F"/>
    <w:rsid w:val="00CD0D15"/>
    <w:rsid w:val="00CD1A0C"/>
    <w:rsid w:val="00CD1A14"/>
    <w:rsid w:val="00CD35D7"/>
    <w:rsid w:val="00CD3842"/>
    <w:rsid w:val="00CD3B1F"/>
    <w:rsid w:val="00CD43CC"/>
    <w:rsid w:val="00CD4DC0"/>
    <w:rsid w:val="00CD4DC3"/>
    <w:rsid w:val="00CD5144"/>
    <w:rsid w:val="00CD57B1"/>
    <w:rsid w:val="00CD5BE7"/>
    <w:rsid w:val="00CD5E51"/>
    <w:rsid w:val="00CD6125"/>
    <w:rsid w:val="00CD627A"/>
    <w:rsid w:val="00CD75F2"/>
    <w:rsid w:val="00CD7DEE"/>
    <w:rsid w:val="00CE003A"/>
    <w:rsid w:val="00CE062C"/>
    <w:rsid w:val="00CE0AB6"/>
    <w:rsid w:val="00CE0EBE"/>
    <w:rsid w:val="00CE1D6A"/>
    <w:rsid w:val="00CE2CF4"/>
    <w:rsid w:val="00CE2DCC"/>
    <w:rsid w:val="00CE3B1E"/>
    <w:rsid w:val="00CE3F7C"/>
    <w:rsid w:val="00CE4E43"/>
    <w:rsid w:val="00CE5246"/>
    <w:rsid w:val="00CE5441"/>
    <w:rsid w:val="00CE559C"/>
    <w:rsid w:val="00CE5A43"/>
    <w:rsid w:val="00CE5FBB"/>
    <w:rsid w:val="00CE6092"/>
    <w:rsid w:val="00CE6317"/>
    <w:rsid w:val="00CE6420"/>
    <w:rsid w:val="00CE6AB3"/>
    <w:rsid w:val="00CE71DC"/>
    <w:rsid w:val="00CF02D7"/>
    <w:rsid w:val="00CF1B73"/>
    <w:rsid w:val="00CF1F85"/>
    <w:rsid w:val="00CF2BB7"/>
    <w:rsid w:val="00CF3622"/>
    <w:rsid w:val="00CF370C"/>
    <w:rsid w:val="00CF3753"/>
    <w:rsid w:val="00CF3C31"/>
    <w:rsid w:val="00CF4864"/>
    <w:rsid w:val="00CF4FC3"/>
    <w:rsid w:val="00CF50B0"/>
    <w:rsid w:val="00CF5790"/>
    <w:rsid w:val="00CF5F21"/>
    <w:rsid w:val="00CF666D"/>
    <w:rsid w:val="00CF6C6E"/>
    <w:rsid w:val="00CF6C94"/>
    <w:rsid w:val="00CF6D66"/>
    <w:rsid w:val="00CF7B11"/>
    <w:rsid w:val="00CF7D53"/>
    <w:rsid w:val="00D0014C"/>
    <w:rsid w:val="00D00F63"/>
    <w:rsid w:val="00D016AD"/>
    <w:rsid w:val="00D01AF9"/>
    <w:rsid w:val="00D022F5"/>
    <w:rsid w:val="00D023DF"/>
    <w:rsid w:val="00D024CB"/>
    <w:rsid w:val="00D027D2"/>
    <w:rsid w:val="00D039AD"/>
    <w:rsid w:val="00D043BD"/>
    <w:rsid w:val="00D04CEF"/>
    <w:rsid w:val="00D05283"/>
    <w:rsid w:val="00D05E3D"/>
    <w:rsid w:val="00D05ECC"/>
    <w:rsid w:val="00D076B9"/>
    <w:rsid w:val="00D07A53"/>
    <w:rsid w:val="00D10609"/>
    <w:rsid w:val="00D11566"/>
    <w:rsid w:val="00D11A82"/>
    <w:rsid w:val="00D11FA0"/>
    <w:rsid w:val="00D12DA6"/>
    <w:rsid w:val="00D13D8A"/>
    <w:rsid w:val="00D141EA"/>
    <w:rsid w:val="00D1570F"/>
    <w:rsid w:val="00D15B80"/>
    <w:rsid w:val="00D15E17"/>
    <w:rsid w:val="00D168E9"/>
    <w:rsid w:val="00D16AD7"/>
    <w:rsid w:val="00D16E7A"/>
    <w:rsid w:val="00D170CC"/>
    <w:rsid w:val="00D17D11"/>
    <w:rsid w:val="00D2006B"/>
    <w:rsid w:val="00D2017E"/>
    <w:rsid w:val="00D20367"/>
    <w:rsid w:val="00D20597"/>
    <w:rsid w:val="00D209A2"/>
    <w:rsid w:val="00D20CD6"/>
    <w:rsid w:val="00D20DE6"/>
    <w:rsid w:val="00D21261"/>
    <w:rsid w:val="00D21948"/>
    <w:rsid w:val="00D21D75"/>
    <w:rsid w:val="00D22782"/>
    <w:rsid w:val="00D22CCF"/>
    <w:rsid w:val="00D2326E"/>
    <w:rsid w:val="00D240EF"/>
    <w:rsid w:val="00D24F61"/>
    <w:rsid w:val="00D24FC3"/>
    <w:rsid w:val="00D25272"/>
    <w:rsid w:val="00D2536C"/>
    <w:rsid w:val="00D25436"/>
    <w:rsid w:val="00D2571B"/>
    <w:rsid w:val="00D257E0"/>
    <w:rsid w:val="00D25844"/>
    <w:rsid w:val="00D2584C"/>
    <w:rsid w:val="00D25A92"/>
    <w:rsid w:val="00D25B55"/>
    <w:rsid w:val="00D261C5"/>
    <w:rsid w:val="00D26C35"/>
    <w:rsid w:val="00D272F8"/>
    <w:rsid w:val="00D273F4"/>
    <w:rsid w:val="00D27E70"/>
    <w:rsid w:val="00D30126"/>
    <w:rsid w:val="00D30495"/>
    <w:rsid w:val="00D3049E"/>
    <w:rsid w:val="00D317AD"/>
    <w:rsid w:val="00D31C28"/>
    <w:rsid w:val="00D31CF2"/>
    <w:rsid w:val="00D31EF3"/>
    <w:rsid w:val="00D31F61"/>
    <w:rsid w:val="00D3214C"/>
    <w:rsid w:val="00D327D3"/>
    <w:rsid w:val="00D33267"/>
    <w:rsid w:val="00D33446"/>
    <w:rsid w:val="00D33B7C"/>
    <w:rsid w:val="00D341F1"/>
    <w:rsid w:val="00D3444F"/>
    <w:rsid w:val="00D34A3B"/>
    <w:rsid w:val="00D34C88"/>
    <w:rsid w:val="00D34E16"/>
    <w:rsid w:val="00D34FDC"/>
    <w:rsid w:val="00D35631"/>
    <w:rsid w:val="00D3589A"/>
    <w:rsid w:val="00D358AF"/>
    <w:rsid w:val="00D35F4F"/>
    <w:rsid w:val="00D36B8A"/>
    <w:rsid w:val="00D37F9A"/>
    <w:rsid w:val="00D41262"/>
    <w:rsid w:val="00D41666"/>
    <w:rsid w:val="00D42196"/>
    <w:rsid w:val="00D42788"/>
    <w:rsid w:val="00D437C8"/>
    <w:rsid w:val="00D43A32"/>
    <w:rsid w:val="00D440A6"/>
    <w:rsid w:val="00D44154"/>
    <w:rsid w:val="00D45E82"/>
    <w:rsid w:val="00D46083"/>
    <w:rsid w:val="00D46107"/>
    <w:rsid w:val="00D463BC"/>
    <w:rsid w:val="00D46716"/>
    <w:rsid w:val="00D473A2"/>
    <w:rsid w:val="00D47430"/>
    <w:rsid w:val="00D474BD"/>
    <w:rsid w:val="00D47857"/>
    <w:rsid w:val="00D50031"/>
    <w:rsid w:val="00D50AD8"/>
    <w:rsid w:val="00D50DC1"/>
    <w:rsid w:val="00D5125E"/>
    <w:rsid w:val="00D51BE2"/>
    <w:rsid w:val="00D51EE4"/>
    <w:rsid w:val="00D52EA0"/>
    <w:rsid w:val="00D53758"/>
    <w:rsid w:val="00D538F0"/>
    <w:rsid w:val="00D5417F"/>
    <w:rsid w:val="00D5475C"/>
    <w:rsid w:val="00D54900"/>
    <w:rsid w:val="00D54B03"/>
    <w:rsid w:val="00D54BBD"/>
    <w:rsid w:val="00D55090"/>
    <w:rsid w:val="00D56B1A"/>
    <w:rsid w:val="00D56CA2"/>
    <w:rsid w:val="00D57127"/>
    <w:rsid w:val="00D578B4"/>
    <w:rsid w:val="00D600D3"/>
    <w:rsid w:val="00D604EC"/>
    <w:rsid w:val="00D6065E"/>
    <w:rsid w:val="00D60C93"/>
    <w:rsid w:val="00D6113B"/>
    <w:rsid w:val="00D611C3"/>
    <w:rsid w:val="00D61265"/>
    <w:rsid w:val="00D61283"/>
    <w:rsid w:val="00D616AA"/>
    <w:rsid w:val="00D6359B"/>
    <w:rsid w:val="00D64581"/>
    <w:rsid w:val="00D649C3"/>
    <w:rsid w:val="00D64B17"/>
    <w:rsid w:val="00D64EA7"/>
    <w:rsid w:val="00D64F64"/>
    <w:rsid w:val="00D65643"/>
    <w:rsid w:val="00D65843"/>
    <w:rsid w:val="00D6597A"/>
    <w:rsid w:val="00D66333"/>
    <w:rsid w:val="00D673D8"/>
    <w:rsid w:val="00D67DBE"/>
    <w:rsid w:val="00D70013"/>
    <w:rsid w:val="00D70259"/>
    <w:rsid w:val="00D70299"/>
    <w:rsid w:val="00D70621"/>
    <w:rsid w:val="00D7074C"/>
    <w:rsid w:val="00D70CA7"/>
    <w:rsid w:val="00D71619"/>
    <w:rsid w:val="00D718C9"/>
    <w:rsid w:val="00D72554"/>
    <w:rsid w:val="00D72761"/>
    <w:rsid w:val="00D72981"/>
    <w:rsid w:val="00D729F2"/>
    <w:rsid w:val="00D72B98"/>
    <w:rsid w:val="00D72F22"/>
    <w:rsid w:val="00D736AC"/>
    <w:rsid w:val="00D736C1"/>
    <w:rsid w:val="00D7471C"/>
    <w:rsid w:val="00D7515A"/>
    <w:rsid w:val="00D760C4"/>
    <w:rsid w:val="00D763A4"/>
    <w:rsid w:val="00D76CC2"/>
    <w:rsid w:val="00D76F9B"/>
    <w:rsid w:val="00D76FB8"/>
    <w:rsid w:val="00D770C2"/>
    <w:rsid w:val="00D7770F"/>
    <w:rsid w:val="00D77D01"/>
    <w:rsid w:val="00D8031E"/>
    <w:rsid w:val="00D808C4"/>
    <w:rsid w:val="00D8097F"/>
    <w:rsid w:val="00D81417"/>
    <w:rsid w:val="00D819F5"/>
    <w:rsid w:val="00D81BB7"/>
    <w:rsid w:val="00D81F54"/>
    <w:rsid w:val="00D820AC"/>
    <w:rsid w:val="00D821E8"/>
    <w:rsid w:val="00D823F5"/>
    <w:rsid w:val="00D83195"/>
    <w:rsid w:val="00D832FA"/>
    <w:rsid w:val="00D83523"/>
    <w:rsid w:val="00D839FC"/>
    <w:rsid w:val="00D83BC1"/>
    <w:rsid w:val="00D8438D"/>
    <w:rsid w:val="00D84C97"/>
    <w:rsid w:val="00D8539A"/>
    <w:rsid w:val="00D85631"/>
    <w:rsid w:val="00D856F5"/>
    <w:rsid w:val="00D85809"/>
    <w:rsid w:val="00D85833"/>
    <w:rsid w:val="00D864B5"/>
    <w:rsid w:val="00D86924"/>
    <w:rsid w:val="00D869A4"/>
    <w:rsid w:val="00D86AF7"/>
    <w:rsid w:val="00D86CEC"/>
    <w:rsid w:val="00D86DDC"/>
    <w:rsid w:val="00D87039"/>
    <w:rsid w:val="00D870EE"/>
    <w:rsid w:val="00D87446"/>
    <w:rsid w:val="00D875A6"/>
    <w:rsid w:val="00D87BD2"/>
    <w:rsid w:val="00D87D46"/>
    <w:rsid w:val="00D8A523"/>
    <w:rsid w:val="00D90653"/>
    <w:rsid w:val="00D90D4E"/>
    <w:rsid w:val="00D91744"/>
    <w:rsid w:val="00D91942"/>
    <w:rsid w:val="00D92C95"/>
    <w:rsid w:val="00D93D4B"/>
    <w:rsid w:val="00D947C8"/>
    <w:rsid w:val="00D957A5"/>
    <w:rsid w:val="00D95A61"/>
    <w:rsid w:val="00D95B87"/>
    <w:rsid w:val="00D95F32"/>
    <w:rsid w:val="00D978A1"/>
    <w:rsid w:val="00D97C01"/>
    <w:rsid w:val="00DA04CE"/>
    <w:rsid w:val="00DA0828"/>
    <w:rsid w:val="00DA0C65"/>
    <w:rsid w:val="00DA0D01"/>
    <w:rsid w:val="00DA0F7B"/>
    <w:rsid w:val="00DA1787"/>
    <w:rsid w:val="00DA2799"/>
    <w:rsid w:val="00DA3B60"/>
    <w:rsid w:val="00DA4E97"/>
    <w:rsid w:val="00DA500B"/>
    <w:rsid w:val="00DA5464"/>
    <w:rsid w:val="00DA64AA"/>
    <w:rsid w:val="00DA69AB"/>
    <w:rsid w:val="00DA7C90"/>
    <w:rsid w:val="00DB0181"/>
    <w:rsid w:val="00DB029A"/>
    <w:rsid w:val="00DB0C8E"/>
    <w:rsid w:val="00DB0F85"/>
    <w:rsid w:val="00DB12C6"/>
    <w:rsid w:val="00DB1C2E"/>
    <w:rsid w:val="00DB21F2"/>
    <w:rsid w:val="00DB2589"/>
    <w:rsid w:val="00DB3604"/>
    <w:rsid w:val="00DB37CE"/>
    <w:rsid w:val="00DB3F3C"/>
    <w:rsid w:val="00DB452D"/>
    <w:rsid w:val="00DB5926"/>
    <w:rsid w:val="00DB69AF"/>
    <w:rsid w:val="00DB6C9B"/>
    <w:rsid w:val="00DB6EEE"/>
    <w:rsid w:val="00DB74B9"/>
    <w:rsid w:val="00DB78E5"/>
    <w:rsid w:val="00DB7C1C"/>
    <w:rsid w:val="00DC011B"/>
    <w:rsid w:val="00DC02F0"/>
    <w:rsid w:val="00DC0618"/>
    <w:rsid w:val="00DC08C8"/>
    <w:rsid w:val="00DC0A85"/>
    <w:rsid w:val="00DC0F92"/>
    <w:rsid w:val="00DC1919"/>
    <w:rsid w:val="00DC1AC2"/>
    <w:rsid w:val="00DC1B7D"/>
    <w:rsid w:val="00DC1F42"/>
    <w:rsid w:val="00DC20C5"/>
    <w:rsid w:val="00DC225A"/>
    <w:rsid w:val="00DC254D"/>
    <w:rsid w:val="00DC2599"/>
    <w:rsid w:val="00DC26C7"/>
    <w:rsid w:val="00DC2A44"/>
    <w:rsid w:val="00DC2E34"/>
    <w:rsid w:val="00DC348C"/>
    <w:rsid w:val="00DC35C2"/>
    <w:rsid w:val="00DC363C"/>
    <w:rsid w:val="00DC3769"/>
    <w:rsid w:val="00DC3BB3"/>
    <w:rsid w:val="00DC3CBD"/>
    <w:rsid w:val="00DC4F00"/>
    <w:rsid w:val="00DC5861"/>
    <w:rsid w:val="00DC5DE9"/>
    <w:rsid w:val="00DC66A8"/>
    <w:rsid w:val="00DC68B7"/>
    <w:rsid w:val="00DC7BC1"/>
    <w:rsid w:val="00DC7CF8"/>
    <w:rsid w:val="00DD0B7A"/>
    <w:rsid w:val="00DD1DE1"/>
    <w:rsid w:val="00DD1E17"/>
    <w:rsid w:val="00DD2183"/>
    <w:rsid w:val="00DD23E0"/>
    <w:rsid w:val="00DD2509"/>
    <w:rsid w:val="00DD26C8"/>
    <w:rsid w:val="00DD272F"/>
    <w:rsid w:val="00DD341D"/>
    <w:rsid w:val="00DD4F2B"/>
    <w:rsid w:val="00DD5B7B"/>
    <w:rsid w:val="00DD5D24"/>
    <w:rsid w:val="00DD621D"/>
    <w:rsid w:val="00DD635C"/>
    <w:rsid w:val="00DD74A8"/>
    <w:rsid w:val="00DD7D84"/>
    <w:rsid w:val="00DE2778"/>
    <w:rsid w:val="00DE28D0"/>
    <w:rsid w:val="00DE33C8"/>
    <w:rsid w:val="00DE3560"/>
    <w:rsid w:val="00DE3879"/>
    <w:rsid w:val="00DE4A72"/>
    <w:rsid w:val="00DE4D65"/>
    <w:rsid w:val="00DE5184"/>
    <w:rsid w:val="00DE6947"/>
    <w:rsid w:val="00DE6D88"/>
    <w:rsid w:val="00DE7506"/>
    <w:rsid w:val="00DE77BF"/>
    <w:rsid w:val="00DE77D4"/>
    <w:rsid w:val="00DE7BAD"/>
    <w:rsid w:val="00DF0122"/>
    <w:rsid w:val="00DF0592"/>
    <w:rsid w:val="00DF0602"/>
    <w:rsid w:val="00DF0C95"/>
    <w:rsid w:val="00DF10EB"/>
    <w:rsid w:val="00DF13D0"/>
    <w:rsid w:val="00DF1E31"/>
    <w:rsid w:val="00DF2075"/>
    <w:rsid w:val="00DF22DD"/>
    <w:rsid w:val="00DF2761"/>
    <w:rsid w:val="00DF2CD7"/>
    <w:rsid w:val="00DF3C59"/>
    <w:rsid w:val="00DF49C4"/>
    <w:rsid w:val="00DF5319"/>
    <w:rsid w:val="00DF697A"/>
    <w:rsid w:val="00DF6AFD"/>
    <w:rsid w:val="00DF6F6D"/>
    <w:rsid w:val="00DF7D3A"/>
    <w:rsid w:val="00E00622"/>
    <w:rsid w:val="00E00668"/>
    <w:rsid w:val="00E0085F"/>
    <w:rsid w:val="00E011D1"/>
    <w:rsid w:val="00E01C8B"/>
    <w:rsid w:val="00E021B7"/>
    <w:rsid w:val="00E029FB"/>
    <w:rsid w:val="00E03045"/>
    <w:rsid w:val="00E03114"/>
    <w:rsid w:val="00E032EF"/>
    <w:rsid w:val="00E03399"/>
    <w:rsid w:val="00E03810"/>
    <w:rsid w:val="00E03A8D"/>
    <w:rsid w:val="00E0444D"/>
    <w:rsid w:val="00E04B08"/>
    <w:rsid w:val="00E04F89"/>
    <w:rsid w:val="00E05344"/>
    <w:rsid w:val="00E056D7"/>
    <w:rsid w:val="00E05C68"/>
    <w:rsid w:val="00E0625E"/>
    <w:rsid w:val="00E06435"/>
    <w:rsid w:val="00E064A6"/>
    <w:rsid w:val="00E06689"/>
    <w:rsid w:val="00E066D7"/>
    <w:rsid w:val="00E067E9"/>
    <w:rsid w:val="00E06E6B"/>
    <w:rsid w:val="00E07DE9"/>
    <w:rsid w:val="00E07F22"/>
    <w:rsid w:val="00E07FE1"/>
    <w:rsid w:val="00E10669"/>
    <w:rsid w:val="00E11196"/>
    <w:rsid w:val="00E118A3"/>
    <w:rsid w:val="00E118CB"/>
    <w:rsid w:val="00E11AB2"/>
    <w:rsid w:val="00E12E03"/>
    <w:rsid w:val="00E1303B"/>
    <w:rsid w:val="00E133A6"/>
    <w:rsid w:val="00E1374B"/>
    <w:rsid w:val="00E143BF"/>
    <w:rsid w:val="00E150A1"/>
    <w:rsid w:val="00E1511D"/>
    <w:rsid w:val="00E155CA"/>
    <w:rsid w:val="00E15978"/>
    <w:rsid w:val="00E164AC"/>
    <w:rsid w:val="00E171B8"/>
    <w:rsid w:val="00E17595"/>
    <w:rsid w:val="00E17767"/>
    <w:rsid w:val="00E17FBD"/>
    <w:rsid w:val="00E20689"/>
    <w:rsid w:val="00E20B8C"/>
    <w:rsid w:val="00E20D17"/>
    <w:rsid w:val="00E21420"/>
    <w:rsid w:val="00E215B2"/>
    <w:rsid w:val="00E21AB0"/>
    <w:rsid w:val="00E224D5"/>
    <w:rsid w:val="00E224FE"/>
    <w:rsid w:val="00E226D3"/>
    <w:rsid w:val="00E2275F"/>
    <w:rsid w:val="00E22867"/>
    <w:rsid w:val="00E24599"/>
    <w:rsid w:val="00E24731"/>
    <w:rsid w:val="00E24893"/>
    <w:rsid w:val="00E24DB7"/>
    <w:rsid w:val="00E24F58"/>
    <w:rsid w:val="00E253E8"/>
    <w:rsid w:val="00E25D6A"/>
    <w:rsid w:val="00E260DD"/>
    <w:rsid w:val="00E26FBE"/>
    <w:rsid w:val="00E274A9"/>
    <w:rsid w:val="00E27646"/>
    <w:rsid w:val="00E30211"/>
    <w:rsid w:val="00E30945"/>
    <w:rsid w:val="00E30A43"/>
    <w:rsid w:val="00E317DE"/>
    <w:rsid w:val="00E31810"/>
    <w:rsid w:val="00E31D12"/>
    <w:rsid w:val="00E32327"/>
    <w:rsid w:val="00E32EAE"/>
    <w:rsid w:val="00E32ED1"/>
    <w:rsid w:val="00E33616"/>
    <w:rsid w:val="00E33C1E"/>
    <w:rsid w:val="00E33C34"/>
    <w:rsid w:val="00E33C57"/>
    <w:rsid w:val="00E342CC"/>
    <w:rsid w:val="00E34423"/>
    <w:rsid w:val="00E34EA9"/>
    <w:rsid w:val="00E353B5"/>
    <w:rsid w:val="00E3682C"/>
    <w:rsid w:val="00E369FA"/>
    <w:rsid w:val="00E36CEB"/>
    <w:rsid w:val="00E3731C"/>
    <w:rsid w:val="00E37F1F"/>
    <w:rsid w:val="00E40051"/>
    <w:rsid w:val="00E40B00"/>
    <w:rsid w:val="00E414B1"/>
    <w:rsid w:val="00E416B8"/>
    <w:rsid w:val="00E41D7E"/>
    <w:rsid w:val="00E41FAE"/>
    <w:rsid w:val="00E42509"/>
    <w:rsid w:val="00E442D9"/>
    <w:rsid w:val="00E44785"/>
    <w:rsid w:val="00E4601D"/>
    <w:rsid w:val="00E46180"/>
    <w:rsid w:val="00E46A37"/>
    <w:rsid w:val="00E46B22"/>
    <w:rsid w:val="00E477B7"/>
    <w:rsid w:val="00E50043"/>
    <w:rsid w:val="00E500B8"/>
    <w:rsid w:val="00E50596"/>
    <w:rsid w:val="00E508EB"/>
    <w:rsid w:val="00E50A78"/>
    <w:rsid w:val="00E50B76"/>
    <w:rsid w:val="00E50C96"/>
    <w:rsid w:val="00E5163F"/>
    <w:rsid w:val="00E5166C"/>
    <w:rsid w:val="00E51CAE"/>
    <w:rsid w:val="00E5208B"/>
    <w:rsid w:val="00E525AF"/>
    <w:rsid w:val="00E525FD"/>
    <w:rsid w:val="00E52E61"/>
    <w:rsid w:val="00E53121"/>
    <w:rsid w:val="00E542D7"/>
    <w:rsid w:val="00E556D2"/>
    <w:rsid w:val="00E558FA"/>
    <w:rsid w:val="00E559B9"/>
    <w:rsid w:val="00E56938"/>
    <w:rsid w:val="00E56942"/>
    <w:rsid w:val="00E56EAB"/>
    <w:rsid w:val="00E56F2C"/>
    <w:rsid w:val="00E57363"/>
    <w:rsid w:val="00E57AC9"/>
    <w:rsid w:val="00E57E45"/>
    <w:rsid w:val="00E57E76"/>
    <w:rsid w:val="00E57E9B"/>
    <w:rsid w:val="00E60AFB"/>
    <w:rsid w:val="00E61161"/>
    <w:rsid w:val="00E61D9A"/>
    <w:rsid w:val="00E61EEA"/>
    <w:rsid w:val="00E621C9"/>
    <w:rsid w:val="00E6252B"/>
    <w:rsid w:val="00E62710"/>
    <w:rsid w:val="00E62952"/>
    <w:rsid w:val="00E62B7E"/>
    <w:rsid w:val="00E62DCF"/>
    <w:rsid w:val="00E62F5E"/>
    <w:rsid w:val="00E634C9"/>
    <w:rsid w:val="00E63644"/>
    <w:rsid w:val="00E64A56"/>
    <w:rsid w:val="00E653B1"/>
    <w:rsid w:val="00E65412"/>
    <w:rsid w:val="00E65507"/>
    <w:rsid w:val="00E65FA2"/>
    <w:rsid w:val="00E6667B"/>
    <w:rsid w:val="00E70871"/>
    <w:rsid w:val="00E70EEC"/>
    <w:rsid w:val="00E71057"/>
    <w:rsid w:val="00E7122B"/>
    <w:rsid w:val="00E7179D"/>
    <w:rsid w:val="00E72853"/>
    <w:rsid w:val="00E733CE"/>
    <w:rsid w:val="00E73847"/>
    <w:rsid w:val="00E73B68"/>
    <w:rsid w:val="00E742DB"/>
    <w:rsid w:val="00E74AE2"/>
    <w:rsid w:val="00E750E5"/>
    <w:rsid w:val="00E76050"/>
    <w:rsid w:val="00E76143"/>
    <w:rsid w:val="00E762DB"/>
    <w:rsid w:val="00E769A0"/>
    <w:rsid w:val="00E769DE"/>
    <w:rsid w:val="00E76B75"/>
    <w:rsid w:val="00E76EA9"/>
    <w:rsid w:val="00E772C2"/>
    <w:rsid w:val="00E77B63"/>
    <w:rsid w:val="00E8036D"/>
    <w:rsid w:val="00E8069B"/>
    <w:rsid w:val="00E80716"/>
    <w:rsid w:val="00E8082A"/>
    <w:rsid w:val="00E80F2F"/>
    <w:rsid w:val="00E826E0"/>
    <w:rsid w:val="00E82865"/>
    <w:rsid w:val="00E83B5F"/>
    <w:rsid w:val="00E8436B"/>
    <w:rsid w:val="00E8479A"/>
    <w:rsid w:val="00E86077"/>
    <w:rsid w:val="00E87199"/>
    <w:rsid w:val="00E906B8"/>
    <w:rsid w:val="00E906F6"/>
    <w:rsid w:val="00E90A89"/>
    <w:rsid w:val="00E90BA3"/>
    <w:rsid w:val="00E90BBC"/>
    <w:rsid w:val="00E91C76"/>
    <w:rsid w:val="00E921F9"/>
    <w:rsid w:val="00E92A74"/>
    <w:rsid w:val="00E931ED"/>
    <w:rsid w:val="00E9347A"/>
    <w:rsid w:val="00E93DA9"/>
    <w:rsid w:val="00E942DB"/>
    <w:rsid w:val="00E94EC9"/>
    <w:rsid w:val="00E94F1A"/>
    <w:rsid w:val="00E95274"/>
    <w:rsid w:val="00E95D60"/>
    <w:rsid w:val="00E96B4B"/>
    <w:rsid w:val="00E96CCF"/>
    <w:rsid w:val="00E97177"/>
    <w:rsid w:val="00E9754A"/>
    <w:rsid w:val="00E97E81"/>
    <w:rsid w:val="00E97FD9"/>
    <w:rsid w:val="00EA015B"/>
    <w:rsid w:val="00EA01AA"/>
    <w:rsid w:val="00EA1354"/>
    <w:rsid w:val="00EA1BC8"/>
    <w:rsid w:val="00EA20E5"/>
    <w:rsid w:val="00EA24BE"/>
    <w:rsid w:val="00EA2DAE"/>
    <w:rsid w:val="00EA347E"/>
    <w:rsid w:val="00EA36BF"/>
    <w:rsid w:val="00EA3A69"/>
    <w:rsid w:val="00EA3FAF"/>
    <w:rsid w:val="00EA3FB2"/>
    <w:rsid w:val="00EA470E"/>
    <w:rsid w:val="00EA4A07"/>
    <w:rsid w:val="00EA4BF1"/>
    <w:rsid w:val="00EA567E"/>
    <w:rsid w:val="00EA5CD7"/>
    <w:rsid w:val="00EA5FAF"/>
    <w:rsid w:val="00EA659B"/>
    <w:rsid w:val="00EA6703"/>
    <w:rsid w:val="00EA67D8"/>
    <w:rsid w:val="00EA6894"/>
    <w:rsid w:val="00EA6AEB"/>
    <w:rsid w:val="00EA6E12"/>
    <w:rsid w:val="00EA72C5"/>
    <w:rsid w:val="00EA77E7"/>
    <w:rsid w:val="00EB1448"/>
    <w:rsid w:val="00EB1BAB"/>
    <w:rsid w:val="00EB3319"/>
    <w:rsid w:val="00EB4818"/>
    <w:rsid w:val="00EB487B"/>
    <w:rsid w:val="00EB547F"/>
    <w:rsid w:val="00EB5582"/>
    <w:rsid w:val="00EB5707"/>
    <w:rsid w:val="00EB581F"/>
    <w:rsid w:val="00EB58FE"/>
    <w:rsid w:val="00EB591D"/>
    <w:rsid w:val="00EB5DAE"/>
    <w:rsid w:val="00EB5E90"/>
    <w:rsid w:val="00EB5F01"/>
    <w:rsid w:val="00EB64AD"/>
    <w:rsid w:val="00EB6838"/>
    <w:rsid w:val="00EB6889"/>
    <w:rsid w:val="00EB70EA"/>
    <w:rsid w:val="00EB78CF"/>
    <w:rsid w:val="00EC0756"/>
    <w:rsid w:val="00EC0BEA"/>
    <w:rsid w:val="00EC0CD5"/>
    <w:rsid w:val="00EC0D4F"/>
    <w:rsid w:val="00EC0E44"/>
    <w:rsid w:val="00EC1B1F"/>
    <w:rsid w:val="00EC2055"/>
    <w:rsid w:val="00EC24C1"/>
    <w:rsid w:val="00EC3DFC"/>
    <w:rsid w:val="00EC47BE"/>
    <w:rsid w:val="00EC542A"/>
    <w:rsid w:val="00EC5943"/>
    <w:rsid w:val="00EC6344"/>
    <w:rsid w:val="00EC79A8"/>
    <w:rsid w:val="00EC7D2B"/>
    <w:rsid w:val="00ED0873"/>
    <w:rsid w:val="00ED125A"/>
    <w:rsid w:val="00ED173C"/>
    <w:rsid w:val="00ED1D29"/>
    <w:rsid w:val="00ED1D3B"/>
    <w:rsid w:val="00ED1EF0"/>
    <w:rsid w:val="00ED2306"/>
    <w:rsid w:val="00ED2358"/>
    <w:rsid w:val="00ED4CCB"/>
    <w:rsid w:val="00ED4EA9"/>
    <w:rsid w:val="00ED4FA9"/>
    <w:rsid w:val="00ED53FD"/>
    <w:rsid w:val="00ED5446"/>
    <w:rsid w:val="00ED5C02"/>
    <w:rsid w:val="00ED617B"/>
    <w:rsid w:val="00ED6253"/>
    <w:rsid w:val="00ED7548"/>
    <w:rsid w:val="00EE0610"/>
    <w:rsid w:val="00EE2B9E"/>
    <w:rsid w:val="00EE3085"/>
    <w:rsid w:val="00EE3EB8"/>
    <w:rsid w:val="00EE51E5"/>
    <w:rsid w:val="00EE52B5"/>
    <w:rsid w:val="00EE5A8B"/>
    <w:rsid w:val="00EE7082"/>
    <w:rsid w:val="00EF04E0"/>
    <w:rsid w:val="00EF0741"/>
    <w:rsid w:val="00EF0751"/>
    <w:rsid w:val="00EF115A"/>
    <w:rsid w:val="00EF1660"/>
    <w:rsid w:val="00EF1AC4"/>
    <w:rsid w:val="00EF2103"/>
    <w:rsid w:val="00EF2232"/>
    <w:rsid w:val="00EF2DA2"/>
    <w:rsid w:val="00EF2E22"/>
    <w:rsid w:val="00EF2E2A"/>
    <w:rsid w:val="00EF2EC0"/>
    <w:rsid w:val="00EF2F6C"/>
    <w:rsid w:val="00EF3AA3"/>
    <w:rsid w:val="00EF3DD5"/>
    <w:rsid w:val="00EF476B"/>
    <w:rsid w:val="00EF4973"/>
    <w:rsid w:val="00EF5BAA"/>
    <w:rsid w:val="00EF671D"/>
    <w:rsid w:val="00EF72B3"/>
    <w:rsid w:val="00EF734B"/>
    <w:rsid w:val="00EF75EC"/>
    <w:rsid w:val="00EF75F3"/>
    <w:rsid w:val="00EF78D2"/>
    <w:rsid w:val="00EF7921"/>
    <w:rsid w:val="00F000FE"/>
    <w:rsid w:val="00F0094C"/>
    <w:rsid w:val="00F00C31"/>
    <w:rsid w:val="00F01CC7"/>
    <w:rsid w:val="00F022E6"/>
    <w:rsid w:val="00F0253D"/>
    <w:rsid w:val="00F03EA3"/>
    <w:rsid w:val="00F05133"/>
    <w:rsid w:val="00F057BB"/>
    <w:rsid w:val="00F0591E"/>
    <w:rsid w:val="00F05B54"/>
    <w:rsid w:val="00F066BC"/>
    <w:rsid w:val="00F0694B"/>
    <w:rsid w:val="00F06AC0"/>
    <w:rsid w:val="00F06E81"/>
    <w:rsid w:val="00F06E9D"/>
    <w:rsid w:val="00F072AD"/>
    <w:rsid w:val="00F075D4"/>
    <w:rsid w:val="00F10564"/>
    <w:rsid w:val="00F10EE0"/>
    <w:rsid w:val="00F1181B"/>
    <w:rsid w:val="00F11840"/>
    <w:rsid w:val="00F11E08"/>
    <w:rsid w:val="00F12107"/>
    <w:rsid w:val="00F12289"/>
    <w:rsid w:val="00F1329A"/>
    <w:rsid w:val="00F13609"/>
    <w:rsid w:val="00F13BDA"/>
    <w:rsid w:val="00F14500"/>
    <w:rsid w:val="00F16430"/>
    <w:rsid w:val="00F16549"/>
    <w:rsid w:val="00F173B5"/>
    <w:rsid w:val="00F175E1"/>
    <w:rsid w:val="00F17A35"/>
    <w:rsid w:val="00F20248"/>
    <w:rsid w:val="00F20EBF"/>
    <w:rsid w:val="00F210A0"/>
    <w:rsid w:val="00F21588"/>
    <w:rsid w:val="00F217A0"/>
    <w:rsid w:val="00F21E1A"/>
    <w:rsid w:val="00F2299F"/>
    <w:rsid w:val="00F23902"/>
    <w:rsid w:val="00F24762"/>
    <w:rsid w:val="00F24DB5"/>
    <w:rsid w:val="00F253BD"/>
    <w:rsid w:val="00F266AA"/>
    <w:rsid w:val="00F26981"/>
    <w:rsid w:val="00F2715A"/>
    <w:rsid w:val="00F27421"/>
    <w:rsid w:val="00F2765C"/>
    <w:rsid w:val="00F27E1D"/>
    <w:rsid w:val="00F308AB"/>
    <w:rsid w:val="00F3096D"/>
    <w:rsid w:val="00F31428"/>
    <w:rsid w:val="00F31C6D"/>
    <w:rsid w:val="00F31CF6"/>
    <w:rsid w:val="00F31FA7"/>
    <w:rsid w:val="00F325AD"/>
    <w:rsid w:val="00F32884"/>
    <w:rsid w:val="00F32A86"/>
    <w:rsid w:val="00F33218"/>
    <w:rsid w:val="00F3357E"/>
    <w:rsid w:val="00F336BC"/>
    <w:rsid w:val="00F33743"/>
    <w:rsid w:val="00F33C4B"/>
    <w:rsid w:val="00F34881"/>
    <w:rsid w:val="00F3503D"/>
    <w:rsid w:val="00F363A0"/>
    <w:rsid w:val="00F36A33"/>
    <w:rsid w:val="00F36E7C"/>
    <w:rsid w:val="00F37069"/>
    <w:rsid w:val="00F372C6"/>
    <w:rsid w:val="00F37363"/>
    <w:rsid w:val="00F409A6"/>
    <w:rsid w:val="00F40C2F"/>
    <w:rsid w:val="00F40D4C"/>
    <w:rsid w:val="00F42449"/>
    <w:rsid w:val="00F42AAC"/>
    <w:rsid w:val="00F43D17"/>
    <w:rsid w:val="00F43E63"/>
    <w:rsid w:val="00F4456C"/>
    <w:rsid w:val="00F44F1D"/>
    <w:rsid w:val="00F450A7"/>
    <w:rsid w:val="00F459A1"/>
    <w:rsid w:val="00F45BB6"/>
    <w:rsid w:val="00F45DCC"/>
    <w:rsid w:val="00F46827"/>
    <w:rsid w:val="00F47295"/>
    <w:rsid w:val="00F47317"/>
    <w:rsid w:val="00F47B20"/>
    <w:rsid w:val="00F47E6B"/>
    <w:rsid w:val="00F50654"/>
    <w:rsid w:val="00F50AAA"/>
    <w:rsid w:val="00F50BDA"/>
    <w:rsid w:val="00F50E26"/>
    <w:rsid w:val="00F51066"/>
    <w:rsid w:val="00F5164C"/>
    <w:rsid w:val="00F51826"/>
    <w:rsid w:val="00F523C8"/>
    <w:rsid w:val="00F53688"/>
    <w:rsid w:val="00F536FD"/>
    <w:rsid w:val="00F544AD"/>
    <w:rsid w:val="00F54FF6"/>
    <w:rsid w:val="00F55404"/>
    <w:rsid w:val="00F5579E"/>
    <w:rsid w:val="00F569D3"/>
    <w:rsid w:val="00F573E7"/>
    <w:rsid w:val="00F57427"/>
    <w:rsid w:val="00F57ADD"/>
    <w:rsid w:val="00F60169"/>
    <w:rsid w:val="00F60524"/>
    <w:rsid w:val="00F60918"/>
    <w:rsid w:val="00F611BD"/>
    <w:rsid w:val="00F6139F"/>
    <w:rsid w:val="00F619D6"/>
    <w:rsid w:val="00F61C11"/>
    <w:rsid w:val="00F61CC5"/>
    <w:rsid w:val="00F61CDB"/>
    <w:rsid w:val="00F61D98"/>
    <w:rsid w:val="00F61E4D"/>
    <w:rsid w:val="00F61ECD"/>
    <w:rsid w:val="00F620E7"/>
    <w:rsid w:val="00F6224D"/>
    <w:rsid w:val="00F62F21"/>
    <w:rsid w:val="00F63556"/>
    <w:rsid w:val="00F635FA"/>
    <w:rsid w:val="00F63F85"/>
    <w:rsid w:val="00F64089"/>
    <w:rsid w:val="00F645CA"/>
    <w:rsid w:val="00F64BCD"/>
    <w:rsid w:val="00F64E2B"/>
    <w:rsid w:val="00F653E8"/>
    <w:rsid w:val="00F654F4"/>
    <w:rsid w:val="00F65B83"/>
    <w:rsid w:val="00F66207"/>
    <w:rsid w:val="00F666BE"/>
    <w:rsid w:val="00F67346"/>
    <w:rsid w:val="00F67BD1"/>
    <w:rsid w:val="00F67D0D"/>
    <w:rsid w:val="00F67F1E"/>
    <w:rsid w:val="00F7086F"/>
    <w:rsid w:val="00F70D89"/>
    <w:rsid w:val="00F7115D"/>
    <w:rsid w:val="00F717CA"/>
    <w:rsid w:val="00F71E34"/>
    <w:rsid w:val="00F72B7A"/>
    <w:rsid w:val="00F72E6A"/>
    <w:rsid w:val="00F72EBA"/>
    <w:rsid w:val="00F7357D"/>
    <w:rsid w:val="00F73D6C"/>
    <w:rsid w:val="00F7400E"/>
    <w:rsid w:val="00F749D8"/>
    <w:rsid w:val="00F75957"/>
    <w:rsid w:val="00F75A24"/>
    <w:rsid w:val="00F76667"/>
    <w:rsid w:val="00F76DEC"/>
    <w:rsid w:val="00F77668"/>
    <w:rsid w:val="00F77B58"/>
    <w:rsid w:val="00F77F01"/>
    <w:rsid w:val="00F8039A"/>
    <w:rsid w:val="00F80ABA"/>
    <w:rsid w:val="00F80B25"/>
    <w:rsid w:val="00F80CE6"/>
    <w:rsid w:val="00F813D3"/>
    <w:rsid w:val="00F816EC"/>
    <w:rsid w:val="00F82560"/>
    <w:rsid w:val="00F828DF"/>
    <w:rsid w:val="00F82A10"/>
    <w:rsid w:val="00F8330D"/>
    <w:rsid w:val="00F8346F"/>
    <w:rsid w:val="00F834AE"/>
    <w:rsid w:val="00F8352C"/>
    <w:rsid w:val="00F83612"/>
    <w:rsid w:val="00F840CE"/>
    <w:rsid w:val="00F8458D"/>
    <w:rsid w:val="00F84C10"/>
    <w:rsid w:val="00F85A22"/>
    <w:rsid w:val="00F86117"/>
    <w:rsid w:val="00F865D1"/>
    <w:rsid w:val="00F867A5"/>
    <w:rsid w:val="00F875AC"/>
    <w:rsid w:val="00F87610"/>
    <w:rsid w:val="00F87DA2"/>
    <w:rsid w:val="00F87F63"/>
    <w:rsid w:val="00F9013B"/>
    <w:rsid w:val="00F9053D"/>
    <w:rsid w:val="00F921C9"/>
    <w:rsid w:val="00F93407"/>
    <w:rsid w:val="00F93E85"/>
    <w:rsid w:val="00F94392"/>
    <w:rsid w:val="00F944CB"/>
    <w:rsid w:val="00F94B53"/>
    <w:rsid w:val="00F9500A"/>
    <w:rsid w:val="00F9520D"/>
    <w:rsid w:val="00F95DD6"/>
    <w:rsid w:val="00F969F2"/>
    <w:rsid w:val="00F97289"/>
    <w:rsid w:val="00F9759D"/>
    <w:rsid w:val="00F97F8B"/>
    <w:rsid w:val="00FA0234"/>
    <w:rsid w:val="00FA078B"/>
    <w:rsid w:val="00FA0C57"/>
    <w:rsid w:val="00FA0D99"/>
    <w:rsid w:val="00FA192F"/>
    <w:rsid w:val="00FA24B4"/>
    <w:rsid w:val="00FA24F8"/>
    <w:rsid w:val="00FA2742"/>
    <w:rsid w:val="00FA27C3"/>
    <w:rsid w:val="00FA339C"/>
    <w:rsid w:val="00FA3D20"/>
    <w:rsid w:val="00FA3F02"/>
    <w:rsid w:val="00FA4C59"/>
    <w:rsid w:val="00FA4E2D"/>
    <w:rsid w:val="00FA4EB6"/>
    <w:rsid w:val="00FA6235"/>
    <w:rsid w:val="00FA679C"/>
    <w:rsid w:val="00FA6D17"/>
    <w:rsid w:val="00FA70CE"/>
    <w:rsid w:val="00FA7705"/>
    <w:rsid w:val="00FB0148"/>
    <w:rsid w:val="00FB1734"/>
    <w:rsid w:val="00FB320F"/>
    <w:rsid w:val="00FB344F"/>
    <w:rsid w:val="00FB3A6F"/>
    <w:rsid w:val="00FB3CE6"/>
    <w:rsid w:val="00FB3FBA"/>
    <w:rsid w:val="00FB4D9B"/>
    <w:rsid w:val="00FB53AE"/>
    <w:rsid w:val="00FB57CF"/>
    <w:rsid w:val="00FB5DC0"/>
    <w:rsid w:val="00FB6DE9"/>
    <w:rsid w:val="00FB733E"/>
    <w:rsid w:val="00FB73B6"/>
    <w:rsid w:val="00FB75D5"/>
    <w:rsid w:val="00FC0AA1"/>
    <w:rsid w:val="00FC0C17"/>
    <w:rsid w:val="00FC119A"/>
    <w:rsid w:val="00FC1FAD"/>
    <w:rsid w:val="00FC1FB3"/>
    <w:rsid w:val="00FC1FEF"/>
    <w:rsid w:val="00FC25AF"/>
    <w:rsid w:val="00FC2D5C"/>
    <w:rsid w:val="00FC32F1"/>
    <w:rsid w:val="00FC3639"/>
    <w:rsid w:val="00FC3B89"/>
    <w:rsid w:val="00FC3C15"/>
    <w:rsid w:val="00FC469B"/>
    <w:rsid w:val="00FC518C"/>
    <w:rsid w:val="00FC561A"/>
    <w:rsid w:val="00FC56EA"/>
    <w:rsid w:val="00FC643D"/>
    <w:rsid w:val="00FC70F0"/>
    <w:rsid w:val="00FD00D4"/>
    <w:rsid w:val="00FD28C7"/>
    <w:rsid w:val="00FD291D"/>
    <w:rsid w:val="00FD2F51"/>
    <w:rsid w:val="00FD31B5"/>
    <w:rsid w:val="00FD3422"/>
    <w:rsid w:val="00FD34AF"/>
    <w:rsid w:val="00FD39BE"/>
    <w:rsid w:val="00FD4781"/>
    <w:rsid w:val="00FD4C6C"/>
    <w:rsid w:val="00FD5158"/>
    <w:rsid w:val="00FD5359"/>
    <w:rsid w:val="00FD6281"/>
    <w:rsid w:val="00FD6296"/>
    <w:rsid w:val="00FD63DF"/>
    <w:rsid w:val="00FD66EB"/>
    <w:rsid w:val="00FD6D55"/>
    <w:rsid w:val="00FD72C1"/>
    <w:rsid w:val="00FD85A5"/>
    <w:rsid w:val="00FE045C"/>
    <w:rsid w:val="00FE08C8"/>
    <w:rsid w:val="00FE18A4"/>
    <w:rsid w:val="00FE1CE6"/>
    <w:rsid w:val="00FE1E65"/>
    <w:rsid w:val="00FE1EAE"/>
    <w:rsid w:val="00FE246A"/>
    <w:rsid w:val="00FE265B"/>
    <w:rsid w:val="00FE29BA"/>
    <w:rsid w:val="00FE29C0"/>
    <w:rsid w:val="00FE2BA0"/>
    <w:rsid w:val="00FE409C"/>
    <w:rsid w:val="00FE4579"/>
    <w:rsid w:val="00FE4AEE"/>
    <w:rsid w:val="00FE4DC7"/>
    <w:rsid w:val="00FE4EBA"/>
    <w:rsid w:val="00FE51CF"/>
    <w:rsid w:val="00FE58A1"/>
    <w:rsid w:val="00FE6A3D"/>
    <w:rsid w:val="00FE6CC1"/>
    <w:rsid w:val="00FE6EBC"/>
    <w:rsid w:val="00FE74E0"/>
    <w:rsid w:val="00FE7A13"/>
    <w:rsid w:val="00FE7F2B"/>
    <w:rsid w:val="00FF1052"/>
    <w:rsid w:val="00FF12C1"/>
    <w:rsid w:val="00FF19AE"/>
    <w:rsid w:val="00FF2486"/>
    <w:rsid w:val="00FF27CB"/>
    <w:rsid w:val="00FF2CD4"/>
    <w:rsid w:val="00FF339F"/>
    <w:rsid w:val="00FF35D6"/>
    <w:rsid w:val="00FF363E"/>
    <w:rsid w:val="00FF3EAA"/>
    <w:rsid w:val="00FF4415"/>
    <w:rsid w:val="00FF4649"/>
    <w:rsid w:val="00FF4E6D"/>
    <w:rsid w:val="00FF4F4E"/>
    <w:rsid w:val="00FF5791"/>
    <w:rsid w:val="00FF6071"/>
    <w:rsid w:val="00FF6469"/>
    <w:rsid w:val="00FF64CB"/>
    <w:rsid w:val="00FF661B"/>
    <w:rsid w:val="00FF6BE6"/>
    <w:rsid w:val="00FF7262"/>
    <w:rsid w:val="019825C3"/>
    <w:rsid w:val="0280BA89"/>
    <w:rsid w:val="0350A60D"/>
    <w:rsid w:val="03670120"/>
    <w:rsid w:val="038DE17E"/>
    <w:rsid w:val="03BFD7F7"/>
    <w:rsid w:val="03C825C1"/>
    <w:rsid w:val="03D8360B"/>
    <w:rsid w:val="03F972A7"/>
    <w:rsid w:val="04352667"/>
    <w:rsid w:val="04CC85DE"/>
    <w:rsid w:val="06ACE81C"/>
    <w:rsid w:val="0848716B"/>
    <w:rsid w:val="0880E358"/>
    <w:rsid w:val="093BD52E"/>
    <w:rsid w:val="0A00E271"/>
    <w:rsid w:val="0B46CF16"/>
    <w:rsid w:val="0B91A2DD"/>
    <w:rsid w:val="0B9F7FF1"/>
    <w:rsid w:val="0C365288"/>
    <w:rsid w:val="0C387BCB"/>
    <w:rsid w:val="0D1B5FC2"/>
    <w:rsid w:val="0E2F1345"/>
    <w:rsid w:val="0E399F60"/>
    <w:rsid w:val="0E5187AE"/>
    <w:rsid w:val="0EBA48B5"/>
    <w:rsid w:val="0EC689B3"/>
    <w:rsid w:val="0F2EDC06"/>
    <w:rsid w:val="0FD895D3"/>
    <w:rsid w:val="0FE44BAB"/>
    <w:rsid w:val="103514E5"/>
    <w:rsid w:val="10378E18"/>
    <w:rsid w:val="107B6AC6"/>
    <w:rsid w:val="11C4609E"/>
    <w:rsid w:val="11D0368E"/>
    <w:rsid w:val="12D8AE14"/>
    <w:rsid w:val="1373E42F"/>
    <w:rsid w:val="13D79321"/>
    <w:rsid w:val="1456468C"/>
    <w:rsid w:val="149CF403"/>
    <w:rsid w:val="1522B301"/>
    <w:rsid w:val="15C9A935"/>
    <w:rsid w:val="162E3900"/>
    <w:rsid w:val="162F3346"/>
    <w:rsid w:val="166FAA78"/>
    <w:rsid w:val="16D2393F"/>
    <w:rsid w:val="173FD7A8"/>
    <w:rsid w:val="175F595A"/>
    <w:rsid w:val="1778A0C2"/>
    <w:rsid w:val="17CFFD09"/>
    <w:rsid w:val="1819DE25"/>
    <w:rsid w:val="18C1CAF8"/>
    <w:rsid w:val="19B2C0CC"/>
    <w:rsid w:val="19EB1339"/>
    <w:rsid w:val="1A843BB6"/>
    <w:rsid w:val="1ABCDBCE"/>
    <w:rsid w:val="1B6D3A33"/>
    <w:rsid w:val="1C7A3385"/>
    <w:rsid w:val="1C7A4283"/>
    <w:rsid w:val="1CD58A9A"/>
    <w:rsid w:val="1D781045"/>
    <w:rsid w:val="1FB20D8F"/>
    <w:rsid w:val="2053D6BB"/>
    <w:rsid w:val="2068976E"/>
    <w:rsid w:val="20CB6C53"/>
    <w:rsid w:val="20E9306A"/>
    <w:rsid w:val="2128710C"/>
    <w:rsid w:val="22367233"/>
    <w:rsid w:val="2264A6AD"/>
    <w:rsid w:val="22C0F65F"/>
    <w:rsid w:val="25D16982"/>
    <w:rsid w:val="26AFDBCE"/>
    <w:rsid w:val="274795B9"/>
    <w:rsid w:val="275C372A"/>
    <w:rsid w:val="27F93F48"/>
    <w:rsid w:val="296D41C9"/>
    <w:rsid w:val="296EC159"/>
    <w:rsid w:val="2A432B34"/>
    <w:rsid w:val="2A9F3712"/>
    <w:rsid w:val="2AA31A85"/>
    <w:rsid w:val="2B470EA5"/>
    <w:rsid w:val="2B83DF07"/>
    <w:rsid w:val="2BD815C1"/>
    <w:rsid w:val="2BD88358"/>
    <w:rsid w:val="2D1B2601"/>
    <w:rsid w:val="2D419B3A"/>
    <w:rsid w:val="2E0E9223"/>
    <w:rsid w:val="2EABFEB7"/>
    <w:rsid w:val="2EF6A96F"/>
    <w:rsid w:val="2F332850"/>
    <w:rsid w:val="2F65583D"/>
    <w:rsid w:val="3038CE9F"/>
    <w:rsid w:val="305452E1"/>
    <w:rsid w:val="30A5525E"/>
    <w:rsid w:val="30F80885"/>
    <w:rsid w:val="3173FB4D"/>
    <w:rsid w:val="31C15809"/>
    <w:rsid w:val="32256175"/>
    <w:rsid w:val="327BD4B0"/>
    <w:rsid w:val="3309D15C"/>
    <w:rsid w:val="334B3102"/>
    <w:rsid w:val="3470811B"/>
    <w:rsid w:val="34A03929"/>
    <w:rsid w:val="34D111F7"/>
    <w:rsid w:val="36630A42"/>
    <w:rsid w:val="372DE716"/>
    <w:rsid w:val="374C0DE7"/>
    <w:rsid w:val="37F34591"/>
    <w:rsid w:val="3823DD61"/>
    <w:rsid w:val="383D38AD"/>
    <w:rsid w:val="388AEB48"/>
    <w:rsid w:val="3941A22F"/>
    <w:rsid w:val="39A02E8C"/>
    <w:rsid w:val="3A806EDC"/>
    <w:rsid w:val="3AB3CB96"/>
    <w:rsid w:val="3BAD0142"/>
    <w:rsid w:val="3C232239"/>
    <w:rsid w:val="3CC4736B"/>
    <w:rsid w:val="3CDA24CF"/>
    <w:rsid w:val="3D83BB6E"/>
    <w:rsid w:val="3DE5CE26"/>
    <w:rsid w:val="3E804318"/>
    <w:rsid w:val="3E90EA4D"/>
    <w:rsid w:val="3ED86229"/>
    <w:rsid w:val="3F62109B"/>
    <w:rsid w:val="3F6A73CD"/>
    <w:rsid w:val="3F7EE3F4"/>
    <w:rsid w:val="3FCDB153"/>
    <w:rsid w:val="3FCFE5A7"/>
    <w:rsid w:val="3FDEE825"/>
    <w:rsid w:val="410FACB2"/>
    <w:rsid w:val="41192982"/>
    <w:rsid w:val="414392B9"/>
    <w:rsid w:val="419DEC8C"/>
    <w:rsid w:val="41C17CC6"/>
    <w:rsid w:val="42151E46"/>
    <w:rsid w:val="42C4731A"/>
    <w:rsid w:val="42FF2F89"/>
    <w:rsid w:val="431842C4"/>
    <w:rsid w:val="433FD05A"/>
    <w:rsid w:val="43617844"/>
    <w:rsid w:val="43632793"/>
    <w:rsid w:val="43EA0140"/>
    <w:rsid w:val="442AEA7E"/>
    <w:rsid w:val="44363CDA"/>
    <w:rsid w:val="452738D9"/>
    <w:rsid w:val="45F26273"/>
    <w:rsid w:val="461B7FAD"/>
    <w:rsid w:val="46B8169A"/>
    <w:rsid w:val="4799C528"/>
    <w:rsid w:val="47A3E108"/>
    <w:rsid w:val="488AFB35"/>
    <w:rsid w:val="48ADE1B0"/>
    <w:rsid w:val="496054D1"/>
    <w:rsid w:val="498A61A3"/>
    <w:rsid w:val="49B79C38"/>
    <w:rsid w:val="4A96EFFC"/>
    <w:rsid w:val="4AF0BE58"/>
    <w:rsid w:val="4B14B29F"/>
    <w:rsid w:val="4B35C02A"/>
    <w:rsid w:val="4B3CD7B0"/>
    <w:rsid w:val="4B8FF0E5"/>
    <w:rsid w:val="4C2739C5"/>
    <w:rsid w:val="4C756E3F"/>
    <w:rsid w:val="4CB03401"/>
    <w:rsid w:val="4CF81E2F"/>
    <w:rsid w:val="4D557450"/>
    <w:rsid w:val="4D8B5B77"/>
    <w:rsid w:val="4E256F1B"/>
    <w:rsid w:val="4E2F3D1B"/>
    <w:rsid w:val="4E8116A8"/>
    <w:rsid w:val="4EF411D0"/>
    <w:rsid w:val="4F25F184"/>
    <w:rsid w:val="4F89C69F"/>
    <w:rsid w:val="4FD44E1A"/>
    <w:rsid w:val="4FED5258"/>
    <w:rsid w:val="508B8544"/>
    <w:rsid w:val="51609318"/>
    <w:rsid w:val="53071771"/>
    <w:rsid w:val="532011FC"/>
    <w:rsid w:val="5429B505"/>
    <w:rsid w:val="54C9FE97"/>
    <w:rsid w:val="55082751"/>
    <w:rsid w:val="55147895"/>
    <w:rsid w:val="554EA178"/>
    <w:rsid w:val="55712BAF"/>
    <w:rsid w:val="562F3831"/>
    <w:rsid w:val="564937D0"/>
    <w:rsid w:val="565CEF8F"/>
    <w:rsid w:val="56DF708E"/>
    <w:rsid w:val="577FEB80"/>
    <w:rsid w:val="57BCEACA"/>
    <w:rsid w:val="583B8D27"/>
    <w:rsid w:val="584D09E5"/>
    <w:rsid w:val="58B83F0A"/>
    <w:rsid w:val="58DDBA5A"/>
    <w:rsid w:val="59711BA4"/>
    <w:rsid w:val="59B66540"/>
    <w:rsid w:val="5AB3F259"/>
    <w:rsid w:val="5CE7AF48"/>
    <w:rsid w:val="5D985B06"/>
    <w:rsid w:val="5E192669"/>
    <w:rsid w:val="5EB62798"/>
    <w:rsid w:val="5F67B50C"/>
    <w:rsid w:val="5FC625DF"/>
    <w:rsid w:val="60206CDC"/>
    <w:rsid w:val="606C448D"/>
    <w:rsid w:val="612AC53E"/>
    <w:rsid w:val="616FF29A"/>
    <w:rsid w:val="61A98B28"/>
    <w:rsid w:val="6209B2FF"/>
    <w:rsid w:val="62CC4138"/>
    <w:rsid w:val="62FEEBA8"/>
    <w:rsid w:val="6320B24B"/>
    <w:rsid w:val="638A8445"/>
    <w:rsid w:val="63F275F2"/>
    <w:rsid w:val="6416E5D1"/>
    <w:rsid w:val="6448E5B1"/>
    <w:rsid w:val="64B68173"/>
    <w:rsid w:val="64F7438D"/>
    <w:rsid w:val="6513F04F"/>
    <w:rsid w:val="651A91E1"/>
    <w:rsid w:val="651CB636"/>
    <w:rsid w:val="652C7028"/>
    <w:rsid w:val="65AB524A"/>
    <w:rsid w:val="65CFDF2C"/>
    <w:rsid w:val="6607DAB4"/>
    <w:rsid w:val="6676C6FF"/>
    <w:rsid w:val="67391EEE"/>
    <w:rsid w:val="684F9139"/>
    <w:rsid w:val="684F9F92"/>
    <w:rsid w:val="6866C41C"/>
    <w:rsid w:val="68B90566"/>
    <w:rsid w:val="694EA7A0"/>
    <w:rsid w:val="698A51B0"/>
    <w:rsid w:val="69C6B845"/>
    <w:rsid w:val="6A2AFF73"/>
    <w:rsid w:val="6A46D34F"/>
    <w:rsid w:val="6A730010"/>
    <w:rsid w:val="6C1CBFC4"/>
    <w:rsid w:val="6C3A2AF7"/>
    <w:rsid w:val="6C3C5F15"/>
    <w:rsid w:val="6C5FD812"/>
    <w:rsid w:val="6CAB502E"/>
    <w:rsid w:val="6D1B0FA0"/>
    <w:rsid w:val="6E49864A"/>
    <w:rsid w:val="6E59F8B0"/>
    <w:rsid w:val="6EE79D8C"/>
    <w:rsid w:val="6EFB9075"/>
    <w:rsid w:val="6F6441A4"/>
    <w:rsid w:val="6F843A2C"/>
    <w:rsid w:val="6F88B5F0"/>
    <w:rsid w:val="6FF9BC6C"/>
    <w:rsid w:val="7009FA25"/>
    <w:rsid w:val="7065D808"/>
    <w:rsid w:val="7097E95A"/>
    <w:rsid w:val="72226B80"/>
    <w:rsid w:val="72312DC3"/>
    <w:rsid w:val="7466557E"/>
    <w:rsid w:val="74765C6B"/>
    <w:rsid w:val="7515A321"/>
    <w:rsid w:val="751A1AA2"/>
    <w:rsid w:val="7546EC0E"/>
    <w:rsid w:val="75610713"/>
    <w:rsid w:val="75F523CF"/>
    <w:rsid w:val="76A8DDF9"/>
    <w:rsid w:val="7703F248"/>
    <w:rsid w:val="77407327"/>
    <w:rsid w:val="77973B20"/>
    <w:rsid w:val="77F51207"/>
    <w:rsid w:val="77FB9F56"/>
    <w:rsid w:val="782990DA"/>
    <w:rsid w:val="782C4894"/>
    <w:rsid w:val="7843997E"/>
    <w:rsid w:val="78E3126C"/>
    <w:rsid w:val="78F04AEC"/>
    <w:rsid w:val="7902C298"/>
    <w:rsid w:val="7925BDDF"/>
    <w:rsid w:val="79FC2666"/>
    <w:rsid w:val="7AC18DCD"/>
    <w:rsid w:val="7B2D3613"/>
    <w:rsid w:val="7BA28483"/>
    <w:rsid w:val="7C1E0BDB"/>
    <w:rsid w:val="7C25C8DB"/>
    <w:rsid w:val="7CB98C61"/>
    <w:rsid w:val="7CC2E114"/>
    <w:rsid w:val="7D2BD563"/>
    <w:rsid w:val="7D6ED9AC"/>
    <w:rsid w:val="7DC45419"/>
    <w:rsid w:val="7E77E2CB"/>
    <w:rsid w:val="7E9B002D"/>
    <w:rsid w:val="7EB2E5B7"/>
    <w:rsid w:val="7F058F30"/>
    <w:rsid w:val="7F690A56"/>
    <w:rsid w:val="7FBE5C6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4:docId w14:val="7E723D34"/>
  <w15:docId w15:val="{1B8359C0-F91C-454A-AF5C-4ED4D430A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287"/>
    <w:pPr>
      <w:jc w:val="both"/>
    </w:pPr>
    <w:rPr>
      <w:rFonts w:ascii="Arial Narrow" w:hAnsi="Arial Narrow"/>
      <w:sz w:val="24"/>
      <w:szCs w:val="24"/>
    </w:rPr>
  </w:style>
  <w:style w:type="paragraph" w:styleId="Ttulo1">
    <w:name w:val="heading 1"/>
    <w:aliases w:val="FIAS,Headline,1,ARTICULO 1º,h1,Section Heading,HEADING 1,Section,LetHead1,MisHead1,Normalhead1,l1,Normal Heading 1,Z_hanging_1,SZRptH1,Headline Car,capitulo,1 ghost,g,Titre1,Titulo 1,level1,level 1,CPRHeading 1,Section Title,Heading 1numbered"/>
    <w:basedOn w:val="Normal"/>
    <w:next w:val="Normal"/>
    <w:link w:val="Ttulo1Car"/>
    <w:uiPriority w:val="9"/>
    <w:qFormat/>
    <w:rsid w:val="00A87A42"/>
    <w:pPr>
      <w:widowControl w:val="0"/>
      <w:numPr>
        <w:numId w:val="1"/>
      </w:numPr>
      <w:spacing w:before="360" w:after="120"/>
      <w:outlineLvl w:val="0"/>
    </w:pPr>
    <w:rPr>
      <w:rFonts w:cs="Arial"/>
      <w:b/>
      <w:bCs/>
      <w:caps/>
      <w:kern w:val="32"/>
      <w:sz w:val="28"/>
      <w:szCs w:val="28"/>
    </w:rPr>
  </w:style>
  <w:style w:type="paragraph" w:styleId="Ttulo2">
    <w:name w:val="heading 2"/>
    <w:aliases w:val="Titulo 2,Subchapter 1.1,1.1 HEADING 2,2,2/1,2 headline,h,h2,Major,Titre 2,l2,list + change bar,???,h21,LetHead2,MisHead2,Normalhead2,Normal Heading 2,Z_hanging_2,Subchapter 1.1 Car Car,A,Subchapter ...,3 bullet,level2,level 2,CPR Heading 2"/>
    <w:basedOn w:val="Ttulo1"/>
    <w:next w:val="Normal"/>
    <w:link w:val="Ttulo2Car"/>
    <w:uiPriority w:val="9"/>
    <w:qFormat/>
    <w:rsid w:val="00131686"/>
    <w:pPr>
      <w:numPr>
        <w:ilvl w:val="1"/>
      </w:numPr>
      <w:spacing w:before="480" w:after="240"/>
      <w:outlineLvl w:val="1"/>
    </w:pPr>
    <w:rPr>
      <w:caps w:val="0"/>
    </w:rPr>
  </w:style>
  <w:style w:type="paragraph" w:styleId="Ttulo3">
    <w:name w:val="heading 3"/>
    <w:aliases w:val="Titulo 3,h3,3,No Indent,Newshead1,C Heading,Half Space,Minor,Título 3_PDAPM_3,h31,Titre 3,l3,CT,LetHead3,Normal Heading 3,MisHead3,Normalhead3,Z_hanging_3,H3,H31,H32,H33,H34,H35,H36,H37,H38,H311,H321,H331,H341,H351,H361,H371,H39,H312,H322"/>
    <w:basedOn w:val="Ttulo2"/>
    <w:next w:val="Normal"/>
    <w:link w:val="Ttulo3Car"/>
    <w:uiPriority w:val="9"/>
    <w:qFormat/>
    <w:rsid w:val="00A87A42"/>
    <w:pPr>
      <w:numPr>
        <w:ilvl w:val="2"/>
      </w:numPr>
      <w:outlineLvl w:val="2"/>
    </w:pPr>
  </w:style>
  <w:style w:type="paragraph" w:styleId="Ttulo4">
    <w:name w:val="heading 4"/>
    <w:aliases w:val="Título 4amb,Titulo 4,( i ),o,4,Título 4B,h41,h4,aa,LetHead4,MisHead4,Normalhead4,l4,I4,Normal Heading 4,Sub-Minor,Level 2 - a,Section heading level 2,Section Heading Level 2,Strat Imp,Z_hanging_4,H4,H41,H42,H43,H44,H45,H46,H47,H48,H49,H411"/>
    <w:basedOn w:val="Ttulo3"/>
    <w:next w:val="Normal"/>
    <w:link w:val="Ttulo4Car"/>
    <w:uiPriority w:val="9"/>
    <w:unhideWhenUsed/>
    <w:qFormat/>
    <w:rsid w:val="0096050E"/>
    <w:pPr>
      <w:numPr>
        <w:ilvl w:val="3"/>
      </w:numPr>
      <w:outlineLvl w:val="3"/>
    </w:pPr>
  </w:style>
  <w:style w:type="paragraph" w:styleId="Ttulo5">
    <w:name w:val="heading 5"/>
    <w:aliases w:val="op,h5,h51,Block Label,PA Pico Section,Blank 1,Appendix A to X,T:,Lev 5,a-head line,Título 5 Tesis"/>
    <w:basedOn w:val="Normal"/>
    <w:next w:val="Normal"/>
    <w:link w:val="Ttulo5Car"/>
    <w:uiPriority w:val="9"/>
    <w:unhideWhenUsed/>
    <w:qFormat/>
    <w:rsid w:val="0034679C"/>
    <w:pPr>
      <w:keepNext/>
      <w:keepLines/>
      <w:numPr>
        <w:ilvl w:val="4"/>
        <w:numId w:val="2"/>
      </w:numPr>
      <w:spacing w:before="200"/>
      <w:outlineLvl w:val="4"/>
    </w:pPr>
    <w:rPr>
      <w:rFonts w:eastAsiaTheme="majorEastAsia" w:cstheme="majorBidi"/>
      <w:b/>
    </w:rPr>
  </w:style>
  <w:style w:type="paragraph" w:styleId="Ttulo6">
    <w:name w:val="heading 6"/>
    <w:aliases w:val="Anexo 1,h6,Legal Level 1.,level6,level 6,Blank 2,PA Appendix,Sub sub sub sub heading,Bullet list,2 column,Título 6 Tesis"/>
    <w:basedOn w:val="Normal"/>
    <w:next w:val="Normal"/>
    <w:link w:val="Ttulo6Car"/>
    <w:uiPriority w:val="9"/>
    <w:unhideWhenUsed/>
    <w:qFormat/>
    <w:rsid w:val="009B2DF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aliases w:val="Anexo 2,Note,Blank 3,Appendix Heading,App Head,App heading,PA Appendix Major,letter list,lettered list"/>
    <w:basedOn w:val="Normal"/>
    <w:next w:val="Normal"/>
    <w:link w:val="Ttulo7Car"/>
    <w:uiPriority w:val="9"/>
    <w:unhideWhenUsed/>
    <w:qFormat/>
    <w:rsid w:val="009B2DF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aliases w:val="Anexo 3,Discussion,Refcard1,Refcard11,Refcard12,Refcard13,Refcard14,Refcard15,Refcard16,Refcard17,Blank 4,PA Appendix Minor,Car"/>
    <w:basedOn w:val="Normal"/>
    <w:next w:val="Normal"/>
    <w:link w:val="Ttulo8Car"/>
    <w:uiPriority w:val="9"/>
    <w:unhideWhenUsed/>
    <w:qFormat/>
    <w:rsid w:val="008D0889"/>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aliases w:val="App Heading,Blank 5,appendix,Anexo 4"/>
    <w:basedOn w:val="Normal"/>
    <w:next w:val="Normal"/>
    <w:link w:val="Ttulo9Car"/>
    <w:uiPriority w:val="9"/>
    <w:unhideWhenUsed/>
    <w:qFormat/>
    <w:rsid w:val="009B2DF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FIAS Car,Headline Car1,1 Car,ARTICULO 1º Car,h1 Car,Section Heading Car,HEADING 1 Car,Section Car,LetHead1 Car,MisHead1 Car,Normalhead1 Car,l1 Car,Normal Heading 1 Car,Z_hanging_1 Car,SZRptH1 Car,Headline Car Car,capitulo Car,1 ghost Car"/>
    <w:basedOn w:val="Fuentedeprrafopredeter"/>
    <w:link w:val="Ttulo1"/>
    <w:uiPriority w:val="9"/>
    <w:rsid w:val="00A87A42"/>
    <w:rPr>
      <w:rFonts w:ascii="Arial Narrow" w:hAnsi="Arial Narrow" w:cs="Arial"/>
      <w:b/>
      <w:bCs/>
      <w:caps/>
      <w:kern w:val="32"/>
      <w:sz w:val="28"/>
      <w:szCs w:val="28"/>
    </w:rPr>
  </w:style>
  <w:style w:type="character" w:customStyle="1" w:styleId="Ttulo2Car">
    <w:name w:val="Título 2 Car"/>
    <w:aliases w:val="Titulo 2 Car,Subchapter 1.1 Car,1.1 HEADING 2 Car,2 Car,2/1 Car,2 headline Car,h Car,h2 Car,Major Car,Titre 2 Car,l2 Car,list + change bar Car,??? Car,h21 Car,LetHead2 Car,MisHead2 Car,Normalhead2 Car,Normal Heading 2 Car,Z_hanging_2 Car"/>
    <w:basedOn w:val="Fuentedeprrafopredeter"/>
    <w:link w:val="Ttulo2"/>
    <w:uiPriority w:val="9"/>
    <w:rsid w:val="00131686"/>
    <w:rPr>
      <w:rFonts w:ascii="Arial Narrow" w:hAnsi="Arial Narrow" w:cs="Arial"/>
      <w:b/>
      <w:bCs/>
      <w:kern w:val="32"/>
      <w:sz w:val="28"/>
      <w:szCs w:val="28"/>
    </w:rPr>
  </w:style>
  <w:style w:type="character" w:customStyle="1" w:styleId="Ttulo3Car">
    <w:name w:val="Título 3 Car"/>
    <w:aliases w:val="Titulo 3 Car,h3 Car,3 Car,No Indent Car,Newshead1 Car,C Heading Car,Half Space Car,Minor Car,Título 3_PDAPM_3 Car,h31 Car,Titre 3 Car,l3 Car,CT Car,LetHead3 Car,Normal Heading 3 Car,MisHead3 Car,Normalhead3 Car,Z_hanging_3 Car,H3 Car"/>
    <w:basedOn w:val="Fuentedeprrafopredeter"/>
    <w:link w:val="Ttulo3"/>
    <w:uiPriority w:val="9"/>
    <w:rsid w:val="00A87A42"/>
    <w:rPr>
      <w:rFonts w:ascii="Arial Narrow" w:hAnsi="Arial Narrow" w:cs="Arial"/>
      <w:b/>
      <w:bCs/>
      <w:kern w:val="32"/>
      <w:sz w:val="28"/>
      <w:szCs w:val="28"/>
    </w:rPr>
  </w:style>
  <w:style w:type="character" w:customStyle="1" w:styleId="Ttulo4Car">
    <w:name w:val="Título 4 Car"/>
    <w:aliases w:val="Título 4amb Car,Titulo 4 Car,( i ) Car,o Car,4 Car,Título 4B Car,h41 Car,h4 Car,aa Car,LetHead4 Car,MisHead4 Car,Normalhead4 Car,l4 Car,I4 Car,Normal Heading 4 Car,Sub-Minor Car,Level 2 - a Car,Section heading level 2 Car,Strat Imp Car"/>
    <w:basedOn w:val="Fuentedeprrafopredeter"/>
    <w:link w:val="Ttulo4"/>
    <w:uiPriority w:val="9"/>
    <w:rsid w:val="0096050E"/>
    <w:rPr>
      <w:rFonts w:ascii="Arial Narrow" w:hAnsi="Arial Narrow" w:cs="Arial"/>
      <w:b/>
      <w:bCs/>
      <w:kern w:val="32"/>
      <w:sz w:val="28"/>
      <w:szCs w:val="28"/>
    </w:rPr>
  </w:style>
  <w:style w:type="character" w:customStyle="1" w:styleId="Ttulo5Car">
    <w:name w:val="Título 5 Car"/>
    <w:aliases w:val="op Car,h5 Car,h51 Car,Block Label Car,PA Pico Section Car,Blank 1 Car,Appendix A to X Car,T: Car,Lev 5 Car,a-head line Car,Título 5 Tesis Car"/>
    <w:basedOn w:val="Fuentedeprrafopredeter"/>
    <w:link w:val="Ttulo5"/>
    <w:uiPriority w:val="9"/>
    <w:rsid w:val="0034679C"/>
    <w:rPr>
      <w:rFonts w:ascii="Arial Narrow" w:eastAsiaTheme="majorEastAsia" w:hAnsi="Arial Narrow" w:cstheme="majorBidi"/>
      <w:b/>
      <w:sz w:val="24"/>
      <w:szCs w:val="24"/>
    </w:rPr>
  </w:style>
  <w:style w:type="character" w:customStyle="1" w:styleId="Ttulo6Car">
    <w:name w:val="Título 6 Car"/>
    <w:aliases w:val="Anexo 1 Car,h6 Car,Legal Level 1. Car,level6 Car,level 6 Car,Blank 2 Car,PA Appendix Car,Sub sub sub sub heading Car,Bullet list Car,2 column Car,Título 6 Tesis Car"/>
    <w:basedOn w:val="Fuentedeprrafopredeter"/>
    <w:link w:val="Ttulo6"/>
    <w:uiPriority w:val="9"/>
    <w:rsid w:val="009B2DFC"/>
    <w:rPr>
      <w:rFonts w:asciiTheme="majorHAnsi" w:eastAsiaTheme="majorEastAsia" w:hAnsiTheme="majorHAnsi" w:cstheme="majorBidi"/>
      <w:i/>
      <w:iCs/>
      <w:color w:val="243F60" w:themeColor="accent1" w:themeShade="7F"/>
      <w:sz w:val="24"/>
      <w:szCs w:val="24"/>
    </w:rPr>
  </w:style>
  <w:style w:type="character" w:customStyle="1" w:styleId="Ttulo7Car">
    <w:name w:val="Título 7 Car"/>
    <w:aliases w:val="Anexo 2 Car,Note Car,Blank 3 Car,Appendix Heading Car,App Head Car,App heading Car,PA Appendix Major Car,letter list Car,lettered list Car"/>
    <w:basedOn w:val="Fuentedeprrafopredeter"/>
    <w:link w:val="Ttulo7"/>
    <w:uiPriority w:val="9"/>
    <w:rsid w:val="009B2DFC"/>
    <w:rPr>
      <w:rFonts w:asciiTheme="majorHAnsi" w:eastAsiaTheme="majorEastAsia" w:hAnsiTheme="majorHAnsi" w:cstheme="majorBidi"/>
      <w:i/>
      <w:iCs/>
      <w:color w:val="404040" w:themeColor="text1" w:themeTint="BF"/>
      <w:sz w:val="24"/>
      <w:szCs w:val="24"/>
    </w:rPr>
  </w:style>
  <w:style w:type="character" w:customStyle="1" w:styleId="Ttulo8Car">
    <w:name w:val="Título 8 Car"/>
    <w:aliases w:val="Anexo 3 Car,Discussion Car,Refcard1 Car,Refcard11 Car,Refcard12 Car,Refcard13 Car,Refcard14 Car,Refcard15 Car,Refcard16 Car,Refcard17 Car,Blank 4 Car,PA Appendix Minor Car,Car Car1"/>
    <w:basedOn w:val="Fuentedeprrafopredeter"/>
    <w:link w:val="Ttulo8"/>
    <w:uiPriority w:val="9"/>
    <w:rsid w:val="008D0889"/>
    <w:rPr>
      <w:rFonts w:asciiTheme="majorHAnsi" w:eastAsiaTheme="majorEastAsia" w:hAnsiTheme="majorHAnsi" w:cstheme="majorBidi"/>
      <w:color w:val="404040" w:themeColor="text1" w:themeTint="BF"/>
    </w:rPr>
  </w:style>
  <w:style w:type="character" w:customStyle="1" w:styleId="Ttulo9Car">
    <w:name w:val="Título 9 Car"/>
    <w:aliases w:val="App Heading Car,Blank 5 Car,appendix Car,Anexo 4 Car"/>
    <w:basedOn w:val="Fuentedeprrafopredeter"/>
    <w:link w:val="Ttulo9"/>
    <w:uiPriority w:val="9"/>
    <w:rsid w:val="009B2DFC"/>
    <w:rPr>
      <w:rFonts w:asciiTheme="majorHAnsi" w:eastAsiaTheme="majorEastAsia" w:hAnsiTheme="majorHAnsi" w:cstheme="majorBidi"/>
      <w:i/>
      <w:iCs/>
      <w:color w:val="404040" w:themeColor="text1" w:themeTint="BF"/>
    </w:rPr>
  </w:style>
  <w:style w:type="paragraph" w:styleId="Encabezado">
    <w:name w:val="header"/>
    <w:basedOn w:val="Normal"/>
    <w:link w:val="EncabezadoCar"/>
    <w:uiPriority w:val="99"/>
    <w:rsid w:val="0070239F"/>
    <w:pPr>
      <w:tabs>
        <w:tab w:val="center" w:pos="4252"/>
        <w:tab w:val="right" w:pos="8504"/>
      </w:tabs>
    </w:pPr>
  </w:style>
  <w:style w:type="character" w:customStyle="1" w:styleId="EncabezadoCar">
    <w:name w:val="Encabezado Car"/>
    <w:basedOn w:val="Fuentedeprrafopredeter"/>
    <w:link w:val="Encabezado"/>
    <w:uiPriority w:val="99"/>
    <w:rsid w:val="008D0889"/>
    <w:rPr>
      <w:sz w:val="24"/>
      <w:szCs w:val="24"/>
      <w:lang w:val="es-ES" w:eastAsia="es-ES"/>
    </w:rPr>
  </w:style>
  <w:style w:type="paragraph" w:styleId="Piedepgina">
    <w:name w:val="footer"/>
    <w:aliases w:val="DIgSI_Footer"/>
    <w:basedOn w:val="Normal"/>
    <w:link w:val="PiedepginaCar"/>
    <w:uiPriority w:val="99"/>
    <w:qFormat/>
    <w:rsid w:val="0070239F"/>
    <w:pPr>
      <w:tabs>
        <w:tab w:val="center" w:pos="4252"/>
        <w:tab w:val="right" w:pos="8504"/>
      </w:tabs>
    </w:pPr>
  </w:style>
  <w:style w:type="character" w:customStyle="1" w:styleId="PiedepginaCar">
    <w:name w:val="Pie de página Car"/>
    <w:aliases w:val="DIgSI_Footer Car"/>
    <w:basedOn w:val="Fuentedeprrafopredeter"/>
    <w:link w:val="Piedepgina"/>
    <w:uiPriority w:val="99"/>
    <w:rsid w:val="008D0889"/>
    <w:rPr>
      <w:sz w:val="24"/>
      <w:szCs w:val="24"/>
      <w:lang w:val="es-ES" w:eastAsia="es-ES"/>
    </w:rPr>
  </w:style>
  <w:style w:type="character" w:styleId="Nmerodepgina">
    <w:name w:val="page number"/>
    <w:basedOn w:val="Fuentedeprrafopredeter"/>
    <w:uiPriority w:val="99"/>
    <w:rsid w:val="0070239F"/>
  </w:style>
  <w:style w:type="paragraph" w:styleId="TDC1">
    <w:name w:val="toc 1"/>
    <w:basedOn w:val="Normal"/>
    <w:next w:val="Normal"/>
    <w:autoRedefine/>
    <w:uiPriority w:val="39"/>
    <w:qFormat/>
    <w:rsid w:val="005A1195"/>
    <w:pPr>
      <w:tabs>
        <w:tab w:val="left" w:pos="480"/>
        <w:tab w:val="left" w:pos="1276"/>
        <w:tab w:val="left" w:pos="1760"/>
        <w:tab w:val="right" w:leader="dot" w:pos="8830"/>
      </w:tabs>
      <w:spacing w:line="276" w:lineRule="auto"/>
      <w:ind w:left="1276" w:hanging="1276"/>
    </w:pPr>
    <w:rPr>
      <w:caps/>
      <w:noProof/>
      <w:sz w:val="22"/>
      <w:szCs w:val="22"/>
      <w:lang w:val="es-ES_tradnl"/>
    </w:rPr>
  </w:style>
  <w:style w:type="paragraph" w:styleId="TDC2">
    <w:name w:val="toc 2"/>
    <w:basedOn w:val="Normal"/>
    <w:next w:val="Normal"/>
    <w:autoRedefine/>
    <w:uiPriority w:val="39"/>
    <w:qFormat/>
    <w:rsid w:val="00370A22"/>
    <w:pPr>
      <w:tabs>
        <w:tab w:val="left" w:pos="993"/>
        <w:tab w:val="right" w:leader="dot" w:pos="8830"/>
      </w:tabs>
      <w:ind w:left="240"/>
    </w:pPr>
  </w:style>
  <w:style w:type="paragraph" w:styleId="TDC3">
    <w:name w:val="toc 3"/>
    <w:basedOn w:val="Normal"/>
    <w:next w:val="Normal"/>
    <w:autoRedefine/>
    <w:uiPriority w:val="39"/>
    <w:qFormat/>
    <w:rsid w:val="00E73847"/>
    <w:pPr>
      <w:tabs>
        <w:tab w:val="left" w:pos="993"/>
        <w:tab w:val="right" w:leader="dot" w:pos="8830"/>
      </w:tabs>
      <w:spacing w:line="260" w:lineRule="exact"/>
      <w:ind w:left="482"/>
    </w:pPr>
  </w:style>
  <w:style w:type="character" w:styleId="Hipervnculo">
    <w:name w:val="Hyperlink"/>
    <w:basedOn w:val="Fuentedeprrafopredeter"/>
    <w:uiPriority w:val="99"/>
    <w:rsid w:val="00ED4FA9"/>
    <w:rPr>
      <w:color w:val="0000FF"/>
      <w:u w:val="single"/>
    </w:rPr>
  </w:style>
  <w:style w:type="paragraph" w:styleId="Textodeglobo">
    <w:name w:val="Balloon Text"/>
    <w:basedOn w:val="Normal"/>
    <w:link w:val="TextodegloboCar"/>
    <w:uiPriority w:val="99"/>
    <w:semiHidden/>
    <w:rsid w:val="00634A8C"/>
    <w:rPr>
      <w:rFonts w:ascii="Tahoma" w:hAnsi="Tahoma" w:cs="Tahoma"/>
      <w:sz w:val="16"/>
      <w:szCs w:val="16"/>
    </w:rPr>
  </w:style>
  <w:style w:type="character" w:customStyle="1" w:styleId="TextodegloboCar">
    <w:name w:val="Texto de globo Car"/>
    <w:basedOn w:val="Fuentedeprrafopredeter"/>
    <w:link w:val="Textodeglobo"/>
    <w:uiPriority w:val="99"/>
    <w:semiHidden/>
    <w:rsid w:val="008D0889"/>
    <w:rPr>
      <w:rFonts w:ascii="Tahoma" w:hAnsi="Tahoma" w:cs="Tahoma"/>
      <w:sz w:val="16"/>
      <w:szCs w:val="16"/>
      <w:lang w:val="es-ES" w:eastAsia="es-ES"/>
    </w:rPr>
  </w:style>
  <w:style w:type="paragraph" w:styleId="Textodebloque">
    <w:name w:val="Block Text"/>
    <w:basedOn w:val="Normal"/>
    <w:rsid w:val="00E32EAE"/>
    <w:pPr>
      <w:tabs>
        <w:tab w:val="left" w:pos="8789"/>
      </w:tabs>
      <w:ind w:left="1080" w:right="-340" w:hanging="540"/>
    </w:pPr>
    <w:rPr>
      <w:rFonts w:ascii="Arial" w:hAnsi="Arial"/>
      <w:szCs w:val="20"/>
    </w:rPr>
  </w:style>
  <w:style w:type="paragraph" w:styleId="Textoindependiente3">
    <w:name w:val="Body Text 3"/>
    <w:basedOn w:val="Normal"/>
    <w:link w:val="Textoindependiente3Car"/>
    <w:rsid w:val="00523206"/>
    <w:pPr>
      <w:tabs>
        <w:tab w:val="left" w:pos="1276"/>
      </w:tabs>
      <w:ind w:right="-340"/>
    </w:pPr>
    <w:rPr>
      <w:rFonts w:ascii="Arial" w:hAnsi="Arial"/>
      <w:szCs w:val="20"/>
    </w:rPr>
  </w:style>
  <w:style w:type="character" w:customStyle="1" w:styleId="Textoindependiente3Car">
    <w:name w:val="Texto independiente 3 Car"/>
    <w:basedOn w:val="Fuentedeprrafopredeter"/>
    <w:link w:val="Textoindependiente3"/>
    <w:rsid w:val="008D0889"/>
    <w:rPr>
      <w:rFonts w:ascii="Arial" w:hAnsi="Arial"/>
      <w:sz w:val="24"/>
      <w:lang w:val="es-ES" w:eastAsia="es-ES"/>
    </w:rPr>
  </w:style>
  <w:style w:type="paragraph" w:styleId="Prrafodelista">
    <w:name w:val="List Paragraph"/>
    <w:aliases w:val="lista en viñeta,Bullet Styles para,Figure_name,Equipment,Numbered Indented Text,List Paragraph Char Char Char,List Paragraph Char Char,Bullet 1,lp1,List Paragraph11,List Paragraph (numbered (a)),Numbered Para 1,Dot pt,No Spacing1"/>
    <w:basedOn w:val="Normal"/>
    <w:link w:val="PrrafodelistaCar"/>
    <w:uiPriority w:val="34"/>
    <w:qFormat/>
    <w:rsid w:val="00DA0828"/>
    <w:pPr>
      <w:ind w:left="708"/>
    </w:pPr>
  </w:style>
  <w:style w:type="paragraph" w:styleId="Descripcin">
    <w:name w:val="caption"/>
    <w:aliases w:val="Figura_"/>
    <w:basedOn w:val="Normal"/>
    <w:next w:val="Normal"/>
    <w:link w:val="DescripcinCar"/>
    <w:uiPriority w:val="35"/>
    <w:qFormat/>
    <w:rsid w:val="003E4D4D"/>
    <w:pPr>
      <w:keepNext/>
      <w:spacing w:before="360" w:after="60"/>
      <w:jc w:val="center"/>
    </w:pPr>
    <w:rPr>
      <w:b/>
      <w:bCs/>
      <w:szCs w:val="20"/>
      <w:lang w:eastAsia="en-US"/>
    </w:rPr>
  </w:style>
  <w:style w:type="character" w:customStyle="1" w:styleId="DescripcinCar">
    <w:name w:val="Descripción Car"/>
    <w:aliases w:val="Figura_ Car"/>
    <w:basedOn w:val="Fuentedeprrafopredeter"/>
    <w:link w:val="Descripcin"/>
    <w:uiPriority w:val="35"/>
    <w:rsid w:val="003E4D4D"/>
    <w:rPr>
      <w:rFonts w:ascii="Arial Narrow" w:hAnsi="Arial Narrow"/>
      <w:b/>
      <w:bCs/>
      <w:sz w:val="24"/>
      <w:lang w:eastAsia="en-US"/>
    </w:rPr>
  </w:style>
  <w:style w:type="character" w:styleId="Refdecomentario">
    <w:name w:val="annotation reference"/>
    <w:basedOn w:val="Fuentedeprrafopredeter"/>
    <w:uiPriority w:val="99"/>
    <w:qFormat/>
    <w:rsid w:val="00BD41C7"/>
    <w:rPr>
      <w:sz w:val="16"/>
      <w:szCs w:val="16"/>
    </w:rPr>
  </w:style>
  <w:style w:type="paragraph" w:styleId="Textocomentario">
    <w:name w:val="annotation text"/>
    <w:basedOn w:val="Normal"/>
    <w:link w:val="TextocomentarioCar"/>
    <w:uiPriority w:val="99"/>
    <w:rsid w:val="00001092"/>
    <w:rPr>
      <w:rFonts w:asciiTheme="minorHAnsi" w:hAnsiTheme="minorHAnsi"/>
      <w:sz w:val="20"/>
      <w:szCs w:val="20"/>
    </w:rPr>
  </w:style>
  <w:style w:type="character" w:customStyle="1" w:styleId="TextocomentarioCar">
    <w:name w:val="Texto comentario Car"/>
    <w:basedOn w:val="Fuentedeprrafopredeter"/>
    <w:link w:val="Textocomentario"/>
    <w:uiPriority w:val="99"/>
    <w:rsid w:val="00001092"/>
    <w:rPr>
      <w:rFonts w:asciiTheme="minorHAnsi" w:hAnsiTheme="minorHAnsi"/>
    </w:rPr>
  </w:style>
  <w:style w:type="paragraph" w:styleId="Asuntodelcomentario">
    <w:name w:val="annotation subject"/>
    <w:basedOn w:val="Textocomentario"/>
    <w:next w:val="Textocomentario"/>
    <w:link w:val="AsuntodelcomentarioCar"/>
    <w:uiPriority w:val="99"/>
    <w:rsid w:val="00BD41C7"/>
    <w:rPr>
      <w:b/>
      <w:bCs/>
    </w:rPr>
  </w:style>
  <w:style w:type="character" w:customStyle="1" w:styleId="AsuntodelcomentarioCar">
    <w:name w:val="Asunto del comentario Car"/>
    <w:basedOn w:val="TextocomentarioCar"/>
    <w:link w:val="Asuntodelcomentario"/>
    <w:uiPriority w:val="99"/>
    <w:rsid w:val="00BD41C7"/>
    <w:rPr>
      <w:rFonts w:asciiTheme="minorHAnsi" w:hAnsiTheme="minorHAnsi"/>
      <w:b/>
      <w:bCs/>
      <w:lang w:val="es-ES" w:eastAsia="es-ES"/>
    </w:rPr>
  </w:style>
  <w:style w:type="paragraph" w:styleId="Sangradetextonormal">
    <w:name w:val="Body Text Indent"/>
    <w:basedOn w:val="Normal"/>
    <w:link w:val="SangradetextonormalCar"/>
    <w:rsid w:val="008D0889"/>
    <w:pPr>
      <w:ind w:left="709" w:hanging="709"/>
    </w:pPr>
    <w:rPr>
      <w:rFonts w:ascii="Univers (W1)" w:hAnsi="Univers (W1)"/>
      <w:b/>
      <w:szCs w:val="20"/>
      <w:lang w:val="es-ES_tradnl"/>
    </w:rPr>
  </w:style>
  <w:style w:type="character" w:customStyle="1" w:styleId="SangradetextonormalCar">
    <w:name w:val="Sangría de texto normal Car"/>
    <w:basedOn w:val="Fuentedeprrafopredeter"/>
    <w:link w:val="Sangradetextonormal"/>
    <w:rsid w:val="008D0889"/>
    <w:rPr>
      <w:rFonts w:ascii="Univers (W1)" w:hAnsi="Univers (W1)"/>
      <w:b/>
      <w:sz w:val="24"/>
      <w:lang w:val="es-ES_tradnl" w:eastAsia="es-ES"/>
    </w:rPr>
  </w:style>
  <w:style w:type="paragraph" w:styleId="Textoindependiente">
    <w:name w:val="Body Text"/>
    <w:basedOn w:val="Normal"/>
    <w:link w:val="TextoindependienteCar"/>
    <w:uiPriority w:val="99"/>
    <w:rsid w:val="008D0889"/>
    <w:rPr>
      <w:rFonts w:ascii="Univers (W1)" w:hAnsi="Univers (W1)"/>
      <w:szCs w:val="20"/>
      <w:lang w:val="es-ES_tradnl"/>
    </w:rPr>
  </w:style>
  <w:style w:type="character" w:customStyle="1" w:styleId="TextoindependienteCar">
    <w:name w:val="Texto independiente Car"/>
    <w:basedOn w:val="Fuentedeprrafopredeter"/>
    <w:link w:val="Textoindependiente"/>
    <w:uiPriority w:val="99"/>
    <w:rsid w:val="008D0889"/>
    <w:rPr>
      <w:rFonts w:ascii="Univers (W1)" w:hAnsi="Univers (W1)"/>
      <w:sz w:val="24"/>
      <w:lang w:val="es-ES_tradnl" w:eastAsia="es-ES"/>
    </w:rPr>
  </w:style>
  <w:style w:type="paragraph" w:styleId="Ttulo">
    <w:name w:val="Title"/>
    <w:basedOn w:val="Normal"/>
    <w:link w:val="TtuloCar"/>
    <w:uiPriority w:val="10"/>
    <w:qFormat/>
    <w:rsid w:val="008D0889"/>
    <w:pPr>
      <w:jc w:val="center"/>
    </w:pPr>
    <w:rPr>
      <w:rFonts w:ascii="Tahoma" w:hAnsi="Tahoma"/>
      <w:b/>
      <w:sz w:val="22"/>
      <w:szCs w:val="20"/>
    </w:rPr>
  </w:style>
  <w:style w:type="character" w:customStyle="1" w:styleId="TtuloCar">
    <w:name w:val="Título Car"/>
    <w:basedOn w:val="Fuentedeprrafopredeter"/>
    <w:link w:val="Ttulo"/>
    <w:uiPriority w:val="10"/>
    <w:rsid w:val="008D0889"/>
    <w:rPr>
      <w:rFonts w:ascii="Tahoma" w:hAnsi="Tahoma"/>
      <w:b/>
      <w:sz w:val="22"/>
      <w:lang w:val="es-ES" w:eastAsia="es-ES"/>
    </w:rPr>
  </w:style>
  <w:style w:type="table" w:styleId="Tablaconcuadrcula">
    <w:name w:val="Table Grid"/>
    <w:basedOn w:val="Tablanormal"/>
    <w:uiPriority w:val="39"/>
    <w:rsid w:val="008D088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olibre">
    <w:name w:val="Formato libre"/>
    <w:rsid w:val="008D0889"/>
    <w:rPr>
      <w:rFonts w:ascii="Lucida Grande" w:eastAsia="ヒラギノ角ゴ Pro W3" w:hAnsi="Lucida Grande"/>
      <w:color w:val="000000"/>
    </w:rPr>
  </w:style>
  <w:style w:type="paragraph" w:styleId="ndice1">
    <w:name w:val="index 1"/>
    <w:basedOn w:val="Normal"/>
    <w:next w:val="Normal"/>
    <w:autoRedefine/>
    <w:uiPriority w:val="99"/>
    <w:rsid w:val="008D0889"/>
    <w:pPr>
      <w:ind w:left="240" w:hanging="240"/>
    </w:pPr>
  </w:style>
  <w:style w:type="paragraph" w:styleId="TtuloTDC">
    <w:name w:val="TOC Heading"/>
    <w:basedOn w:val="Ttulo1"/>
    <w:next w:val="Normal"/>
    <w:uiPriority w:val="39"/>
    <w:unhideWhenUsed/>
    <w:qFormat/>
    <w:rsid w:val="008D0889"/>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lang w:eastAsia="en-US"/>
    </w:rPr>
  </w:style>
  <w:style w:type="paragraph" w:customStyle="1" w:styleId="Default">
    <w:name w:val="Default"/>
    <w:rsid w:val="00080912"/>
    <w:pPr>
      <w:autoSpaceDE w:val="0"/>
      <w:autoSpaceDN w:val="0"/>
      <w:adjustRightInd w:val="0"/>
    </w:pPr>
    <w:rPr>
      <w:rFonts w:ascii="Tahoma" w:hAnsi="Tahoma" w:cs="Tahoma"/>
      <w:color w:val="000000"/>
      <w:sz w:val="24"/>
      <w:szCs w:val="24"/>
    </w:rPr>
  </w:style>
  <w:style w:type="paragraph" w:styleId="TDC4">
    <w:name w:val="toc 4"/>
    <w:basedOn w:val="Normal"/>
    <w:next w:val="Normal"/>
    <w:autoRedefine/>
    <w:uiPriority w:val="39"/>
    <w:unhideWhenUsed/>
    <w:rsid w:val="00BA322B"/>
    <w:pPr>
      <w:spacing w:after="100" w:line="276"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BA322B"/>
    <w:pPr>
      <w:spacing w:after="100" w:line="276"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BA322B"/>
    <w:pPr>
      <w:spacing w:after="100" w:line="276"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BA322B"/>
    <w:pPr>
      <w:spacing w:after="100" w:line="276"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BA322B"/>
    <w:pPr>
      <w:spacing w:after="100" w:line="276"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BA322B"/>
    <w:pPr>
      <w:spacing w:after="100" w:line="276" w:lineRule="auto"/>
      <w:ind w:left="1760"/>
      <w:jc w:val="left"/>
    </w:pPr>
    <w:rPr>
      <w:rFonts w:asciiTheme="minorHAnsi" w:eastAsiaTheme="minorEastAsia" w:hAnsiTheme="minorHAnsi" w:cstheme="minorBidi"/>
      <w:sz w:val="22"/>
      <w:szCs w:val="22"/>
    </w:rPr>
  </w:style>
  <w:style w:type="paragraph" w:styleId="Textonotapie">
    <w:name w:val="footnote text"/>
    <w:aliases w:val="fn,footnote text,ft,Footnotes,Footnote ak,fn cafc,Footnote Text Char,fn Char,footnote text Char,Footnotes Char,Footnote ak Char,Footnotes Char Char,Footnote Text Char Char,fn Char Char,footnote text Char Char Char Ch,Car Car,Char, Car Car"/>
    <w:basedOn w:val="Normal"/>
    <w:link w:val="TextonotapieCar"/>
    <w:uiPriority w:val="99"/>
    <w:qFormat/>
    <w:rsid w:val="00001092"/>
    <w:rPr>
      <w:rFonts w:asciiTheme="minorHAnsi" w:hAnsiTheme="minorHAnsi"/>
      <w:sz w:val="20"/>
      <w:szCs w:val="20"/>
    </w:rPr>
  </w:style>
  <w:style w:type="character" w:customStyle="1" w:styleId="TextonotapieCar">
    <w:name w:val="Texto nota pie Car"/>
    <w:aliases w:val="fn Car,footnote text Car,ft Car,Footnotes Car,Footnote ak Car,fn cafc Car,Footnote Text Char Car,fn Char Car,footnote text Char Car,Footnotes Char Car,Footnote ak Char Car,Footnotes Char Char Car,Footnote Text Char Char Car,Char Car"/>
    <w:basedOn w:val="Fuentedeprrafopredeter"/>
    <w:link w:val="Textonotapie"/>
    <w:uiPriority w:val="99"/>
    <w:rsid w:val="00001092"/>
    <w:rPr>
      <w:rFonts w:asciiTheme="minorHAnsi" w:hAnsiTheme="minorHAnsi"/>
    </w:rPr>
  </w:style>
  <w:style w:type="character" w:styleId="Refdenotaalpie">
    <w:name w:val="footnote reference"/>
    <w:aliases w:val="(Ref. de nota al pie),Ref,de nota al pie,FC,BVI fnr,16 Point,Superscript 6 Point,BVI fnr Car Car,BVI fnr Car,BVI fnr Car Car Car Car,BVI fnr Car Car Car Car Char Char,BVI fnr Car Car Car Car Char Char Char Char Char,BVI fnr Carácter"/>
    <w:basedOn w:val="Fuentedeprrafopredeter"/>
    <w:link w:val="Char2"/>
    <w:rsid w:val="000E2633"/>
    <w:rPr>
      <w:vertAlign w:val="superscript"/>
    </w:rPr>
  </w:style>
  <w:style w:type="character" w:styleId="Referenciaintensa">
    <w:name w:val="Intense Reference"/>
    <w:basedOn w:val="Fuentedeprrafopredeter"/>
    <w:uiPriority w:val="32"/>
    <w:qFormat/>
    <w:rsid w:val="00F4456C"/>
    <w:rPr>
      <w:b/>
      <w:bCs/>
      <w:smallCaps/>
      <w:color w:val="C0504D" w:themeColor="accent2"/>
      <w:spacing w:val="5"/>
      <w:u w:val="single"/>
    </w:rPr>
  </w:style>
  <w:style w:type="character" w:styleId="Textoennegrita">
    <w:name w:val="Strong"/>
    <w:basedOn w:val="Fuentedeprrafopredeter"/>
    <w:uiPriority w:val="22"/>
    <w:qFormat/>
    <w:rsid w:val="00325DE0"/>
    <w:rPr>
      <w:b/>
      <w:bCs/>
    </w:rPr>
  </w:style>
  <w:style w:type="character" w:styleId="Textodelmarcadordeposicin">
    <w:name w:val="Placeholder Text"/>
    <w:basedOn w:val="Fuentedeprrafopredeter"/>
    <w:uiPriority w:val="99"/>
    <w:semiHidden/>
    <w:rsid w:val="003D3DE7"/>
    <w:rPr>
      <w:color w:val="808080"/>
    </w:rPr>
  </w:style>
  <w:style w:type="character" w:styleId="Hipervnculovisitado">
    <w:name w:val="FollowedHyperlink"/>
    <w:basedOn w:val="Fuentedeprrafopredeter"/>
    <w:uiPriority w:val="99"/>
    <w:unhideWhenUsed/>
    <w:rsid w:val="000A2CF6"/>
    <w:rPr>
      <w:color w:val="800080"/>
      <w:u w:val="single"/>
    </w:rPr>
  </w:style>
  <w:style w:type="paragraph" w:customStyle="1" w:styleId="xl66">
    <w:name w:val="xl66"/>
    <w:basedOn w:val="Normal"/>
    <w:rsid w:val="000A2CF6"/>
    <w:pPr>
      <w:spacing w:before="100" w:beforeAutospacing="1" w:after="100" w:afterAutospacing="1"/>
      <w:jc w:val="left"/>
    </w:pPr>
    <w:rPr>
      <w:rFonts w:ascii="Times New Roman" w:hAnsi="Times New Roman"/>
      <w:sz w:val="15"/>
      <w:szCs w:val="15"/>
    </w:rPr>
  </w:style>
  <w:style w:type="paragraph" w:customStyle="1" w:styleId="xl67">
    <w:name w:val="xl67"/>
    <w:basedOn w:val="Normal"/>
    <w:rsid w:val="000A2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z w:val="15"/>
      <w:szCs w:val="15"/>
    </w:rPr>
  </w:style>
  <w:style w:type="paragraph" w:customStyle="1" w:styleId="xl68">
    <w:name w:val="xl68"/>
    <w:basedOn w:val="Normal"/>
    <w:rsid w:val="000A2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z w:val="15"/>
      <w:szCs w:val="15"/>
    </w:rPr>
  </w:style>
  <w:style w:type="paragraph" w:customStyle="1" w:styleId="xl69">
    <w:name w:val="xl69"/>
    <w:basedOn w:val="Normal"/>
    <w:rsid w:val="000A2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5"/>
      <w:szCs w:val="15"/>
    </w:rPr>
  </w:style>
  <w:style w:type="paragraph" w:customStyle="1" w:styleId="xl70">
    <w:name w:val="xl70"/>
    <w:basedOn w:val="Normal"/>
    <w:rsid w:val="000A2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5"/>
      <w:szCs w:val="15"/>
    </w:rPr>
  </w:style>
  <w:style w:type="paragraph" w:customStyle="1" w:styleId="xl71">
    <w:name w:val="xl71"/>
    <w:basedOn w:val="Normal"/>
    <w:rsid w:val="000A2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5"/>
      <w:szCs w:val="15"/>
    </w:rPr>
  </w:style>
  <w:style w:type="paragraph" w:customStyle="1" w:styleId="xl72">
    <w:name w:val="xl72"/>
    <w:basedOn w:val="Normal"/>
    <w:rsid w:val="00271E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5"/>
      <w:szCs w:val="15"/>
    </w:rPr>
  </w:style>
  <w:style w:type="paragraph" w:customStyle="1" w:styleId="xl73">
    <w:name w:val="xl73"/>
    <w:basedOn w:val="Normal"/>
    <w:rsid w:val="00271E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5"/>
      <w:szCs w:val="15"/>
    </w:rPr>
  </w:style>
  <w:style w:type="paragraph" w:customStyle="1" w:styleId="xl74">
    <w:name w:val="xl74"/>
    <w:basedOn w:val="Normal"/>
    <w:rsid w:val="00271E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5"/>
      <w:szCs w:val="15"/>
    </w:rPr>
  </w:style>
  <w:style w:type="paragraph" w:customStyle="1" w:styleId="xl64">
    <w:name w:val="xl64"/>
    <w:basedOn w:val="Normal"/>
    <w:rsid w:val="008A7627"/>
    <w:pPr>
      <w:spacing w:before="100" w:beforeAutospacing="1" w:after="100" w:afterAutospacing="1"/>
      <w:jc w:val="left"/>
    </w:pPr>
    <w:rPr>
      <w:rFonts w:ascii="Times New Roman" w:hAnsi="Times New Roman"/>
      <w:sz w:val="15"/>
      <w:szCs w:val="15"/>
    </w:rPr>
  </w:style>
  <w:style w:type="paragraph" w:customStyle="1" w:styleId="xl65">
    <w:name w:val="xl65"/>
    <w:basedOn w:val="Normal"/>
    <w:rsid w:val="008A762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z w:val="15"/>
      <w:szCs w:val="15"/>
    </w:rPr>
  </w:style>
  <w:style w:type="paragraph" w:customStyle="1" w:styleId="xl75">
    <w:name w:val="xl75"/>
    <w:basedOn w:val="Normal"/>
    <w:rsid w:val="008A7627"/>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z w:val="15"/>
      <w:szCs w:val="15"/>
    </w:rPr>
  </w:style>
  <w:style w:type="paragraph" w:customStyle="1" w:styleId="xl76">
    <w:name w:val="xl76"/>
    <w:basedOn w:val="Normal"/>
    <w:rsid w:val="00E5166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z w:val="15"/>
      <w:szCs w:val="15"/>
    </w:rPr>
  </w:style>
  <w:style w:type="paragraph" w:customStyle="1" w:styleId="xl77">
    <w:name w:val="xl77"/>
    <w:basedOn w:val="Normal"/>
    <w:rsid w:val="00E5166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z w:val="15"/>
      <w:szCs w:val="15"/>
    </w:rPr>
  </w:style>
  <w:style w:type="paragraph" w:customStyle="1" w:styleId="xl78">
    <w:name w:val="xl78"/>
    <w:basedOn w:val="Normal"/>
    <w:rsid w:val="00E5166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z w:val="15"/>
      <w:szCs w:val="15"/>
    </w:rPr>
  </w:style>
  <w:style w:type="paragraph" w:customStyle="1" w:styleId="xl79">
    <w:name w:val="xl79"/>
    <w:basedOn w:val="Normal"/>
    <w:rsid w:val="00E5166C"/>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15"/>
      <w:szCs w:val="15"/>
    </w:rPr>
  </w:style>
  <w:style w:type="paragraph" w:customStyle="1" w:styleId="xl80">
    <w:name w:val="xl80"/>
    <w:basedOn w:val="Normal"/>
    <w:rsid w:val="00E5166C"/>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z w:val="15"/>
      <w:szCs w:val="15"/>
    </w:rPr>
  </w:style>
  <w:style w:type="character" w:customStyle="1" w:styleId="PrrafodelistaCar">
    <w:name w:val="Párrafo de lista Car"/>
    <w:aliases w:val="lista en viñeta Car,Bullet Styles para Car,Figure_name Car,Equipment Car,Numbered Indented Text Car,List Paragraph Char Char Char Car,List Paragraph Char Char Car,Bullet 1 Car,lp1 Car,List Paragraph11 Car,Numbered Para 1 Car"/>
    <w:basedOn w:val="Fuentedeprrafopredeter"/>
    <w:link w:val="Prrafodelista"/>
    <w:uiPriority w:val="34"/>
    <w:locked/>
    <w:rsid w:val="00BD6289"/>
    <w:rPr>
      <w:rFonts w:ascii="Arial Narrow" w:hAnsi="Arial Narrow"/>
      <w:sz w:val="24"/>
      <w:szCs w:val="24"/>
      <w:lang w:val="es-ES" w:eastAsia="es-ES"/>
    </w:rPr>
  </w:style>
  <w:style w:type="character" w:styleId="nfasissutil">
    <w:name w:val="Subtle Emphasis"/>
    <w:aliases w:val="Viñeta 0"/>
    <w:uiPriority w:val="19"/>
    <w:qFormat/>
    <w:rsid w:val="00BD6289"/>
    <w:rPr>
      <w:rFonts w:ascii="Arial" w:hAnsi="Arial" w:cs="Arial"/>
      <w:sz w:val="20"/>
      <w:szCs w:val="20"/>
      <w:lang w:val="es-AR"/>
    </w:rPr>
  </w:style>
  <w:style w:type="paragraph" w:styleId="Sinespaciado">
    <w:name w:val="No Spacing"/>
    <w:link w:val="SinespaciadoCar"/>
    <w:uiPriority w:val="1"/>
    <w:qFormat/>
    <w:rsid w:val="00BD6289"/>
    <w:pPr>
      <w:jc w:val="both"/>
    </w:pPr>
    <w:rPr>
      <w:rFonts w:ascii="Calibri" w:hAnsi="Calibri"/>
      <w:sz w:val="22"/>
      <w:szCs w:val="22"/>
      <w:lang w:eastAsia="en-US"/>
    </w:rPr>
  </w:style>
  <w:style w:type="character" w:customStyle="1" w:styleId="SinespaciadoCar">
    <w:name w:val="Sin espaciado Car"/>
    <w:basedOn w:val="Fuentedeprrafopredeter"/>
    <w:link w:val="Sinespaciado"/>
    <w:uiPriority w:val="1"/>
    <w:locked/>
    <w:rsid w:val="006E0596"/>
    <w:rPr>
      <w:rFonts w:ascii="Calibri" w:hAnsi="Calibri"/>
      <w:sz w:val="22"/>
      <w:szCs w:val="22"/>
      <w:lang w:eastAsia="en-US"/>
    </w:rPr>
  </w:style>
  <w:style w:type="table" w:styleId="Sombreadoclaro-nfasis1">
    <w:name w:val="Light Shading Accent 1"/>
    <w:basedOn w:val="Tablanormal"/>
    <w:uiPriority w:val="60"/>
    <w:rsid w:val="00964CFA"/>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1">
    <w:name w:val="Light List Accent 1"/>
    <w:basedOn w:val="Tablanormal"/>
    <w:uiPriority w:val="61"/>
    <w:rsid w:val="00964CFA"/>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Ttulodellibro">
    <w:name w:val="Book Title"/>
    <w:basedOn w:val="Fuentedeprrafopredeter"/>
    <w:uiPriority w:val="33"/>
    <w:qFormat/>
    <w:rsid w:val="00964CFA"/>
    <w:rPr>
      <w:b/>
      <w:bCs/>
      <w:smallCaps/>
      <w:spacing w:val="5"/>
    </w:rPr>
  </w:style>
  <w:style w:type="paragraph" w:customStyle="1" w:styleId="Cuerpo">
    <w:name w:val="Cuerpo"/>
    <w:basedOn w:val="Normal"/>
    <w:qFormat/>
    <w:rsid w:val="00964CFA"/>
    <w:pPr>
      <w:spacing w:before="120" w:after="120" w:line="360" w:lineRule="auto"/>
    </w:pPr>
    <w:rPr>
      <w:rFonts w:ascii="Arial" w:eastAsiaTheme="minorEastAsia" w:hAnsi="Arial" w:cstheme="minorBidi"/>
      <w:sz w:val="20"/>
      <w:szCs w:val="20"/>
      <w:lang w:val="es-ES_tradnl"/>
    </w:rPr>
  </w:style>
  <w:style w:type="paragraph" w:styleId="Tabladeilustraciones">
    <w:name w:val="table of figures"/>
    <w:basedOn w:val="Normal"/>
    <w:next w:val="Normal"/>
    <w:uiPriority w:val="99"/>
    <w:unhideWhenUsed/>
    <w:rsid w:val="00964CFA"/>
    <w:pPr>
      <w:numPr>
        <w:numId w:val="3"/>
      </w:numPr>
      <w:spacing w:before="120" w:after="120"/>
    </w:pPr>
    <w:rPr>
      <w:rFonts w:ascii="Arial" w:eastAsiaTheme="minorEastAsia" w:hAnsi="Arial" w:cstheme="minorBidi"/>
      <w:sz w:val="20"/>
      <w:lang w:val="es-ES_tradnl"/>
    </w:rPr>
  </w:style>
  <w:style w:type="paragraph" w:customStyle="1" w:styleId="Listavietas2">
    <w:name w:val="Lista viñetas 2"/>
    <w:basedOn w:val="Normal"/>
    <w:rsid w:val="00964CFA"/>
    <w:pPr>
      <w:numPr>
        <w:numId w:val="4"/>
      </w:numPr>
      <w:spacing w:before="60" w:after="120"/>
    </w:pPr>
    <w:rPr>
      <w:rFonts w:ascii="Arial" w:hAnsi="Arial"/>
      <w:sz w:val="22"/>
      <w:szCs w:val="20"/>
      <w:lang w:val="es-ES_tradnl"/>
    </w:rPr>
  </w:style>
  <w:style w:type="paragraph" w:styleId="Subttulo">
    <w:name w:val="Subtitle"/>
    <w:basedOn w:val="Normal"/>
    <w:next w:val="Normal"/>
    <w:link w:val="SubttuloCar"/>
    <w:autoRedefine/>
    <w:uiPriority w:val="11"/>
    <w:qFormat/>
    <w:rsid w:val="00964CFA"/>
    <w:pPr>
      <w:spacing w:before="120" w:after="120"/>
    </w:pPr>
    <w:rPr>
      <w:rFonts w:ascii="Arial" w:eastAsiaTheme="majorEastAsia" w:hAnsi="Arial" w:cstheme="majorBidi"/>
      <w:b/>
      <w:iCs/>
      <w:sz w:val="20"/>
      <w:lang w:val="es-ES_tradnl"/>
    </w:rPr>
  </w:style>
  <w:style w:type="character" w:customStyle="1" w:styleId="SubttuloCar">
    <w:name w:val="Subtítulo Car"/>
    <w:basedOn w:val="Fuentedeprrafopredeter"/>
    <w:link w:val="Subttulo"/>
    <w:uiPriority w:val="11"/>
    <w:rsid w:val="00964CFA"/>
    <w:rPr>
      <w:rFonts w:ascii="Arial" w:eastAsiaTheme="majorEastAsia" w:hAnsi="Arial" w:cstheme="majorBidi"/>
      <w:b/>
      <w:iCs/>
      <w:szCs w:val="24"/>
      <w:lang w:val="es-ES_tradnl" w:eastAsia="es-ES"/>
    </w:rPr>
  </w:style>
  <w:style w:type="character" w:styleId="nfasis">
    <w:name w:val="Emphasis"/>
    <w:aliases w:val="Tabla 1"/>
    <w:uiPriority w:val="20"/>
    <w:qFormat/>
    <w:rsid w:val="00964CFA"/>
    <w:rPr>
      <w:rFonts w:cstheme="minorHAnsi"/>
      <w:bCs/>
      <w:sz w:val="18"/>
      <w:szCs w:val="18"/>
    </w:rPr>
  </w:style>
  <w:style w:type="character" w:styleId="nfasisintenso">
    <w:name w:val="Intense Emphasis"/>
    <w:aliases w:val="Tabla 2"/>
    <w:basedOn w:val="nfasis"/>
    <w:uiPriority w:val="21"/>
    <w:qFormat/>
    <w:rsid w:val="00964CFA"/>
    <w:rPr>
      <w:rFonts w:cstheme="minorHAnsi"/>
      <w:bCs/>
      <w:sz w:val="18"/>
      <w:szCs w:val="18"/>
    </w:rPr>
  </w:style>
  <w:style w:type="paragraph" w:styleId="NormalWeb">
    <w:name w:val="Normal (Web)"/>
    <w:basedOn w:val="Normal"/>
    <w:uiPriority w:val="99"/>
    <w:unhideWhenUsed/>
    <w:rsid w:val="00964CFA"/>
    <w:pPr>
      <w:spacing w:before="100" w:beforeAutospacing="1" w:after="100" w:afterAutospacing="1"/>
      <w:jc w:val="left"/>
    </w:pPr>
    <w:rPr>
      <w:rFonts w:ascii="Times New Roman" w:eastAsiaTheme="minorEastAsia" w:hAnsi="Times New Roman"/>
      <w:lang w:val="es-MX" w:eastAsia="es-MX"/>
    </w:rPr>
  </w:style>
  <w:style w:type="table" w:customStyle="1" w:styleId="Tabladecuadrcula1clara1">
    <w:name w:val="Tabla de cuadrícula 1 clara1"/>
    <w:basedOn w:val="Tablanormal"/>
    <w:uiPriority w:val="46"/>
    <w:rsid w:val="00964CFA"/>
    <w:rPr>
      <w:rFonts w:asciiTheme="minorHAnsi" w:eastAsiaTheme="minorHAnsi" w:hAnsiTheme="minorHAnsi" w:cstheme="minorBidi"/>
      <w:sz w:val="22"/>
      <w:szCs w:val="22"/>
      <w:lang w:val="es-MX"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COMA">
    <w:name w:val="COMA"/>
    <w:uiPriority w:val="99"/>
    <w:rsid w:val="00964CFA"/>
    <w:pPr>
      <w:numPr>
        <w:numId w:val="5"/>
      </w:numPr>
    </w:pPr>
  </w:style>
  <w:style w:type="table" w:styleId="Listaclara">
    <w:name w:val="Light List"/>
    <w:basedOn w:val="Tablanormal"/>
    <w:uiPriority w:val="61"/>
    <w:rsid w:val="00964CFA"/>
    <w:rPr>
      <w:rFonts w:asciiTheme="minorHAnsi" w:eastAsiaTheme="minorEastAsia" w:hAnsiTheme="minorHAnsi" w:cstheme="minorBidi"/>
      <w:sz w:val="24"/>
      <w:szCs w:val="24"/>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964CFA"/>
    <w:rPr>
      <w:rFonts w:asciiTheme="minorHAnsi" w:eastAsiaTheme="minorEastAsia" w:hAnsiTheme="minorHAnsi" w:cstheme="minorBidi"/>
      <w:color w:val="000000" w:themeColor="text1" w:themeShade="BF"/>
      <w:sz w:val="24"/>
      <w:szCs w:val="24"/>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xl63">
    <w:name w:val="xl63"/>
    <w:basedOn w:val="Normal"/>
    <w:rsid w:val="00964CFA"/>
    <w:pPr>
      <w:pBdr>
        <w:top w:val="single" w:sz="4" w:space="0" w:color="auto"/>
        <w:left w:val="single" w:sz="8" w:space="0" w:color="auto"/>
        <w:bottom w:val="single" w:sz="8" w:space="0" w:color="auto"/>
        <w:right w:val="single" w:sz="4" w:space="0" w:color="auto"/>
      </w:pBdr>
      <w:shd w:val="clear" w:color="000000" w:fill="DDD9C4"/>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81">
    <w:name w:val="xl81"/>
    <w:basedOn w:val="Normal"/>
    <w:rsid w:val="00964CFA"/>
    <w:pPr>
      <w:pBdr>
        <w:left w:val="single" w:sz="8"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82">
    <w:name w:val="xl82"/>
    <w:basedOn w:val="Normal"/>
    <w:rsid w:val="00964CFA"/>
    <w:pPr>
      <w:pBdr>
        <w:left w:val="single" w:sz="8" w:space="0" w:color="auto"/>
        <w:bottom w:val="single" w:sz="8"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83">
    <w:name w:val="xl83"/>
    <w:basedOn w:val="Normal"/>
    <w:rsid w:val="00964CF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84">
    <w:name w:val="xl84"/>
    <w:basedOn w:val="Normal"/>
    <w:rsid w:val="00964CF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85">
    <w:name w:val="xl85"/>
    <w:basedOn w:val="Normal"/>
    <w:rsid w:val="00964CFA"/>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86">
    <w:name w:val="xl86"/>
    <w:basedOn w:val="Normal"/>
    <w:rsid w:val="00964CFA"/>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87">
    <w:name w:val="xl87"/>
    <w:basedOn w:val="Normal"/>
    <w:rsid w:val="00964CFA"/>
    <w:pPr>
      <w:pBdr>
        <w:top w:val="single" w:sz="4" w:space="0" w:color="auto"/>
        <w:left w:val="single" w:sz="4" w:space="0" w:color="auto"/>
        <w:right w:val="single" w:sz="8" w:space="0" w:color="auto"/>
      </w:pBdr>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88">
    <w:name w:val="xl88"/>
    <w:basedOn w:val="Normal"/>
    <w:rsid w:val="00964CFA"/>
    <w:pPr>
      <w:pBdr>
        <w:left w:val="single" w:sz="4" w:space="0" w:color="auto"/>
        <w:bottom w:val="single" w:sz="4" w:space="0" w:color="auto"/>
        <w:right w:val="single" w:sz="8" w:space="0" w:color="auto"/>
      </w:pBdr>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89">
    <w:name w:val="xl89"/>
    <w:basedOn w:val="Normal"/>
    <w:rsid w:val="00964CFA"/>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90">
    <w:name w:val="xl90"/>
    <w:basedOn w:val="Normal"/>
    <w:rsid w:val="00964CFA"/>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91">
    <w:name w:val="xl91"/>
    <w:basedOn w:val="Normal"/>
    <w:rsid w:val="00964CFA"/>
    <w:pPr>
      <w:pBdr>
        <w:left w:val="single" w:sz="4" w:space="0" w:color="auto"/>
        <w:right w:val="single" w:sz="8"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92">
    <w:name w:val="xl92"/>
    <w:basedOn w:val="Normal"/>
    <w:rsid w:val="00964CFA"/>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93">
    <w:name w:val="xl93"/>
    <w:basedOn w:val="Normal"/>
    <w:rsid w:val="00964CF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94">
    <w:name w:val="xl94"/>
    <w:basedOn w:val="Normal"/>
    <w:rsid w:val="00964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95">
    <w:name w:val="xl95"/>
    <w:basedOn w:val="Normal"/>
    <w:rsid w:val="00964CF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96">
    <w:name w:val="xl96"/>
    <w:basedOn w:val="Normal"/>
    <w:rsid w:val="00964CF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97">
    <w:name w:val="xl97"/>
    <w:basedOn w:val="Normal"/>
    <w:rsid w:val="00964CF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98">
    <w:name w:val="xl98"/>
    <w:basedOn w:val="Normal"/>
    <w:rsid w:val="00964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99">
    <w:name w:val="xl99"/>
    <w:basedOn w:val="Normal"/>
    <w:rsid w:val="00964CF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00">
    <w:name w:val="xl100"/>
    <w:basedOn w:val="Normal"/>
    <w:rsid w:val="00964CF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01">
    <w:name w:val="xl101"/>
    <w:basedOn w:val="Normal"/>
    <w:rsid w:val="00964CFA"/>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02">
    <w:name w:val="xl102"/>
    <w:basedOn w:val="Normal"/>
    <w:rsid w:val="00964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heme="minorEastAsia" w:hAnsi="Arial" w:cs="Arial"/>
      <w:sz w:val="20"/>
      <w:szCs w:val="20"/>
      <w:lang w:val="en-US" w:eastAsia="en-US"/>
    </w:rPr>
  </w:style>
  <w:style w:type="paragraph" w:customStyle="1" w:styleId="xl103">
    <w:name w:val="xl103"/>
    <w:basedOn w:val="Normal"/>
    <w:rsid w:val="00964CFA"/>
    <w:pPr>
      <w:pBdr>
        <w:left w:val="single" w:sz="4" w:space="0" w:color="000000"/>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04">
    <w:name w:val="xl104"/>
    <w:basedOn w:val="Normal"/>
    <w:rsid w:val="00964CFA"/>
    <w:pPr>
      <w:pBdr>
        <w:top w:val="single" w:sz="4" w:space="0" w:color="auto"/>
        <w:left w:val="single" w:sz="4" w:space="0" w:color="000000"/>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05">
    <w:name w:val="xl105"/>
    <w:basedOn w:val="Normal"/>
    <w:rsid w:val="00964CFA"/>
    <w:pPr>
      <w:pBdr>
        <w:top w:val="single" w:sz="4" w:space="0" w:color="auto"/>
        <w:left w:val="single" w:sz="4" w:space="0" w:color="000000"/>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06">
    <w:name w:val="xl106"/>
    <w:basedOn w:val="Normal"/>
    <w:rsid w:val="00964CF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07">
    <w:name w:val="xl107"/>
    <w:basedOn w:val="Normal"/>
    <w:rsid w:val="00964CF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heme="minorEastAsia" w:hAnsi="Arial" w:cs="Arial"/>
      <w:sz w:val="20"/>
      <w:szCs w:val="20"/>
      <w:lang w:val="en-US" w:eastAsia="en-US"/>
    </w:rPr>
  </w:style>
  <w:style w:type="paragraph" w:customStyle="1" w:styleId="xl108">
    <w:name w:val="xl108"/>
    <w:basedOn w:val="Normal"/>
    <w:rsid w:val="00964CFA"/>
    <w:pPr>
      <w:pBdr>
        <w:top w:val="single" w:sz="4" w:space="0" w:color="auto"/>
        <w:left w:val="single" w:sz="4" w:space="0" w:color="auto"/>
        <w:right w:val="single" w:sz="4" w:space="0" w:color="auto"/>
      </w:pBdr>
      <w:spacing w:before="100" w:beforeAutospacing="1" w:after="100" w:afterAutospacing="1"/>
      <w:textAlignment w:val="center"/>
    </w:pPr>
    <w:rPr>
      <w:rFonts w:ascii="Arial" w:eastAsiaTheme="minorEastAsia" w:hAnsi="Arial" w:cs="Arial"/>
      <w:sz w:val="20"/>
      <w:szCs w:val="20"/>
      <w:lang w:val="en-US" w:eastAsia="en-US"/>
    </w:rPr>
  </w:style>
  <w:style w:type="paragraph" w:customStyle="1" w:styleId="xl109">
    <w:name w:val="xl109"/>
    <w:basedOn w:val="Normal"/>
    <w:rsid w:val="00964CFA"/>
    <w:pPr>
      <w:pBdr>
        <w:top w:val="single" w:sz="8"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0">
    <w:name w:val="xl110"/>
    <w:basedOn w:val="Normal"/>
    <w:rsid w:val="00964CFA"/>
    <w:pPr>
      <w:pBdr>
        <w:top w:val="single" w:sz="8"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1">
    <w:name w:val="xl111"/>
    <w:basedOn w:val="Normal"/>
    <w:rsid w:val="00964CFA"/>
    <w:pPr>
      <w:pBdr>
        <w:top w:val="single" w:sz="8"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2">
    <w:name w:val="xl112"/>
    <w:basedOn w:val="Normal"/>
    <w:rsid w:val="00964CFA"/>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3">
    <w:name w:val="xl113"/>
    <w:basedOn w:val="Normal"/>
    <w:rsid w:val="00964CF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4">
    <w:name w:val="xl114"/>
    <w:basedOn w:val="Normal"/>
    <w:rsid w:val="00964CFA"/>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5">
    <w:name w:val="xl115"/>
    <w:basedOn w:val="Normal"/>
    <w:rsid w:val="00964CFA"/>
    <w:pPr>
      <w:pBdr>
        <w:top w:val="single" w:sz="8"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6">
    <w:name w:val="xl116"/>
    <w:basedOn w:val="Normal"/>
    <w:rsid w:val="00964CFA"/>
    <w:pPr>
      <w:pBdr>
        <w:top w:val="single" w:sz="8"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7">
    <w:name w:val="xl117"/>
    <w:basedOn w:val="Normal"/>
    <w:rsid w:val="00964CFA"/>
    <w:pPr>
      <w:pBdr>
        <w:top w:val="single" w:sz="8" w:space="0" w:color="auto"/>
        <w:left w:val="single" w:sz="4" w:space="0" w:color="auto"/>
        <w:bottom w:val="single" w:sz="4" w:space="0" w:color="auto"/>
        <w:right w:val="single" w:sz="8" w:space="0" w:color="auto"/>
      </w:pBdr>
      <w:shd w:val="clear" w:color="000000" w:fill="B8CCE4"/>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8">
    <w:name w:val="xl118"/>
    <w:basedOn w:val="Normal"/>
    <w:rsid w:val="00964CFA"/>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19">
    <w:name w:val="xl119"/>
    <w:basedOn w:val="Normal"/>
    <w:rsid w:val="00964CF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20">
    <w:name w:val="xl120"/>
    <w:basedOn w:val="Normal"/>
    <w:rsid w:val="00964CFA"/>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heme="minorEastAsia" w:hAnsi="Arial" w:cs="Arial"/>
      <w:b/>
      <w:bCs/>
      <w:sz w:val="20"/>
      <w:szCs w:val="20"/>
      <w:lang w:val="en-US" w:eastAsia="en-US"/>
    </w:rPr>
  </w:style>
  <w:style w:type="paragraph" w:customStyle="1" w:styleId="xl121">
    <w:name w:val="xl121"/>
    <w:basedOn w:val="Normal"/>
    <w:rsid w:val="00964CFA"/>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22">
    <w:name w:val="xl122"/>
    <w:basedOn w:val="Normal"/>
    <w:rsid w:val="00964CFA"/>
    <w:pPr>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23">
    <w:name w:val="xl123"/>
    <w:basedOn w:val="Normal"/>
    <w:rsid w:val="00964CFA"/>
    <w:pPr>
      <w:spacing w:before="100" w:beforeAutospacing="1" w:after="100" w:afterAutospacing="1"/>
      <w:jc w:val="left"/>
      <w:textAlignment w:val="center"/>
    </w:pPr>
    <w:rPr>
      <w:rFonts w:ascii="Times" w:eastAsiaTheme="minorEastAsia" w:hAnsi="Times" w:cstheme="minorBidi"/>
      <w:sz w:val="20"/>
      <w:szCs w:val="20"/>
      <w:lang w:val="en-US" w:eastAsia="en-US"/>
    </w:rPr>
  </w:style>
  <w:style w:type="paragraph" w:customStyle="1" w:styleId="xl124">
    <w:name w:val="xl124"/>
    <w:basedOn w:val="Normal"/>
    <w:rsid w:val="00964CFA"/>
    <w:pPr>
      <w:pBdr>
        <w:top w:val="single" w:sz="8" w:space="0" w:color="auto"/>
        <w:left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25">
    <w:name w:val="xl125"/>
    <w:basedOn w:val="Normal"/>
    <w:rsid w:val="00964CFA"/>
    <w:pPr>
      <w:pBdr>
        <w:left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26">
    <w:name w:val="xl126"/>
    <w:basedOn w:val="Normal"/>
    <w:rsid w:val="00964CFA"/>
    <w:pPr>
      <w:pBdr>
        <w:left w:val="single" w:sz="4" w:space="0" w:color="auto"/>
        <w:bottom w:val="single" w:sz="8"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27">
    <w:name w:val="xl127"/>
    <w:basedOn w:val="Normal"/>
    <w:rsid w:val="00964CFA"/>
    <w:pPr>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28">
    <w:name w:val="xl128"/>
    <w:basedOn w:val="Normal"/>
    <w:rsid w:val="00964CFA"/>
    <w:pPr>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29">
    <w:name w:val="xl129"/>
    <w:basedOn w:val="Normal"/>
    <w:rsid w:val="00964CFA"/>
    <w:pPr>
      <w:pBdr>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30">
    <w:name w:val="xl130"/>
    <w:basedOn w:val="Normal"/>
    <w:rsid w:val="00964CFA"/>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31">
    <w:name w:val="xl131"/>
    <w:basedOn w:val="Normal"/>
    <w:rsid w:val="00964CFA"/>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32">
    <w:name w:val="xl132"/>
    <w:basedOn w:val="Normal"/>
    <w:rsid w:val="00964CFA"/>
    <w:pPr>
      <w:pBdr>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33">
    <w:name w:val="xl133"/>
    <w:basedOn w:val="Normal"/>
    <w:rsid w:val="00964CFA"/>
    <w:pPr>
      <w:pBdr>
        <w:left w:val="single" w:sz="4" w:space="0" w:color="auto"/>
        <w:bottom w:val="single" w:sz="4" w:space="0" w:color="auto"/>
        <w:right w:val="single" w:sz="8" w:space="0" w:color="auto"/>
      </w:pBdr>
      <w:shd w:val="clear" w:color="000000" w:fill="F2F2F2"/>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34">
    <w:name w:val="xl134"/>
    <w:basedOn w:val="Normal"/>
    <w:rsid w:val="00964CFA"/>
    <w:pPr>
      <w:pBdr>
        <w:bottom w:val="single" w:sz="4" w:space="0" w:color="auto"/>
        <w:right w:val="single" w:sz="4"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35">
    <w:name w:val="xl135"/>
    <w:basedOn w:val="Normal"/>
    <w:rsid w:val="00964CFA"/>
    <w:pPr>
      <w:pBdr>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36">
    <w:name w:val="xl136"/>
    <w:basedOn w:val="Normal"/>
    <w:rsid w:val="00964CFA"/>
    <w:pPr>
      <w:pBdr>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37">
    <w:name w:val="xl137"/>
    <w:basedOn w:val="Normal"/>
    <w:rsid w:val="00964CFA"/>
    <w:pPr>
      <w:pBdr>
        <w:left w:val="single" w:sz="4" w:space="0" w:color="auto"/>
        <w:bottom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38">
    <w:name w:val="xl138"/>
    <w:basedOn w:val="Normal"/>
    <w:rsid w:val="00964CFA"/>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39">
    <w:name w:val="xl139"/>
    <w:basedOn w:val="Normal"/>
    <w:rsid w:val="00964CF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40">
    <w:name w:val="xl140"/>
    <w:basedOn w:val="Normal"/>
    <w:rsid w:val="00964CF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41">
    <w:name w:val="xl141"/>
    <w:basedOn w:val="Normal"/>
    <w:rsid w:val="00964CF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42">
    <w:name w:val="xl142"/>
    <w:basedOn w:val="Normal"/>
    <w:rsid w:val="00964CFA"/>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43">
    <w:name w:val="xl143"/>
    <w:basedOn w:val="Normal"/>
    <w:rsid w:val="00964CFA"/>
    <w:pPr>
      <w:pBdr>
        <w:top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44">
    <w:name w:val="xl144"/>
    <w:basedOn w:val="Normal"/>
    <w:rsid w:val="00964CF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45">
    <w:name w:val="xl145"/>
    <w:basedOn w:val="Normal"/>
    <w:rsid w:val="00964CF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46">
    <w:name w:val="xl146"/>
    <w:basedOn w:val="Normal"/>
    <w:rsid w:val="00964CFA"/>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47">
    <w:name w:val="xl147"/>
    <w:basedOn w:val="Normal"/>
    <w:rsid w:val="00964CFA"/>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48">
    <w:name w:val="xl148"/>
    <w:basedOn w:val="Normal"/>
    <w:rsid w:val="00964CFA"/>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49">
    <w:name w:val="xl149"/>
    <w:basedOn w:val="Normal"/>
    <w:rsid w:val="00964CFA"/>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50">
    <w:name w:val="xl150"/>
    <w:basedOn w:val="Normal"/>
    <w:rsid w:val="00964CFA"/>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51">
    <w:name w:val="xl151"/>
    <w:basedOn w:val="Normal"/>
    <w:rsid w:val="00964CFA"/>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52">
    <w:name w:val="xl152"/>
    <w:basedOn w:val="Normal"/>
    <w:rsid w:val="00964CFA"/>
    <w:pPr>
      <w:pBdr>
        <w:top w:val="single" w:sz="4" w:space="0" w:color="auto"/>
        <w:bottom w:val="single" w:sz="8" w:space="0" w:color="auto"/>
        <w:right w:val="single" w:sz="4"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53">
    <w:name w:val="xl153"/>
    <w:basedOn w:val="Normal"/>
    <w:rsid w:val="00964CFA"/>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54">
    <w:name w:val="xl154"/>
    <w:basedOn w:val="Normal"/>
    <w:rsid w:val="00964CFA"/>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55">
    <w:name w:val="xl155"/>
    <w:basedOn w:val="Normal"/>
    <w:rsid w:val="00964CFA"/>
    <w:pPr>
      <w:pBdr>
        <w:top w:val="single" w:sz="4" w:space="0" w:color="auto"/>
        <w:left w:val="single" w:sz="4" w:space="0" w:color="auto"/>
        <w:bottom w:val="single" w:sz="8"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56">
    <w:name w:val="xl156"/>
    <w:basedOn w:val="Normal"/>
    <w:rsid w:val="00964CFA"/>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57">
    <w:name w:val="xl157"/>
    <w:basedOn w:val="Normal"/>
    <w:rsid w:val="00964CFA"/>
    <w:pPr>
      <w:pBdr>
        <w:left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58">
    <w:name w:val="xl158"/>
    <w:basedOn w:val="Normal"/>
    <w:rsid w:val="00964CFA"/>
    <w:pPr>
      <w:pBdr>
        <w:top w:val="single" w:sz="4" w:space="0" w:color="auto"/>
        <w:left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59">
    <w:name w:val="xl159"/>
    <w:basedOn w:val="Normal"/>
    <w:rsid w:val="00964CFA"/>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60">
    <w:name w:val="xl160"/>
    <w:basedOn w:val="Normal"/>
    <w:rsid w:val="00964CFA"/>
    <w:pPr>
      <w:pBdr>
        <w:top w:val="single" w:sz="4" w:space="0" w:color="auto"/>
        <w:left w:val="single" w:sz="4" w:space="0" w:color="auto"/>
        <w:right w:val="single" w:sz="8" w:space="0" w:color="auto"/>
      </w:pBdr>
      <w:shd w:val="clear" w:color="000000" w:fill="F2F2F2"/>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61">
    <w:name w:val="xl161"/>
    <w:basedOn w:val="Normal"/>
    <w:rsid w:val="00964CFA"/>
    <w:pPr>
      <w:pBdr>
        <w:top w:val="single" w:sz="4" w:space="0" w:color="auto"/>
        <w:right w:val="single" w:sz="4"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62">
    <w:name w:val="xl162"/>
    <w:basedOn w:val="Normal"/>
    <w:rsid w:val="00964CFA"/>
    <w:pPr>
      <w:pBdr>
        <w:top w:val="single" w:sz="4" w:space="0" w:color="auto"/>
        <w:left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63">
    <w:name w:val="xl163"/>
    <w:basedOn w:val="Normal"/>
    <w:rsid w:val="00964CFA"/>
    <w:pPr>
      <w:pBdr>
        <w:top w:val="single" w:sz="4" w:space="0" w:color="auto"/>
        <w:left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64">
    <w:name w:val="xl164"/>
    <w:basedOn w:val="Normal"/>
    <w:rsid w:val="00964CFA"/>
    <w:pPr>
      <w:pBdr>
        <w:top w:val="single" w:sz="4" w:space="0" w:color="auto"/>
        <w:left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65">
    <w:name w:val="xl165"/>
    <w:basedOn w:val="Normal"/>
    <w:rsid w:val="00964CFA"/>
    <w:pPr>
      <w:pBdr>
        <w:top w:val="single" w:sz="8" w:space="0" w:color="auto"/>
        <w:left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66">
    <w:name w:val="xl166"/>
    <w:basedOn w:val="Normal"/>
    <w:rsid w:val="00964CFA"/>
    <w:pPr>
      <w:pBdr>
        <w:top w:val="single" w:sz="8"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67">
    <w:name w:val="xl167"/>
    <w:basedOn w:val="Normal"/>
    <w:rsid w:val="00964CFA"/>
    <w:pPr>
      <w:pBdr>
        <w:top w:val="single" w:sz="8"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68">
    <w:name w:val="xl168"/>
    <w:basedOn w:val="Normal"/>
    <w:rsid w:val="00964CFA"/>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69">
    <w:name w:val="xl169"/>
    <w:basedOn w:val="Normal"/>
    <w:rsid w:val="00964CFA"/>
    <w:pPr>
      <w:pBdr>
        <w:top w:val="single" w:sz="8"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70">
    <w:name w:val="xl170"/>
    <w:basedOn w:val="Normal"/>
    <w:rsid w:val="00964CFA"/>
    <w:pPr>
      <w:pBdr>
        <w:top w:val="single" w:sz="8" w:space="0" w:color="auto"/>
        <w:left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color w:val="000000"/>
      <w:sz w:val="20"/>
      <w:szCs w:val="20"/>
      <w:lang w:val="en-US" w:eastAsia="en-US"/>
    </w:rPr>
  </w:style>
  <w:style w:type="paragraph" w:customStyle="1" w:styleId="xl171">
    <w:name w:val="xl171"/>
    <w:basedOn w:val="Normal"/>
    <w:rsid w:val="00964CFA"/>
    <w:pPr>
      <w:pBdr>
        <w:top w:val="single" w:sz="8"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72">
    <w:name w:val="xl172"/>
    <w:basedOn w:val="Normal"/>
    <w:rsid w:val="00964CFA"/>
    <w:pPr>
      <w:pBdr>
        <w:left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73">
    <w:name w:val="xl173"/>
    <w:basedOn w:val="Normal"/>
    <w:rsid w:val="00964CFA"/>
    <w:pPr>
      <w:pBdr>
        <w:left w:val="single" w:sz="4"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74">
    <w:name w:val="xl174"/>
    <w:basedOn w:val="Normal"/>
    <w:rsid w:val="00964CFA"/>
    <w:pPr>
      <w:pBdr>
        <w:left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color w:val="000000"/>
      <w:sz w:val="20"/>
      <w:szCs w:val="20"/>
      <w:lang w:val="en-US" w:eastAsia="en-US"/>
    </w:rPr>
  </w:style>
  <w:style w:type="paragraph" w:customStyle="1" w:styleId="xl175">
    <w:name w:val="xl175"/>
    <w:basedOn w:val="Normal"/>
    <w:rsid w:val="00964CFA"/>
    <w:pPr>
      <w:pBdr>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76">
    <w:name w:val="xl176"/>
    <w:basedOn w:val="Normal"/>
    <w:rsid w:val="00964CFA"/>
    <w:pPr>
      <w:pBdr>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77">
    <w:name w:val="xl177"/>
    <w:basedOn w:val="Normal"/>
    <w:rsid w:val="00964CFA"/>
    <w:pPr>
      <w:pBdr>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78">
    <w:name w:val="xl178"/>
    <w:basedOn w:val="Normal"/>
    <w:rsid w:val="00964CFA"/>
    <w:pPr>
      <w:pBdr>
        <w:left w:val="single" w:sz="4" w:space="0" w:color="auto"/>
        <w:bottom w:val="single" w:sz="8"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color w:val="000000"/>
      <w:sz w:val="20"/>
      <w:szCs w:val="20"/>
      <w:lang w:val="en-US" w:eastAsia="en-US"/>
    </w:rPr>
  </w:style>
  <w:style w:type="paragraph" w:customStyle="1" w:styleId="xl179">
    <w:name w:val="xl179"/>
    <w:basedOn w:val="Normal"/>
    <w:rsid w:val="00964CFA"/>
    <w:pPr>
      <w:pBdr>
        <w:top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80">
    <w:name w:val="xl180"/>
    <w:basedOn w:val="Normal"/>
    <w:rsid w:val="00964CFA"/>
    <w:pPr>
      <w:pBdr>
        <w:top w:val="single" w:sz="8"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81">
    <w:name w:val="xl181"/>
    <w:basedOn w:val="Normal"/>
    <w:rsid w:val="00964CFA"/>
    <w:pPr>
      <w:pBdr>
        <w:top w:val="single" w:sz="8" w:space="0" w:color="auto"/>
        <w:left w:val="single" w:sz="4" w:space="0" w:color="auto"/>
        <w:bottom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82">
    <w:name w:val="xl182"/>
    <w:basedOn w:val="Normal"/>
    <w:rsid w:val="00964CFA"/>
    <w:pPr>
      <w:pBdr>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83">
    <w:name w:val="xl183"/>
    <w:basedOn w:val="Normal"/>
    <w:rsid w:val="00964CFA"/>
    <w:pPr>
      <w:pBdr>
        <w:top w:val="single" w:sz="4" w:space="0" w:color="auto"/>
        <w:left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84">
    <w:name w:val="xl184"/>
    <w:basedOn w:val="Normal"/>
    <w:rsid w:val="00964CFA"/>
    <w:pPr>
      <w:pBdr>
        <w:top w:val="single" w:sz="4" w:space="0" w:color="auto"/>
        <w:left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85">
    <w:name w:val="xl185"/>
    <w:basedOn w:val="Normal"/>
    <w:rsid w:val="00964CFA"/>
    <w:pPr>
      <w:pBdr>
        <w:left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86">
    <w:name w:val="xl186"/>
    <w:basedOn w:val="Normal"/>
    <w:rsid w:val="00964CFA"/>
    <w:pPr>
      <w:pBdr>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87">
    <w:name w:val="xl187"/>
    <w:basedOn w:val="Normal"/>
    <w:rsid w:val="00964CFA"/>
    <w:pPr>
      <w:pBdr>
        <w:left w:val="single" w:sz="4" w:space="0" w:color="auto"/>
        <w:bottom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88">
    <w:name w:val="xl188"/>
    <w:basedOn w:val="Normal"/>
    <w:rsid w:val="00964CFA"/>
    <w:pPr>
      <w:pBdr>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89">
    <w:name w:val="xl189"/>
    <w:basedOn w:val="Normal"/>
    <w:rsid w:val="00964CFA"/>
    <w:pPr>
      <w:pBdr>
        <w:top w:val="single" w:sz="8" w:space="0" w:color="auto"/>
        <w:left w:val="single" w:sz="4" w:space="0" w:color="auto"/>
        <w:bottom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90">
    <w:name w:val="xl190"/>
    <w:basedOn w:val="Normal"/>
    <w:rsid w:val="00964CFA"/>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paragraph" w:customStyle="1" w:styleId="xl191">
    <w:name w:val="xl191"/>
    <w:basedOn w:val="Normal"/>
    <w:rsid w:val="00964CFA"/>
    <w:pPr>
      <w:pBdr>
        <w:top w:val="single" w:sz="4" w:space="0" w:color="auto"/>
        <w:left w:val="single" w:sz="8"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92">
    <w:name w:val="xl192"/>
    <w:basedOn w:val="Normal"/>
    <w:rsid w:val="00964CFA"/>
    <w:pPr>
      <w:pBdr>
        <w:top w:val="single" w:sz="4" w:space="0" w:color="auto"/>
        <w:left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color w:val="000000"/>
      <w:sz w:val="20"/>
      <w:szCs w:val="20"/>
      <w:lang w:val="en-US" w:eastAsia="en-US"/>
    </w:rPr>
  </w:style>
  <w:style w:type="paragraph" w:customStyle="1" w:styleId="xl193">
    <w:name w:val="xl193"/>
    <w:basedOn w:val="Normal"/>
    <w:rsid w:val="00964CFA"/>
    <w:pPr>
      <w:pBdr>
        <w:left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color w:val="000000"/>
      <w:sz w:val="20"/>
      <w:szCs w:val="20"/>
      <w:lang w:val="en-US" w:eastAsia="en-US"/>
    </w:rPr>
  </w:style>
  <w:style w:type="paragraph" w:customStyle="1" w:styleId="xl194">
    <w:name w:val="xl194"/>
    <w:basedOn w:val="Normal"/>
    <w:rsid w:val="00964CFA"/>
    <w:pPr>
      <w:pBdr>
        <w:left w:val="single" w:sz="4"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color w:val="000000"/>
      <w:sz w:val="20"/>
      <w:szCs w:val="20"/>
      <w:lang w:val="en-US" w:eastAsia="en-US"/>
    </w:rPr>
  </w:style>
  <w:style w:type="paragraph" w:customStyle="1" w:styleId="xl195">
    <w:name w:val="xl195"/>
    <w:basedOn w:val="Normal"/>
    <w:rsid w:val="00964CFA"/>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96">
    <w:name w:val="xl196"/>
    <w:basedOn w:val="Normal"/>
    <w:rsid w:val="00964CFA"/>
    <w:pPr>
      <w:pBdr>
        <w:left w:val="single" w:sz="4" w:space="0" w:color="auto"/>
        <w:bottom w:val="single" w:sz="8"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color w:val="000000"/>
      <w:sz w:val="20"/>
      <w:szCs w:val="20"/>
      <w:lang w:val="en-US" w:eastAsia="en-US"/>
    </w:rPr>
  </w:style>
  <w:style w:type="paragraph" w:customStyle="1" w:styleId="xl197">
    <w:name w:val="xl197"/>
    <w:basedOn w:val="Normal"/>
    <w:rsid w:val="00964CFA"/>
    <w:pPr>
      <w:pBdr>
        <w:top w:val="single" w:sz="4" w:space="0" w:color="auto"/>
        <w:left w:val="single" w:sz="4" w:space="0" w:color="auto"/>
        <w:right w:val="single" w:sz="8"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98">
    <w:name w:val="xl198"/>
    <w:basedOn w:val="Normal"/>
    <w:rsid w:val="00964CFA"/>
    <w:pPr>
      <w:pBdr>
        <w:left w:val="single" w:sz="4" w:space="0" w:color="auto"/>
        <w:right w:val="single" w:sz="8"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199">
    <w:name w:val="xl199"/>
    <w:basedOn w:val="Normal"/>
    <w:rsid w:val="00964CFA"/>
    <w:pPr>
      <w:pBdr>
        <w:left w:val="single" w:sz="4" w:space="0" w:color="auto"/>
        <w:bottom w:val="single" w:sz="4" w:space="0" w:color="auto"/>
        <w:right w:val="single" w:sz="8" w:space="0" w:color="auto"/>
      </w:pBdr>
      <w:shd w:val="clear" w:color="000000" w:fill="DCE6F1"/>
      <w:spacing w:before="100" w:beforeAutospacing="1" w:after="100" w:afterAutospacing="1"/>
      <w:jc w:val="center"/>
      <w:textAlignment w:val="center"/>
    </w:pPr>
    <w:rPr>
      <w:rFonts w:ascii="Arial" w:eastAsiaTheme="minorEastAsia" w:hAnsi="Arial" w:cs="Arial"/>
      <w:sz w:val="20"/>
      <w:szCs w:val="20"/>
      <w:lang w:val="en-US" w:eastAsia="en-US"/>
    </w:rPr>
  </w:style>
  <w:style w:type="paragraph" w:customStyle="1" w:styleId="xl200">
    <w:name w:val="xl200"/>
    <w:basedOn w:val="Normal"/>
    <w:rsid w:val="00964CFA"/>
    <w:pPr>
      <w:pBdr>
        <w:top w:val="single" w:sz="4" w:space="0" w:color="auto"/>
        <w:left w:val="single" w:sz="4" w:space="0" w:color="auto"/>
        <w:bottom w:val="single" w:sz="8" w:space="0" w:color="auto"/>
        <w:right w:val="single" w:sz="8" w:space="0" w:color="auto"/>
      </w:pBdr>
      <w:shd w:val="clear" w:color="000000" w:fill="DCE6F1"/>
      <w:spacing w:before="100" w:beforeAutospacing="1" w:after="100" w:afterAutospacing="1"/>
      <w:jc w:val="left"/>
      <w:textAlignment w:val="center"/>
    </w:pPr>
    <w:rPr>
      <w:rFonts w:ascii="Arial" w:eastAsiaTheme="minorEastAsia" w:hAnsi="Arial" w:cs="Arial"/>
      <w:sz w:val="20"/>
      <w:szCs w:val="20"/>
      <w:lang w:val="en-US" w:eastAsia="en-US"/>
    </w:rPr>
  </w:style>
  <w:style w:type="table" w:customStyle="1" w:styleId="TableGrid1">
    <w:name w:val="Table Grid1"/>
    <w:basedOn w:val="Tablanormal"/>
    <w:next w:val="Tablaconcuadrcula"/>
    <w:uiPriority w:val="59"/>
    <w:rsid w:val="00964CF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ablas">
    <w:name w:val="fTablas"/>
    <w:basedOn w:val="Normal"/>
    <w:qFormat/>
    <w:rsid w:val="00964CFA"/>
    <w:pPr>
      <w:numPr>
        <w:numId w:val="6"/>
      </w:numPr>
      <w:jc w:val="center"/>
    </w:pPr>
    <w:rPr>
      <w:rFonts w:ascii="Calibri" w:hAnsi="Calibri"/>
      <w:i/>
      <w:color w:val="002060"/>
      <w:sz w:val="18"/>
    </w:rPr>
  </w:style>
  <w:style w:type="table" w:styleId="Tablaweb1">
    <w:name w:val="Table Web 1"/>
    <w:basedOn w:val="Tablanormal"/>
    <w:rsid w:val="00964CFA"/>
    <w:pPr>
      <w:jc w:val="both"/>
    </w:pPr>
    <w:rPr>
      <w:lang w:val="es-ES"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Ley">
    <w:name w:val="Ley"/>
    <w:basedOn w:val="Normal"/>
    <w:rsid w:val="00964CFA"/>
    <w:rPr>
      <w:rFonts w:asciiTheme="minorHAnsi" w:hAnsiTheme="minorHAnsi"/>
      <w:i/>
      <w:color w:val="0033CC"/>
      <w:sz w:val="20"/>
    </w:rPr>
  </w:style>
  <w:style w:type="numbering" w:customStyle="1" w:styleId="EstiloNumerado">
    <w:name w:val="Estilo Numerado"/>
    <w:basedOn w:val="Sinlista"/>
    <w:rsid w:val="00964CFA"/>
    <w:pPr>
      <w:numPr>
        <w:numId w:val="7"/>
      </w:numPr>
    </w:pPr>
  </w:style>
  <w:style w:type="paragraph" w:customStyle="1" w:styleId="figuras">
    <w:name w:val="figuras"/>
    <w:basedOn w:val="Normal"/>
    <w:rsid w:val="00964CFA"/>
    <w:pPr>
      <w:numPr>
        <w:numId w:val="8"/>
      </w:numPr>
      <w:jc w:val="center"/>
    </w:pPr>
    <w:rPr>
      <w:rFonts w:asciiTheme="minorHAnsi" w:hAnsiTheme="minorHAnsi"/>
      <w:i/>
      <w:color w:val="002060"/>
      <w:sz w:val="18"/>
    </w:rPr>
  </w:style>
  <w:style w:type="paragraph" w:customStyle="1" w:styleId="xl24">
    <w:name w:val="xl24"/>
    <w:basedOn w:val="Normal"/>
    <w:rsid w:val="00964CFA"/>
    <w:pPr>
      <w:spacing w:before="100" w:beforeAutospacing="1" w:after="100" w:afterAutospacing="1"/>
      <w:jc w:val="left"/>
    </w:pPr>
    <w:rPr>
      <w:rFonts w:ascii="Times New Roman" w:hAnsi="Times New Roman"/>
      <w:sz w:val="12"/>
      <w:szCs w:val="12"/>
    </w:rPr>
  </w:style>
  <w:style w:type="paragraph" w:customStyle="1" w:styleId="xl25">
    <w:name w:val="xl25"/>
    <w:basedOn w:val="Normal"/>
    <w:rsid w:val="00964CFA"/>
    <w:pPr>
      <w:shd w:val="clear" w:color="auto" w:fill="0000FF"/>
      <w:spacing w:before="100" w:beforeAutospacing="1" w:after="100" w:afterAutospacing="1"/>
      <w:jc w:val="left"/>
    </w:pPr>
    <w:rPr>
      <w:rFonts w:ascii="Arial" w:hAnsi="Arial" w:cs="Arial"/>
      <w:b/>
      <w:bCs/>
      <w:color w:val="FFFFFF"/>
      <w:sz w:val="12"/>
      <w:szCs w:val="12"/>
    </w:rPr>
  </w:style>
  <w:style w:type="paragraph" w:customStyle="1" w:styleId="xl26">
    <w:name w:val="xl26"/>
    <w:basedOn w:val="Normal"/>
    <w:rsid w:val="00964CFA"/>
    <w:pPr>
      <w:spacing w:before="100" w:beforeAutospacing="1" w:after="100" w:afterAutospacing="1"/>
      <w:jc w:val="left"/>
    </w:pPr>
    <w:rPr>
      <w:rFonts w:ascii="Arial" w:hAnsi="Arial" w:cs="Arial"/>
      <w:b/>
      <w:bCs/>
      <w:sz w:val="12"/>
      <w:szCs w:val="12"/>
    </w:rPr>
  </w:style>
  <w:style w:type="paragraph" w:customStyle="1" w:styleId="xl27">
    <w:name w:val="xl27"/>
    <w:basedOn w:val="Normal"/>
    <w:rsid w:val="00964CFA"/>
    <w:pPr>
      <w:spacing w:before="100" w:beforeAutospacing="1" w:after="100" w:afterAutospacing="1"/>
      <w:jc w:val="left"/>
    </w:pPr>
    <w:rPr>
      <w:rFonts w:asciiTheme="minorHAnsi" w:hAnsiTheme="minorHAnsi"/>
      <w:b/>
      <w:bCs/>
      <w:sz w:val="12"/>
      <w:szCs w:val="12"/>
    </w:rPr>
  </w:style>
  <w:style w:type="paragraph" w:customStyle="1" w:styleId="xl28">
    <w:name w:val="xl28"/>
    <w:basedOn w:val="Normal"/>
    <w:rsid w:val="00964CFA"/>
    <w:pPr>
      <w:shd w:val="clear" w:color="auto" w:fill="99CCFF"/>
      <w:spacing w:before="100" w:beforeAutospacing="1" w:after="100" w:afterAutospacing="1"/>
      <w:jc w:val="left"/>
    </w:pPr>
    <w:rPr>
      <w:rFonts w:ascii="Times New Roman" w:hAnsi="Times New Roman"/>
      <w:sz w:val="12"/>
      <w:szCs w:val="12"/>
    </w:rPr>
  </w:style>
  <w:style w:type="paragraph" w:customStyle="1" w:styleId="xl29">
    <w:name w:val="xl29"/>
    <w:basedOn w:val="Normal"/>
    <w:rsid w:val="00964CFA"/>
    <w:pPr>
      <w:shd w:val="clear" w:color="auto" w:fill="CCFFFF"/>
      <w:spacing w:before="100" w:beforeAutospacing="1" w:after="100" w:afterAutospacing="1"/>
      <w:jc w:val="left"/>
    </w:pPr>
    <w:rPr>
      <w:rFonts w:ascii="Times New Roman" w:hAnsi="Times New Roman"/>
      <w:sz w:val="12"/>
      <w:szCs w:val="12"/>
    </w:rPr>
  </w:style>
  <w:style w:type="paragraph" w:customStyle="1" w:styleId="xl30">
    <w:name w:val="xl30"/>
    <w:basedOn w:val="Normal"/>
    <w:rsid w:val="00964CFA"/>
    <w:pPr>
      <w:shd w:val="clear" w:color="auto" w:fill="00FF00"/>
      <w:spacing w:before="100" w:beforeAutospacing="1" w:after="100" w:afterAutospacing="1"/>
      <w:jc w:val="left"/>
    </w:pPr>
    <w:rPr>
      <w:rFonts w:ascii="Times New Roman" w:hAnsi="Times New Roman"/>
      <w:sz w:val="12"/>
      <w:szCs w:val="12"/>
    </w:rPr>
  </w:style>
  <w:style w:type="paragraph" w:customStyle="1" w:styleId="xl31">
    <w:name w:val="xl31"/>
    <w:basedOn w:val="Normal"/>
    <w:rsid w:val="00964CFA"/>
    <w:pPr>
      <w:pBdr>
        <w:top w:val="single" w:sz="4" w:space="0" w:color="auto"/>
        <w:left w:val="single" w:sz="4" w:space="0" w:color="C0C0C0"/>
        <w:bottom w:val="single" w:sz="4" w:space="0" w:color="C0C0C0"/>
        <w:right w:val="single" w:sz="4" w:space="0" w:color="C0C0C0"/>
      </w:pBdr>
      <w:shd w:val="clear" w:color="auto" w:fill="99CCFF"/>
      <w:spacing w:before="100" w:beforeAutospacing="1" w:after="100" w:afterAutospacing="1"/>
      <w:jc w:val="left"/>
    </w:pPr>
    <w:rPr>
      <w:rFonts w:ascii="Times New Roman" w:hAnsi="Times New Roman"/>
      <w:sz w:val="12"/>
      <w:szCs w:val="12"/>
    </w:rPr>
  </w:style>
  <w:style w:type="paragraph" w:customStyle="1" w:styleId="xl32">
    <w:name w:val="xl32"/>
    <w:basedOn w:val="Normal"/>
    <w:rsid w:val="00964CFA"/>
    <w:pPr>
      <w:pBdr>
        <w:top w:val="single" w:sz="4" w:space="0" w:color="auto"/>
        <w:left w:val="single" w:sz="4" w:space="0" w:color="C0C0C0"/>
        <w:bottom w:val="single" w:sz="4" w:space="0" w:color="C0C0C0"/>
        <w:right w:val="single" w:sz="4" w:space="0" w:color="auto"/>
      </w:pBdr>
      <w:shd w:val="clear" w:color="auto" w:fill="99CCFF"/>
      <w:spacing w:before="100" w:beforeAutospacing="1" w:after="100" w:afterAutospacing="1"/>
      <w:jc w:val="left"/>
    </w:pPr>
    <w:rPr>
      <w:rFonts w:ascii="Times New Roman" w:hAnsi="Times New Roman"/>
      <w:sz w:val="12"/>
      <w:szCs w:val="12"/>
    </w:rPr>
  </w:style>
  <w:style w:type="paragraph" w:customStyle="1" w:styleId="xl33">
    <w:name w:val="xl33"/>
    <w:basedOn w:val="Normal"/>
    <w:rsid w:val="00964CFA"/>
    <w:pPr>
      <w:pBdr>
        <w:top w:val="single" w:sz="4" w:space="0" w:color="C0C0C0"/>
        <w:left w:val="single" w:sz="4" w:space="0" w:color="auto"/>
        <w:bottom w:val="single" w:sz="4" w:space="0" w:color="C0C0C0"/>
        <w:right w:val="single" w:sz="4" w:space="0" w:color="C0C0C0"/>
      </w:pBdr>
      <w:shd w:val="clear" w:color="auto" w:fill="99CCFF"/>
      <w:spacing w:before="100" w:beforeAutospacing="1" w:after="100" w:afterAutospacing="1"/>
      <w:jc w:val="left"/>
    </w:pPr>
    <w:rPr>
      <w:rFonts w:ascii="Times New Roman" w:hAnsi="Times New Roman"/>
      <w:sz w:val="12"/>
      <w:szCs w:val="12"/>
    </w:rPr>
  </w:style>
  <w:style w:type="paragraph" w:customStyle="1" w:styleId="xl34">
    <w:name w:val="xl34"/>
    <w:basedOn w:val="Normal"/>
    <w:rsid w:val="00964CFA"/>
    <w:pPr>
      <w:pBdr>
        <w:top w:val="single" w:sz="4" w:space="0" w:color="C0C0C0"/>
        <w:left w:val="single" w:sz="4" w:space="0" w:color="C0C0C0"/>
        <w:bottom w:val="single" w:sz="4" w:space="0" w:color="C0C0C0"/>
        <w:right w:val="single" w:sz="4" w:space="0" w:color="auto"/>
      </w:pBdr>
      <w:shd w:val="clear" w:color="auto" w:fill="99CCFF"/>
      <w:spacing w:before="100" w:beforeAutospacing="1" w:after="100" w:afterAutospacing="1"/>
      <w:jc w:val="left"/>
    </w:pPr>
    <w:rPr>
      <w:rFonts w:ascii="Times New Roman" w:hAnsi="Times New Roman"/>
      <w:sz w:val="12"/>
      <w:szCs w:val="12"/>
    </w:rPr>
  </w:style>
  <w:style w:type="paragraph" w:customStyle="1" w:styleId="xl35">
    <w:name w:val="xl35"/>
    <w:basedOn w:val="Normal"/>
    <w:rsid w:val="00964CFA"/>
    <w:pPr>
      <w:pBdr>
        <w:top w:val="single" w:sz="4" w:space="0" w:color="C0C0C0"/>
        <w:left w:val="single" w:sz="4" w:space="0" w:color="auto"/>
        <w:bottom w:val="single" w:sz="4" w:space="0" w:color="auto"/>
        <w:right w:val="single" w:sz="4" w:space="0" w:color="C0C0C0"/>
      </w:pBdr>
      <w:shd w:val="clear" w:color="auto" w:fill="99CCFF"/>
      <w:spacing w:before="100" w:beforeAutospacing="1" w:after="100" w:afterAutospacing="1"/>
      <w:jc w:val="left"/>
    </w:pPr>
    <w:rPr>
      <w:rFonts w:ascii="Times New Roman" w:hAnsi="Times New Roman"/>
      <w:sz w:val="12"/>
      <w:szCs w:val="12"/>
    </w:rPr>
  </w:style>
  <w:style w:type="paragraph" w:customStyle="1" w:styleId="xl36">
    <w:name w:val="xl36"/>
    <w:basedOn w:val="Normal"/>
    <w:rsid w:val="00964CFA"/>
    <w:pPr>
      <w:pBdr>
        <w:top w:val="single" w:sz="4" w:space="0" w:color="C0C0C0"/>
        <w:left w:val="single" w:sz="4" w:space="0" w:color="C0C0C0"/>
        <w:bottom w:val="single" w:sz="4" w:space="0" w:color="auto"/>
        <w:right w:val="single" w:sz="4" w:space="0" w:color="C0C0C0"/>
      </w:pBdr>
      <w:shd w:val="clear" w:color="auto" w:fill="99CCFF"/>
      <w:spacing w:before="100" w:beforeAutospacing="1" w:after="100" w:afterAutospacing="1"/>
      <w:jc w:val="left"/>
    </w:pPr>
    <w:rPr>
      <w:rFonts w:ascii="Times New Roman" w:hAnsi="Times New Roman"/>
      <w:sz w:val="12"/>
      <w:szCs w:val="12"/>
    </w:rPr>
  </w:style>
  <w:style w:type="paragraph" w:customStyle="1" w:styleId="xl37">
    <w:name w:val="xl37"/>
    <w:basedOn w:val="Normal"/>
    <w:rsid w:val="00964CFA"/>
    <w:pPr>
      <w:pBdr>
        <w:top w:val="single" w:sz="4" w:space="0" w:color="C0C0C0"/>
        <w:left w:val="single" w:sz="4" w:space="0" w:color="C0C0C0"/>
        <w:bottom w:val="single" w:sz="4" w:space="0" w:color="auto"/>
        <w:right w:val="single" w:sz="4" w:space="0" w:color="auto"/>
      </w:pBdr>
      <w:shd w:val="clear" w:color="auto" w:fill="99CCFF"/>
      <w:spacing w:before="100" w:beforeAutospacing="1" w:after="100" w:afterAutospacing="1"/>
      <w:jc w:val="left"/>
    </w:pPr>
    <w:rPr>
      <w:rFonts w:ascii="Times New Roman" w:hAnsi="Times New Roman"/>
      <w:sz w:val="12"/>
      <w:szCs w:val="12"/>
    </w:rPr>
  </w:style>
  <w:style w:type="paragraph" w:customStyle="1" w:styleId="xl38">
    <w:name w:val="xl38"/>
    <w:basedOn w:val="Normal"/>
    <w:rsid w:val="00964CFA"/>
    <w:pPr>
      <w:pBdr>
        <w:top w:val="single" w:sz="4" w:space="0" w:color="auto"/>
        <w:left w:val="single" w:sz="4" w:space="0" w:color="auto"/>
        <w:bottom w:val="single" w:sz="4" w:space="0" w:color="C0C0C0"/>
        <w:right w:val="single" w:sz="4" w:space="0" w:color="C0C0C0"/>
      </w:pBdr>
      <w:shd w:val="clear" w:color="auto" w:fill="CCFFFF"/>
      <w:spacing w:before="100" w:beforeAutospacing="1" w:after="100" w:afterAutospacing="1"/>
      <w:jc w:val="left"/>
    </w:pPr>
    <w:rPr>
      <w:rFonts w:ascii="Times New Roman" w:hAnsi="Times New Roman"/>
      <w:sz w:val="12"/>
      <w:szCs w:val="12"/>
    </w:rPr>
  </w:style>
  <w:style w:type="paragraph" w:customStyle="1" w:styleId="xl39">
    <w:name w:val="xl39"/>
    <w:basedOn w:val="Normal"/>
    <w:rsid w:val="00964CFA"/>
    <w:pPr>
      <w:pBdr>
        <w:top w:val="single" w:sz="4" w:space="0" w:color="auto"/>
        <w:left w:val="single" w:sz="4" w:space="0" w:color="C0C0C0"/>
        <w:bottom w:val="single" w:sz="4" w:space="0" w:color="C0C0C0"/>
        <w:right w:val="single" w:sz="4" w:space="0" w:color="C0C0C0"/>
      </w:pBdr>
      <w:shd w:val="clear" w:color="auto" w:fill="CCFFFF"/>
      <w:spacing w:before="100" w:beforeAutospacing="1" w:after="100" w:afterAutospacing="1"/>
      <w:jc w:val="left"/>
    </w:pPr>
    <w:rPr>
      <w:rFonts w:ascii="Times New Roman" w:hAnsi="Times New Roman"/>
      <w:sz w:val="12"/>
      <w:szCs w:val="12"/>
    </w:rPr>
  </w:style>
  <w:style w:type="paragraph" w:customStyle="1" w:styleId="xl40">
    <w:name w:val="xl40"/>
    <w:basedOn w:val="Normal"/>
    <w:rsid w:val="00964CFA"/>
    <w:pPr>
      <w:pBdr>
        <w:top w:val="single" w:sz="4" w:space="0" w:color="auto"/>
        <w:left w:val="single" w:sz="4" w:space="0" w:color="C0C0C0"/>
        <w:bottom w:val="single" w:sz="4" w:space="0" w:color="C0C0C0"/>
        <w:right w:val="single" w:sz="4" w:space="0" w:color="auto"/>
      </w:pBdr>
      <w:shd w:val="clear" w:color="auto" w:fill="CCFFFF"/>
      <w:spacing w:before="100" w:beforeAutospacing="1" w:after="100" w:afterAutospacing="1"/>
      <w:jc w:val="left"/>
    </w:pPr>
    <w:rPr>
      <w:rFonts w:ascii="Times New Roman" w:hAnsi="Times New Roman"/>
      <w:sz w:val="12"/>
      <w:szCs w:val="12"/>
    </w:rPr>
  </w:style>
  <w:style w:type="paragraph" w:customStyle="1" w:styleId="xl41">
    <w:name w:val="xl41"/>
    <w:basedOn w:val="Normal"/>
    <w:rsid w:val="00964CFA"/>
    <w:pPr>
      <w:pBdr>
        <w:top w:val="single" w:sz="4" w:space="0" w:color="C0C0C0"/>
        <w:left w:val="single" w:sz="4" w:space="0" w:color="auto"/>
        <w:bottom w:val="single" w:sz="4" w:space="0" w:color="C0C0C0"/>
        <w:right w:val="single" w:sz="4" w:space="0" w:color="C0C0C0"/>
      </w:pBdr>
      <w:shd w:val="clear" w:color="auto" w:fill="CCFFFF"/>
      <w:spacing w:before="100" w:beforeAutospacing="1" w:after="100" w:afterAutospacing="1"/>
      <w:jc w:val="left"/>
    </w:pPr>
    <w:rPr>
      <w:rFonts w:ascii="Times New Roman" w:hAnsi="Times New Roman"/>
      <w:sz w:val="12"/>
      <w:szCs w:val="12"/>
    </w:rPr>
  </w:style>
  <w:style w:type="paragraph" w:customStyle="1" w:styleId="xl42">
    <w:name w:val="xl42"/>
    <w:basedOn w:val="Normal"/>
    <w:rsid w:val="00964CFA"/>
    <w:pPr>
      <w:pBdr>
        <w:top w:val="single" w:sz="4" w:space="0" w:color="C0C0C0"/>
        <w:left w:val="single" w:sz="4" w:space="0" w:color="C0C0C0"/>
        <w:bottom w:val="single" w:sz="4" w:space="0" w:color="C0C0C0"/>
        <w:right w:val="single" w:sz="4" w:space="0" w:color="auto"/>
      </w:pBdr>
      <w:shd w:val="clear" w:color="auto" w:fill="CCFFFF"/>
      <w:spacing w:before="100" w:beforeAutospacing="1" w:after="100" w:afterAutospacing="1"/>
      <w:jc w:val="left"/>
    </w:pPr>
    <w:rPr>
      <w:rFonts w:ascii="Times New Roman" w:hAnsi="Times New Roman"/>
      <w:sz w:val="12"/>
      <w:szCs w:val="12"/>
    </w:rPr>
  </w:style>
  <w:style w:type="paragraph" w:customStyle="1" w:styleId="xl43">
    <w:name w:val="xl43"/>
    <w:basedOn w:val="Normal"/>
    <w:rsid w:val="00964CFA"/>
    <w:pPr>
      <w:pBdr>
        <w:top w:val="single" w:sz="4" w:space="0" w:color="C0C0C0"/>
        <w:left w:val="single" w:sz="4" w:space="0" w:color="auto"/>
        <w:bottom w:val="single" w:sz="4" w:space="0" w:color="auto"/>
        <w:right w:val="single" w:sz="4" w:space="0" w:color="C0C0C0"/>
      </w:pBdr>
      <w:shd w:val="clear" w:color="auto" w:fill="CCFFFF"/>
      <w:spacing w:before="100" w:beforeAutospacing="1" w:after="100" w:afterAutospacing="1"/>
      <w:jc w:val="left"/>
    </w:pPr>
    <w:rPr>
      <w:rFonts w:ascii="Times New Roman" w:hAnsi="Times New Roman"/>
      <w:sz w:val="12"/>
      <w:szCs w:val="12"/>
    </w:rPr>
  </w:style>
  <w:style w:type="paragraph" w:customStyle="1" w:styleId="xl44">
    <w:name w:val="xl44"/>
    <w:basedOn w:val="Normal"/>
    <w:rsid w:val="00964CFA"/>
    <w:pPr>
      <w:pBdr>
        <w:top w:val="single" w:sz="4" w:space="0" w:color="C0C0C0"/>
        <w:left w:val="single" w:sz="4" w:space="0" w:color="C0C0C0"/>
        <w:bottom w:val="single" w:sz="4" w:space="0" w:color="auto"/>
        <w:right w:val="single" w:sz="4" w:space="0" w:color="C0C0C0"/>
      </w:pBdr>
      <w:shd w:val="clear" w:color="auto" w:fill="CCFFFF"/>
      <w:spacing w:before="100" w:beforeAutospacing="1" w:after="100" w:afterAutospacing="1"/>
      <w:jc w:val="left"/>
    </w:pPr>
    <w:rPr>
      <w:rFonts w:ascii="Times New Roman" w:hAnsi="Times New Roman"/>
      <w:sz w:val="12"/>
      <w:szCs w:val="12"/>
    </w:rPr>
  </w:style>
  <w:style w:type="paragraph" w:customStyle="1" w:styleId="xl45">
    <w:name w:val="xl45"/>
    <w:basedOn w:val="Normal"/>
    <w:rsid w:val="00964CFA"/>
    <w:pPr>
      <w:pBdr>
        <w:top w:val="single" w:sz="4" w:space="0" w:color="C0C0C0"/>
        <w:left w:val="single" w:sz="4" w:space="0" w:color="C0C0C0"/>
        <w:bottom w:val="single" w:sz="4" w:space="0" w:color="auto"/>
        <w:right w:val="single" w:sz="4" w:space="0" w:color="auto"/>
      </w:pBdr>
      <w:shd w:val="clear" w:color="auto" w:fill="CCFFFF"/>
      <w:spacing w:before="100" w:beforeAutospacing="1" w:after="100" w:afterAutospacing="1"/>
      <w:jc w:val="left"/>
    </w:pPr>
    <w:rPr>
      <w:rFonts w:ascii="Times New Roman" w:hAnsi="Times New Roman"/>
      <w:sz w:val="12"/>
      <w:szCs w:val="12"/>
    </w:rPr>
  </w:style>
  <w:style w:type="paragraph" w:customStyle="1" w:styleId="xl46">
    <w:name w:val="xl46"/>
    <w:basedOn w:val="Normal"/>
    <w:rsid w:val="00964CFA"/>
    <w:pPr>
      <w:pBdr>
        <w:top w:val="single" w:sz="4" w:space="0" w:color="auto"/>
        <w:left w:val="single" w:sz="4" w:space="0" w:color="auto"/>
      </w:pBdr>
      <w:spacing w:before="100" w:beforeAutospacing="1" w:after="100" w:afterAutospacing="1"/>
      <w:jc w:val="left"/>
    </w:pPr>
    <w:rPr>
      <w:rFonts w:ascii="Arial" w:hAnsi="Arial" w:cs="Arial"/>
      <w:b/>
      <w:bCs/>
      <w:sz w:val="12"/>
      <w:szCs w:val="12"/>
    </w:rPr>
  </w:style>
  <w:style w:type="paragraph" w:customStyle="1" w:styleId="xl47">
    <w:name w:val="xl47"/>
    <w:basedOn w:val="Normal"/>
    <w:rsid w:val="00964CFA"/>
    <w:pPr>
      <w:pBdr>
        <w:top w:val="single" w:sz="4" w:space="0" w:color="auto"/>
      </w:pBdr>
      <w:spacing w:before="100" w:beforeAutospacing="1" w:after="100" w:afterAutospacing="1"/>
      <w:jc w:val="left"/>
    </w:pPr>
    <w:rPr>
      <w:rFonts w:asciiTheme="minorHAnsi" w:hAnsiTheme="minorHAnsi"/>
      <w:b/>
      <w:bCs/>
      <w:sz w:val="12"/>
      <w:szCs w:val="12"/>
    </w:rPr>
  </w:style>
  <w:style w:type="paragraph" w:customStyle="1" w:styleId="xl48">
    <w:name w:val="xl48"/>
    <w:basedOn w:val="Normal"/>
    <w:rsid w:val="00964CFA"/>
    <w:pPr>
      <w:pBdr>
        <w:top w:val="single" w:sz="4" w:space="0" w:color="auto"/>
        <w:right w:val="single" w:sz="4" w:space="0" w:color="auto"/>
      </w:pBdr>
      <w:spacing w:before="100" w:beforeAutospacing="1" w:after="100" w:afterAutospacing="1"/>
      <w:jc w:val="left"/>
    </w:pPr>
    <w:rPr>
      <w:rFonts w:asciiTheme="minorHAnsi" w:hAnsiTheme="minorHAnsi"/>
      <w:b/>
      <w:bCs/>
      <w:sz w:val="12"/>
      <w:szCs w:val="12"/>
    </w:rPr>
  </w:style>
  <w:style w:type="paragraph" w:customStyle="1" w:styleId="xl22">
    <w:name w:val="xl22"/>
    <w:basedOn w:val="Normal"/>
    <w:rsid w:val="00964CFA"/>
    <w:pPr>
      <w:pBdr>
        <w:top w:val="single" w:sz="4" w:space="0" w:color="000000"/>
        <w:left w:val="single" w:sz="4" w:space="0" w:color="000000"/>
      </w:pBdr>
      <w:spacing w:before="100" w:beforeAutospacing="1" w:after="100" w:afterAutospacing="1"/>
      <w:jc w:val="left"/>
    </w:pPr>
    <w:rPr>
      <w:rFonts w:ascii="Times New Roman" w:hAnsi="Times New Roman"/>
      <w:sz w:val="22"/>
    </w:rPr>
  </w:style>
  <w:style w:type="paragraph" w:customStyle="1" w:styleId="xl23">
    <w:name w:val="xl23"/>
    <w:basedOn w:val="Normal"/>
    <w:rsid w:val="00964CFA"/>
    <w:pPr>
      <w:pBdr>
        <w:top w:val="single" w:sz="4" w:space="0" w:color="000000"/>
      </w:pBdr>
      <w:spacing w:before="100" w:beforeAutospacing="1" w:after="100" w:afterAutospacing="1"/>
      <w:jc w:val="left"/>
    </w:pPr>
    <w:rPr>
      <w:rFonts w:ascii="Times New Roman" w:hAnsi="Times New Roman"/>
      <w:sz w:val="22"/>
    </w:rPr>
  </w:style>
  <w:style w:type="paragraph" w:styleId="Mapadeldocumento">
    <w:name w:val="Document Map"/>
    <w:basedOn w:val="Normal"/>
    <w:link w:val="MapadeldocumentoCar"/>
    <w:rsid w:val="00964CFA"/>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rsid w:val="00964CFA"/>
    <w:rPr>
      <w:rFonts w:ascii="Tahoma" w:hAnsi="Tahoma" w:cs="Tahoma"/>
      <w:shd w:val="clear" w:color="auto" w:fill="000080"/>
    </w:rPr>
  </w:style>
  <w:style w:type="paragraph" w:customStyle="1" w:styleId="Estilo1">
    <w:name w:val="Estilo1"/>
    <w:basedOn w:val="Normal"/>
    <w:link w:val="Estilo1Car"/>
    <w:qFormat/>
    <w:rsid w:val="00964CFA"/>
    <w:rPr>
      <w:rFonts w:ascii="Times New Roman" w:hAnsi="Times New Roman"/>
      <w:i/>
      <w:color w:val="000066"/>
      <w:sz w:val="22"/>
    </w:rPr>
  </w:style>
  <w:style w:type="character" w:customStyle="1" w:styleId="Estilo1Car">
    <w:name w:val="Estilo1 Car"/>
    <w:basedOn w:val="Fuentedeprrafopredeter"/>
    <w:link w:val="Estilo1"/>
    <w:rsid w:val="00964CFA"/>
    <w:rPr>
      <w:i/>
      <w:color w:val="000066"/>
      <w:sz w:val="22"/>
      <w:szCs w:val="24"/>
      <w:lang w:val="es-ES"/>
    </w:rPr>
  </w:style>
  <w:style w:type="paragraph" w:customStyle="1" w:styleId="Ecuacion">
    <w:name w:val="Ecuacion"/>
    <w:basedOn w:val="Normal"/>
    <w:rsid w:val="00964CFA"/>
    <w:pPr>
      <w:numPr>
        <w:numId w:val="9"/>
      </w:numPr>
      <w:jc w:val="center"/>
    </w:pPr>
    <w:rPr>
      <w:rFonts w:ascii="Arial" w:hAnsi="Arial"/>
      <w:sz w:val="22"/>
    </w:rPr>
  </w:style>
  <w:style w:type="paragraph" w:customStyle="1" w:styleId="Estilo2">
    <w:name w:val="Estilo2"/>
    <w:basedOn w:val="Ttulo1"/>
    <w:rsid w:val="00964CFA"/>
    <w:pPr>
      <w:keepNext/>
      <w:widowControl/>
      <w:numPr>
        <w:numId w:val="0"/>
      </w:numPr>
      <w:spacing w:before="240" w:after="60"/>
      <w:jc w:val="center"/>
    </w:pPr>
    <w:rPr>
      <w:rFonts w:asciiTheme="minorHAnsi" w:hAnsiTheme="minorHAnsi"/>
      <w:caps w:val="0"/>
      <w:color w:val="000080"/>
      <w:sz w:val="32"/>
    </w:rPr>
  </w:style>
  <w:style w:type="paragraph" w:customStyle="1" w:styleId="Estilo3">
    <w:name w:val="Estilo3"/>
    <w:basedOn w:val="Ttulo2"/>
    <w:rsid w:val="00964CFA"/>
    <w:pPr>
      <w:keepNext/>
      <w:widowControl/>
      <w:numPr>
        <w:ilvl w:val="0"/>
        <w:numId w:val="0"/>
      </w:numPr>
      <w:spacing w:before="240" w:after="60"/>
      <w:jc w:val="center"/>
    </w:pPr>
    <w:rPr>
      <w:rFonts w:asciiTheme="minorHAnsi" w:hAnsiTheme="minorHAnsi"/>
      <w:iCs/>
      <w:caps/>
      <w:color w:val="333333"/>
      <w:kern w:val="0"/>
      <w:sz w:val="32"/>
    </w:rPr>
  </w:style>
  <w:style w:type="paragraph" w:styleId="Revisin">
    <w:name w:val="Revision"/>
    <w:hidden/>
    <w:uiPriority w:val="99"/>
    <w:semiHidden/>
    <w:rsid w:val="00964CFA"/>
    <w:rPr>
      <w:rFonts w:ascii="Arial Narrow" w:hAnsi="Arial Narrow"/>
      <w:sz w:val="24"/>
      <w:szCs w:val="24"/>
    </w:rPr>
  </w:style>
  <w:style w:type="paragraph" w:styleId="Textonotaalfinal">
    <w:name w:val="endnote text"/>
    <w:basedOn w:val="Normal"/>
    <w:link w:val="TextonotaalfinalCar"/>
    <w:rsid w:val="00964CFA"/>
    <w:rPr>
      <w:rFonts w:asciiTheme="minorHAnsi" w:hAnsiTheme="minorHAnsi"/>
      <w:sz w:val="20"/>
      <w:szCs w:val="20"/>
    </w:rPr>
  </w:style>
  <w:style w:type="character" w:customStyle="1" w:styleId="TextonotaalfinalCar">
    <w:name w:val="Texto nota al final Car"/>
    <w:basedOn w:val="Fuentedeprrafopredeter"/>
    <w:link w:val="Textonotaalfinal"/>
    <w:rsid w:val="00964CFA"/>
    <w:rPr>
      <w:rFonts w:asciiTheme="minorHAnsi" w:hAnsiTheme="minorHAnsi"/>
    </w:rPr>
  </w:style>
  <w:style w:type="character" w:styleId="Refdenotaalfinal">
    <w:name w:val="endnote reference"/>
    <w:basedOn w:val="Fuentedeprrafopredeter"/>
    <w:rsid w:val="00964CFA"/>
    <w:rPr>
      <w:vertAlign w:val="superscript"/>
    </w:rPr>
  </w:style>
  <w:style w:type="paragraph" w:customStyle="1" w:styleId="font5">
    <w:name w:val="font5"/>
    <w:basedOn w:val="Normal"/>
    <w:rsid w:val="00964CFA"/>
    <w:pPr>
      <w:spacing w:before="100" w:beforeAutospacing="1" w:after="100" w:afterAutospacing="1"/>
      <w:jc w:val="left"/>
    </w:pPr>
    <w:rPr>
      <w:rFonts w:ascii="Calibri" w:hAnsi="Calibri" w:cs="Calibri"/>
      <w:b/>
      <w:bCs/>
      <w:color w:val="000000"/>
      <w:sz w:val="12"/>
      <w:szCs w:val="12"/>
    </w:rPr>
  </w:style>
  <w:style w:type="paragraph" w:customStyle="1" w:styleId="font6">
    <w:name w:val="font6"/>
    <w:basedOn w:val="Normal"/>
    <w:rsid w:val="00964CFA"/>
    <w:pPr>
      <w:spacing w:before="100" w:beforeAutospacing="1" w:after="100" w:afterAutospacing="1"/>
      <w:jc w:val="left"/>
    </w:pPr>
    <w:rPr>
      <w:rFonts w:ascii="Calibri" w:hAnsi="Calibri" w:cs="Calibri"/>
      <w:b/>
      <w:bCs/>
      <w:color w:val="000000"/>
      <w:sz w:val="12"/>
      <w:szCs w:val="12"/>
    </w:rPr>
  </w:style>
  <w:style w:type="character" w:customStyle="1" w:styleId="PiedepginaCar1">
    <w:name w:val="Pie de página Car1"/>
    <w:aliases w:val="DIgSI_Footer Car1"/>
    <w:basedOn w:val="Fuentedeprrafopredeter"/>
    <w:uiPriority w:val="99"/>
    <w:semiHidden/>
    <w:rsid w:val="00964CFA"/>
    <w:rPr>
      <w:rFonts w:eastAsiaTheme="minorHAnsi"/>
      <w:sz w:val="24"/>
      <w:szCs w:val="24"/>
      <w:lang w:val="es-CL" w:eastAsia="es-CL"/>
    </w:rPr>
  </w:style>
  <w:style w:type="paragraph" w:customStyle="1" w:styleId="EstiloTtulo1CuerpoDespus0ptoInterlineadoMltiple">
    <w:name w:val="Estilo Título 1 + +Cuerpo Después:  0 pto Interlineado:  Múltiple ..."/>
    <w:basedOn w:val="Ttulo1"/>
    <w:autoRedefine/>
    <w:uiPriority w:val="99"/>
    <w:semiHidden/>
    <w:qFormat/>
    <w:rsid w:val="00964CFA"/>
    <w:pPr>
      <w:keepNext/>
      <w:widowControl/>
      <w:numPr>
        <w:numId w:val="7"/>
      </w:numPr>
      <w:pBdr>
        <w:top w:val="single" w:sz="48" w:space="3" w:color="FFFFFF"/>
        <w:left w:val="single" w:sz="6" w:space="3" w:color="FFFFFF"/>
        <w:bottom w:val="single" w:sz="6" w:space="3" w:color="FFFFFF"/>
      </w:pBdr>
      <w:spacing w:before="120" w:line="276" w:lineRule="auto"/>
    </w:pPr>
    <w:rPr>
      <w:rFonts w:ascii="Times New Roman" w:eastAsiaTheme="minorHAnsi" w:hAnsi="Times New Roman" w:cs="Times New Roman"/>
      <w:kern w:val="0"/>
      <w:szCs w:val="24"/>
    </w:rPr>
  </w:style>
  <w:style w:type="paragraph" w:customStyle="1" w:styleId="EstiloNegroJustificadoAntes5ptoDespus5ptoInterline">
    <w:name w:val="Estilo Negro Justificado Antes:  5 pto Después:  5 pto Interline..."/>
    <w:basedOn w:val="Normal"/>
    <w:autoRedefine/>
    <w:uiPriority w:val="99"/>
    <w:semiHidden/>
    <w:rsid w:val="00964CFA"/>
    <w:pPr>
      <w:jc w:val="left"/>
    </w:pPr>
    <w:rPr>
      <w:rFonts w:ascii="Times New Roman" w:eastAsiaTheme="minorHAnsi" w:hAnsi="Times New Roman"/>
      <w:color w:val="000000"/>
      <w:szCs w:val="20"/>
    </w:rPr>
  </w:style>
  <w:style w:type="paragraph" w:customStyle="1" w:styleId="NormalTabla">
    <w:name w:val="NormalTabla"/>
    <w:basedOn w:val="Normal"/>
    <w:uiPriority w:val="99"/>
    <w:semiHidden/>
    <w:qFormat/>
    <w:rsid w:val="00964CFA"/>
    <w:pPr>
      <w:widowControl w:val="0"/>
      <w:jc w:val="center"/>
    </w:pPr>
    <w:rPr>
      <w:rFonts w:ascii="Times New Roman" w:eastAsiaTheme="minorHAnsi" w:hAnsi="Times New Roman" w:cs="Calibri"/>
      <w:b/>
      <w:bCs/>
      <w:color w:val="FFFFFF" w:themeColor="background1"/>
      <w:sz w:val="16"/>
      <w:szCs w:val="16"/>
    </w:rPr>
  </w:style>
  <w:style w:type="paragraph" w:customStyle="1" w:styleId="EstiloTtulo1LatinaCuerpoIzquierdaAntes0ptoDespu">
    <w:name w:val="Estilo Título 1 + (Latina) +Cuerpo Izquierda Antes:  0 pto Despué..."/>
    <w:basedOn w:val="Ttulo1"/>
    <w:uiPriority w:val="99"/>
    <w:semiHidden/>
    <w:rsid w:val="00964CFA"/>
    <w:pPr>
      <w:keepNext/>
      <w:widowControl/>
      <w:numPr>
        <w:numId w:val="0"/>
      </w:numPr>
      <w:tabs>
        <w:tab w:val="num" w:pos="227"/>
      </w:tabs>
      <w:spacing w:before="0" w:after="0" w:line="276" w:lineRule="auto"/>
      <w:ind w:left="227"/>
    </w:pPr>
    <w:rPr>
      <w:rFonts w:asciiTheme="minorHAnsi" w:hAnsiTheme="minorHAnsi" w:cs="Times New Roman"/>
      <w:kern w:val="0"/>
      <w:szCs w:val="20"/>
    </w:rPr>
  </w:style>
  <w:style w:type="paragraph" w:customStyle="1" w:styleId="EstiloEstiloTtulo1LatinaCuerpoIzquierdaAntes0ptoDe">
    <w:name w:val="Estilo Estilo Título 1 + (Latina) +Cuerpo Izquierda Antes:  0 pto De..."/>
    <w:basedOn w:val="EstiloTtulo1LatinaCuerpoIzquierdaAntes0ptoDespu"/>
    <w:uiPriority w:val="99"/>
    <w:semiHidden/>
    <w:rsid w:val="00964CFA"/>
    <w:pPr>
      <w:spacing w:line="240" w:lineRule="auto"/>
    </w:pPr>
    <w:rPr>
      <w:caps w:val="0"/>
    </w:rPr>
  </w:style>
  <w:style w:type="character" w:customStyle="1" w:styleId="EstiloColorpersonalizadoRGB00204">
    <w:name w:val="Estilo Color personalizado(RGB(00204))"/>
    <w:basedOn w:val="Fuentedeprrafopredeter"/>
    <w:rsid w:val="00964CFA"/>
    <w:rPr>
      <w:color w:val="0000CC"/>
      <w:kern w:val="0"/>
    </w:rPr>
  </w:style>
  <w:style w:type="character" w:customStyle="1" w:styleId="TextonotaalfinalCar1">
    <w:name w:val="Texto nota al final Car1"/>
    <w:basedOn w:val="Fuentedeprrafopredeter"/>
    <w:uiPriority w:val="99"/>
    <w:semiHidden/>
    <w:rsid w:val="00964CFA"/>
    <w:rPr>
      <w:rFonts w:ascii="Calibri" w:eastAsiaTheme="minorHAnsi" w:hAnsi="Calibri" w:cs="Calibri" w:hint="default"/>
      <w:lang w:eastAsia="es-CL"/>
    </w:rPr>
  </w:style>
  <w:style w:type="table" w:customStyle="1" w:styleId="EstiloGTD">
    <w:name w:val="EstiloGTD"/>
    <w:basedOn w:val="Tablanormal"/>
    <w:uiPriority w:val="99"/>
    <w:qFormat/>
    <w:rsid w:val="00964CFA"/>
    <w:rPr>
      <w:rFonts w:ascii="BatangChe" w:hAnsi="BatangCh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vAlign w:val="center"/>
    </w:tcPr>
    <w:tblStylePr w:type="firstRow">
      <w:pPr>
        <w:jc w:val="center"/>
      </w:pPr>
      <w:rPr>
        <w:b/>
      </w:rPr>
      <w:tblPr/>
      <w:tcPr>
        <w:shd w:val="clear" w:color="auto" w:fill="DBE5F1" w:themeFill="accent1" w:themeFillTint="33"/>
      </w:tcPr>
    </w:tblStylePr>
  </w:style>
  <w:style w:type="numbering" w:customStyle="1" w:styleId="Sinlista1">
    <w:name w:val="Sin lista1"/>
    <w:next w:val="Sinlista"/>
    <w:uiPriority w:val="99"/>
    <w:semiHidden/>
    <w:unhideWhenUsed/>
    <w:rsid w:val="00964CFA"/>
  </w:style>
  <w:style w:type="table" w:customStyle="1" w:styleId="Tablaconcuadrcula1">
    <w:name w:val="Tabla con cuadrícula1"/>
    <w:basedOn w:val="Tablanormal"/>
    <w:next w:val="Tablaconcuadrcula"/>
    <w:uiPriority w:val="59"/>
    <w:rsid w:val="00964CFA"/>
    <w:rPr>
      <w:rFonts w:asciiTheme="minorHAnsi" w:eastAsiaTheme="minorEastAsia" w:hAnsiTheme="minorHAnsi" w:cstheme="minorBidi"/>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OMA1">
    <w:name w:val="COMA1"/>
    <w:uiPriority w:val="99"/>
    <w:rsid w:val="00964CFA"/>
    <w:pPr>
      <w:numPr>
        <w:numId w:val="10"/>
      </w:numPr>
    </w:pPr>
  </w:style>
  <w:style w:type="table" w:customStyle="1" w:styleId="Sombreadoclaro-nfasis11">
    <w:name w:val="Sombreado claro - Énfasis 11"/>
    <w:basedOn w:val="Tablanormal"/>
    <w:next w:val="Sombreadoclaro-nfasis1"/>
    <w:uiPriority w:val="60"/>
    <w:rsid w:val="00964CFA"/>
    <w:rPr>
      <w:rFonts w:asciiTheme="minorHAnsi" w:eastAsiaTheme="minorEastAsia" w:hAnsiTheme="minorHAnsi" w:cstheme="minorBidi"/>
      <w:color w:val="365F91" w:themeColor="accent1" w:themeShade="BF"/>
      <w:sz w:val="24"/>
      <w:szCs w:val="24"/>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staclara-nfasis11">
    <w:name w:val="Lista clara - Énfasis 11"/>
    <w:basedOn w:val="Tablanormal"/>
    <w:next w:val="Listaclara-nfasis1"/>
    <w:uiPriority w:val="61"/>
    <w:rsid w:val="00964CFA"/>
    <w:rPr>
      <w:rFonts w:asciiTheme="minorHAnsi" w:eastAsiaTheme="minorEastAsia" w:hAnsiTheme="minorHAnsi" w:cstheme="minorBidi"/>
      <w:sz w:val="24"/>
      <w:szCs w:val="24"/>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1">
    <w:name w:val="Lista clara1"/>
    <w:basedOn w:val="Tablanormal"/>
    <w:next w:val="Listaclara"/>
    <w:uiPriority w:val="61"/>
    <w:rsid w:val="00964CFA"/>
    <w:rPr>
      <w:rFonts w:asciiTheme="minorHAnsi" w:eastAsiaTheme="minorEastAsia" w:hAnsiTheme="minorHAnsi" w:cstheme="minorBidi"/>
      <w:sz w:val="24"/>
      <w:szCs w:val="24"/>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ombreadoclaro1">
    <w:name w:val="Sombreado claro1"/>
    <w:basedOn w:val="Tablanormal"/>
    <w:next w:val="Sombreadoclaro"/>
    <w:uiPriority w:val="60"/>
    <w:rsid w:val="00964CFA"/>
    <w:rPr>
      <w:rFonts w:asciiTheme="minorHAnsi" w:eastAsiaTheme="minorEastAsia" w:hAnsiTheme="minorHAnsi" w:cstheme="minorBidi"/>
      <w:color w:val="000000" w:themeColor="text1" w:themeShade="BF"/>
      <w:sz w:val="24"/>
      <w:szCs w:val="24"/>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media1-nfasis1">
    <w:name w:val="Medium List 1 Accent 1"/>
    <w:basedOn w:val="Tablanormal"/>
    <w:uiPriority w:val="65"/>
    <w:rsid w:val="00577E73"/>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BatangChe" w:eastAsia="Times New Roman" w:hAnsi="Batang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Cuadrculamedia3-nfasis1">
    <w:name w:val="Medium Grid 3 Accent 1"/>
    <w:basedOn w:val="Tablanormal"/>
    <w:uiPriority w:val="69"/>
    <w:rsid w:val="00577E73"/>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Pa12">
    <w:name w:val="Pa12"/>
    <w:basedOn w:val="Default"/>
    <w:next w:val="Default"/>
    <w:uiPriority w:val="99"/>
    <w:rsid w:val="00A36478"/>
    <w:pPr>
      <w:spacing w:line="241" w:lineRule="atLeast"/>
    </w:pPr>
    <w:rPr>
      <w:rFonts w:ascii="Times New Roman" w:hAnsi="Times New Roman" w:cs="Times New Roman"/>
      <w:color w:val="auto"/>
    </w:rPr>
  </w:style>
  <w:style w:type="character" w:customStyle="1" w:styleId="A1">
    <w:name w:val="A1"/>
    <w:uiPriority w:val="99"/>
    <w:rsid w:val="00A36478"/>
    <w:rPr>
      <w:color w:val="211D1E"/>
      <w:sz w:val="22"/>
      <w:szCs w:val="22"/>
    </w:rPr>
  </w:style>
  <w:style w:type="table" w:customStyle="1" w:styleId="Tabladecuadrcula4-nfasis11">
    <w:name w:val="Tabla de cuadrícula 4 - Énfasis 11"/>
    <w:basedOn w:val="Tablanormal"/>
    <w:uiPriority w:val="49"/>
    <w:rsid w:val="007D2633"/>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Cuadrculadetablaclara1">
    <w:name w:val="Cuadrícula de tabla clara1"/>
    <w:basedOn w:val="Tablanormal"/>
    <w:uiPriority w:val="40"/>
    <w:rsid w:val="001E604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01">
    <w:name w:val="fontstyle01"/>
    <w:basedOn w:val="Fuentedeprrafopredeter"/>
    <w:rsid w:val="00EF5BAA"/>
    <w:rPr>
      <w:rFonts w:ascii="Calibri" w:hAnsi="Calibri" w:cs="Calibri" w:hint="default"/>
      <w:b w:val="0"/>
      <w:bCs w:val="0"/>
      <w:i w:val="0"/>
      <w:iCs w:val="0"/>
      <w:color w:val="000000"/>
      <w:sz w:val="22"/>
      <w:szCs w:val="22"/>
    </w:rPr>
  </w:style>
  <w:style w:type="character" w:customStyle="1" w:styleId="Mencinsinresolver1">
    <w:name w:val="Mención sin resolver1"/>
    <w:basedOn w:val="Fuentedeprrafopredeter"/>
    <w:uiPriority w:val="99"/>
    <w:semiHidden/>
    <w:unhideWhenUsed/>
    <w:rsid w:val="00EF5BAA"/>
    <w:rPr>
      <w:color w:val="605E5C"/>
      <w:shd w:val="clear" w:color="auto" w:fill="E1DFDD"/>
    </w:rPr>
  </w:style>
  <w:style w:type="paragraph" w:customStyle="1" w:styleId="Listanumerada">
    <w:name w:val="Lista numerada"/>
    <w:basedOn w:val="Normal"/>
    <w:link w:val="ListanumeradaCar"/>
    <w:qFormat/>
    <w:rsid w:val="003F6BA0"/>
    <w:pPr>
      <w:numPr>
        <w:numId w:val="13"/>
      </w:numPr>
      <w:spacing w:after="120" w:line="264" w:lineRule="auto"/>
    </w:pPr>
    <w:rPr>
      <w:rFonts w:ascii="Calibri" w:eastAsia="Calibri" w:hAnsi="Calibri"/>
      <w:lang w:eastAsia="en-US"/>
    </w:rPr>
  </w:style>
  <w:style w:type="character" w:customStyle="1" w:styleId="ListanumeradaCar">
    <w:name w:val="Lista numerada Car"/>
    <w:basedOn w:val="Fuentedeprrafopredeter"/>
    <w:link w:val="Listanumerada"/>
    <w:rsid w:val="003F6BA0"/>
    <w:rPr>
      <w:rFonts w:ascii="Calibri" w:eastAsia="Calibri" w:hAnsi="Calibri"/>
      <w:sz w:val="24"/>
      <w:szCs w:val="24"/>
      <w:lang w:eastAsia="en-US"/>
    </w:rPr>
  </w:style>
  <w:style w:type="character" w:styleId="Mencinsinresolver">
    <w:name w:val="Unresolved Mention"/>
    <w:basedOn w:val="Fuentedeprrafopredeter"/>
    <w:uiPriority w:val="99"/>
    <w:semiHidden/>
    <w:unhideWhenUsed/>
    <w:rsid w:val="00080B87"/>
    <w:rPr>
      <w:color w:val="605E5C"/>
      <w:shd w:val="clear" w:color="auto" w:fill="E1DFDD"/>
    </w:rPr>
  </w:style>
  <w:style w:type="paragraph" w:customStyle="1" w:styleId="Char2">
    <w:name w:val="Char2"/>
    <w:basedOn w:val="Normal"/>
    <w:link w:val="Refdenotaalpie"/>
    <w:rsid w:val="00080B87"/>
    <w:pPr>
      <w:keepLines/>
      <w:spacing w:after="160" w:line="240" w:lineRule="exact"/>
      <w:jc w:val="left"/>
    </w:pPr>
    <w:rPr>
      <w:rFonts w:ascii="Times New Roman" w:hAnsi="Times New Roman"/>
      <w:sz w:val="20"/>
      <w:szCs w:val="20"/>
      <w:vertAlign w:val="superscript"/>
    </w:rPr>
  </w:style>
  <w:style w:type="paragraph" w:styleId="Cita">
    <w:name w:val="Quote"/>
    <w:basedOn w:val="Normal"/>
    <w:next w:val="Normal"/>
    <w:link w:val="CitaCar"/>
    <w:uiPriority w:val="29"/>
    <w:qFormat/>
    <w:rsid w:val="00513E0C"/>
    <w:pPr>
      <w:spacing w:before="200" w:after="160"/>
      <w:ind w:left="864" w:right="864"/>
      <w:jc w:val="center"/>
    </w:pPr>
    <w:rPr>
      <w:rFonts w:eastAsiaTheme="minorEastAsia" w:cstheme="minorBidi"/>
      <w:i/>
      <w:iCs/>
      <w:color w:val="404040" w:themeColor="text1" w:themeTint="BF"/>
      <w:szCs w:val="20"/>
      <w:lang w:val="es-ES_tradnl" w:eastAsia="es-MX"/>
    </w:rPr>
  </w:style>
  <w:style w:type="character" w:customStyle="1" w:styleId="CitaCar">
    <w:name w:val="Cita Car"/>
    <w:basedOn w:val="Fuentedeprrafopredeter"/>
    <w:link w:val="Cita"/>
    <w:uiPriority w:val="29"/>
    <w:rsid w:val="00513E0C"/>
    <w:rPr>
      <w:rFonts w:ascii="Arial Narrow" w:eastAsiaTheme="minorEastAsia" w:hAnsi="Arial Narrow" w:cstheme="minorBidi"/>
      <w:i/>
      <w:iCs/>
      <w:color w:val="404040" w:themeColor="text1" w:themeTint="BF"/>
      <w:sz w:val="24"/>
      <w:lang w:val="es-ES_tradnl" w:eastAsia="es-MX"/>
    </w:rPr>
  </w:style>
  <w:style w:type="character" w:customStyle="1" w:styleId="Ttulo1Car1">
    <w:name w:val="Título 1 Car1"/>
    <w:aliases w:val="FIAS Car1,Headline Car2,1 Car1,ARTICULO 1º Car1,h1 Car1,Section Heading Car1,HEADING 1 Car1,Section Car1,LetHead1 Car1,MisHead1 Car1,Normalhead1 Car1,l1 Car1,Normal Heading 1 Car1,Z_hanging_1 Car1,SZRptH1 Car1,Headline Car Car1,g Car"/>
    <w:basedOn w:val="Fuentedeprrafopredeter"/>
    <w:uiPriority w:val="9"/>
    <w:rsid w:val="00467392"/>
    <w:rPr>
      <w:rFonts w:asciiTheme="majorHAnsi" w:eastAsiaTheme="majorEastAsia" w:hAnsiTheme="majorHAnsi" w:cstheme="majorBidi"/>
      <w:color w:val="365F91" w:themeColor="accent1" w:themeShade="BF"/>
      <w:sz w:val="32"/>
      <w:szCs w:val="32"/>
    </w:rPr>
  </w:style>
  <w:style w:type="character" w:customStyle="1" w:styleId="Ttulo2Car1">
    <w:name w:val="Título 2 Car1"/>
    <w:aliases w:val="Titulo 2 Car1,Subchapter 1.1 Car1,1.1 HEADING 2 Car1,2 Car1,2/1 Car1,2 headline Car1,h Car1,h2 Car1,Major Car1,Titre 2 Car1,l2 Car1,list + change bar Car1,??? Car1,h21 Car1,LetHead2 Car1,MisHead2 Car1,Normalhead2 Car1,Normal Heading 2 Car1"/>
    <w:basedOn w:val="Fuentedeprrafopredeter"/>
    <w:uiPriority w:val="9"/>
    <w:semiHidden/>
    <w:rsid w:val="00467392"/>
    <w:rPr>
      <w:rFonts w:asciiTheme="majorHAnsi" w:eastAsiaTheme="majorEastAsia" w:hAnsiTheme="majorHAnsi" w:cstheme="majorBidi"/>
      <w:color w:val="365F91" w:themeColor="accent1" w:themeShade="BF"/>
      <w:sz w:val="26"/>
      <w:szCs w:val="26"/>
    </w:rPr>
  </w:style>
  <w:style w:type="character" w:customStyle="1" w:styleId="Ttulo3Car1">
    <w:name w:val="Título 3 Car1"/>
    <w:aliases w:val="Titulo 3 Car1,h3 Car1,3 Car1,No Indent Car1,Newshead1 Car1,C Heading Car1,Half Space Car1,Minor Car1,Título 3_PDAPM_3 Car1,h31 Car1,Titre 3 Car1,l3 Car1,CT Car1,LetHead3 Car1,Normal Heading 3 Car1,MisHead3 Car1,Normalhead3 Car1,H3 Car1"/>
    <w:basedOn w:val="Fuentedeprrafopredeter"/>
    <w:uiPriority w:val="9"/>
    <w:semiHidden/>
    <w:rsid w:val="00467392"/>
    <w:rPr>
      <w:rFonts w:asciiTheme="majorHAnsi" w:eastAsiaTheme="majorEastAsia" w:hAnsiTheme="majorHAnsi" w:cstheme="majorBidi"/>
      <w:color w:val="243F60" w:themeColor="accent1" w:themeShade="7F"/>
      <w:sz w:val="24"/>
      <w:szCs w:val="24"/>
    </w:rPr>
  </w:style>
  <w:style w:type="character" w:customStyle="1" w:styleId="Ttulo4Car1">
    <w:name w:val="Título 4 Car1"/>
    <w:aliases w:val="Título 4amb Car1,Titulo 4 Car1,( i ) Car1,o Car1,4 Car1,Título 4B Car1,h41 Car1,h4 Car1,aa Car1,LetHead4 Car1,MisHead4 Car1,Normalhead4 Car1,l4 Car1,I4 Car1,Normal Heading 4 Car1,Sub-Minor Car1,Level 2 - a Car1,Section heading level 2 Car1"/>
    <w:basedOn w:val="Fuentedeprrafopredeter"/>
    <w:uiPriority w:val="9"/>
    <w:semiHidden/>
    <w:rsid w:val="00467392"/>
    <w:rPr>
      <w:rFonts w:asciiTheme="majorHAnsi" w:eastAsiaTheme="majorEastAsia" w:hAnsiTheme="majorHAnsi" w:cstheme="majorBidi"/>
      <w:i/>
      <w:iCs/>
      <w:color w:val="365F91" w:themeColor="accent1" w:themeShade="BF"/>
      <w:sz w:val="24"/>
      <w:szCs w:val="24"/>
    </w:rPr>
  </w:style>
  <w:style w:type="character" w:customStyle="1" w:styleId="Ttulo5Car1">
    <w:name w:val="Título 5 Car1"/>
    <w:aliases w:val="op Car1,h5 Car1,h51 Car1,Block Label Car1,PA Pico Section Car1,Blank 1 Car1,Appendix A to X Car1,T: Car1,Lev 5 Car1,a-head line Car1,Título 5 Tesis Car1"/>
    <w:basedOn w:val="Fuentedeprrafopredeter"/>
    <w:uiPriority w:val="9"/>
    <w:semiHidden/>
    <w:rsid w:val="00467392"/>
    <w:rPr>
      <w:rFonts w:asciiTheme="majorHAnsi" w:eastAsiaTheme="majorEastAsia" w:hAnsiTheme="majorHAnsi" w:cstheme="majorBidi"/>
      <w:color w:val="365F91" w:themeColor="accent1" w:themeShade="BF"/>
      <w:sz w:val="24"/>
      <w:szCs w:val="24"/>
    </w:rPr>
  </w:style>
  <w:style w:type="character" w:customStyle="1" w:styleId="Ttulo6Car1">
    <w:name w:val="Título 6 Car1"/>
    <w:aliases w:val="Anexo 1 Car1,h6 Car1,Legal Level 1. Car1,level6 Car1,level 6 Car1,Blank 2 Car1,PA Appendix Car1,Sub sub sub sub heading Car1,Bullet list Car1,2 column Car1"/>
    <w:basedOn w:val="Fuentedeprrafopredeter"/>
    <w:uiPriority w:val="9"/>
    <w:semiHidden/>
    <w:rsid w:val="00467392"/>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467392"/>
    <w:pPr>
      <w:spacing w:before="100" w:beforeAutospacing="1" w:after="100" w:afterAutospacing="1"/>
      <w:jc w:val="left"/>
    </w:pPr>
    <w:rPr>
      <w:rFonts w:ascii="Times New Roman" w:eastAsiaTheme="minorEastAsia" w:hAnsi="Times New Roman"/>
      <w:lang w:val="es-MX" w:eastAsia="es-MX"/>
    </w:rPr>
  </w:style>
  <w:style w:type="character" w:customStyle="1" w:styleId="Ttulo7Car1">
    <w:name w:val="Título 7 Car1"/>
    <w:aliases w:val="Anexo 2 Car1,Note Car1,Blank 3 Car1,Appendix Heading Car1,App Head Car1,App heading Car1,PA Appendix Major Car1,letter list Car1,lettered list Car1"/>
    <w:basedOn w:val="Fuentedeprrafopredeter"/>
    <w:uiPriority w:val="9"/>
    <w:semiHidden/>
    <w:rsid w:val="00467392"/>
    <w:rPr>
      <w:rFonts w:asciiTheme="majorHAnsi" w:eastAsiaTheme="majorEastAsia" w:hAnsiTheme="majorHAnsi" w:cstheme="majorBidi"/>
      <w:i/>
      <w:iCs/>
      <w:color w:val="243F60" w:themeColor="accent1" w:themeShade="7F"/>
      <w:sz w:val="24"/>
      <w:szCs w:val="24"/>
    </w:rPr>
  </w:style>
  <w:style w:type="character" w:customStyle="1" w:styleId="Ttulo8Car1">
    <w:name w:val="Título 8 Car1"/>
    <w:aliases w:val="Anexo 3 Car1,Discussion Car1,Refcard1 Car1,Refcard11 Car1,Refcard12 Car1,Refcard13 Car1,Refcard14 Car1,Refcard15 Car1,Refcard16 Car1,Refcard17 Car1,Blank 4 Car1,PA Appendix Minor Car1"/>
    <w:basedOn w:val="Fuentedeprrafopredeter"/>
    <w:uiPriority w:val="9"/>
    <w:semiHidden/>
    <w:rsid w:val="00467392"/>
    <w:rPr>
      <w:rFonts w:asciiTheme="majorHAnsi" w:eastAsiaTheme="majorEastAsia" w:hAnsiTheme="majorHAnsi" w:cstheme="majorBidi"/>
      <w:color w:val="272727" w:themeColor="text1" w:themeTint="D8"/>
      <w:sz w:val="21"/>
      <w:szCs w:val="21"/>
    </w:rPr>
  </w:style>
  <w:style w:type="character" w:customStyle="1" w:styleId="Ttulo9Car1">
    <w:name w:val="Título 9 Car1"/>
    <w:aliases w:val="App Heading Car1,Blank 5 Car1,appendix Car1,Anexo 4 Car1"/>
    <w:basedOn w:val="Fuentedeprrafopredeter"/>
    <w:uiPriority w:val="9"/>
    <w:semiHidden/>
    <w:rsid w:val="00467392"/>
    <w:rPr>
      <w:rFonts w:asciiTheme="majorHAnsi" w:eastAsiaTheme="majorEastAsia" w:hAnsiTheme="majorHAnsi" w:cstheme="majorBidi"/>
      <w:i/>
      <w:iCs/>
      <w:color w:val="272727" w:themeColor="text1" w:themeTint="D8"/>
      <w:sz w:val="21"/>
      <w:szCs w:val="21"/>
    </w:rPr>
  </w:style>
  <w:style w:type="character" w:customStyle="1" w:styleId="TextonotapieCar1">
    <w:name w:val="Texto nota pie Car1"/>
    <w:aliases w:val="fn Car1,footnote text Car1,ft Car1,Footnotes Car1,Footnote ak Car1,fn cafc Car1,Footnote Text Char Car1,fn Char Car1,footnote text Char Car1,Footnotes Char Car1,Footnote ak Char Car1,Footnotes Char Char Car1,fn Char Char Car"/>
    <w:basedOn w:val="Fuentedeprrafopredeter"/>
    <w:uiPriority w:val="99"/>
    <w:semiHidden/>
    <w:rsid w:val="00467392"/>
    <w:rPr>
      <w:rFonts w:ascii="Arial Narrow" w:hAnsi="Arial Narrow"/>
    </w:rPr>
  </w:style>
  <w:style w:type="paragraph" w:customStyle="1" w:styleId="western">
    <w:name w:val="western"/>
    <w:basedOn w:val="Normal"/>
    <w:uiPriority w:val="99"/>
    <w:rsid w:val="00467392"/>
    <w:pPr>
      <w:spacing w:before="100" w:beforeAutospacing="1" w:after="142" w:line="276" w:lineRule="auto"/>
    </w:pPr>
    <w:rPr>
      <w:rFonts w:ascii="Times New Roman" w:hAnsi="Times New Roman"/>
    </w:rPr>
  </w:style>
  <w:style w:type="table" w:styleId="Tabladelista4-nfasis1">
    <w:name w:val="List Table 4 Accent 1"/>
    <w:basedOn w:val="Tablanormal"/>
    <w:uiPriority w:val="49"/>
    <w:rsid w:val="0046739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9378">
      <w:bodyDiv w:val="1"/>
      <w:marLeft w:val="0"/>
      <w:marRight w:val="0"/>
      <w:marTop w:val="0"/>
      <w:marBottom w:val="0"/>
      <w:divBdr>
        <w:top w:val="none" w:sz="0" w:space="0" w:color="auto"/>
        <w:left w:val="none" w:sz="0" w:space="0" w:color="auto"/>
        <w:bottom w:val="none" w:sz="0" w:space="0" w:color="auto"/>
        <w:right w:val="none" w:sz="0" w:space="0" w:color="auto"/>
      </w:divBdr>
    </w:div>
    <w:div w:id="44643896">
      <w:bodyDiv w:val="1"/>
      <w:marLeft w:val="0"/>
      <w:marRight w:val="0"/>
      <w:marTop w:val="0"/>
      <w:marBottom w:val="0"/>
      <w:divBdr>
        <w:top w:val="none" w:sz="0" w:space="0" w:color="auto"/>
        <w:left w:val="none" w:sz="0" w:space="0" w:color="auto"/>
        <w:bottom w:val="none" w:sz="0" w:space="0" w:color="auto"/>
        <w:right w:val="none" w:sz="0" w:space="0" w:color="auto"/>
      </w:divBdr>
    </w:div>
    <w:div w:id="51541600">
      <w:bodyDiv w:val="1"/>
      <w:marLeft w:val="0"/>
      <w:marRight w:val="0"/>
      <w:marTop w:val="0"/>
      <w:marBottom w:val="0"/>
      <w:divBdr>
        <w:top w:val="none" w:sz="0" w:space="0" w:color="auto"/>
        <w:left w:val="none" w:sz="0" w:space="0" w:color="auto"/>
        <w:bottom w:val="none" w:sz="0" w:space="0" w:color="auto"/>
        <w:right w:val="none" w:sz="0" w:space="0" w:color="auto"/>
      </w:divBdr>
    </w:div>
    <w:div w:id="54009484">
      <w:bodyDiv w:val="1"/>
      <w:marLeft w:val="0"/>
      <w:marRight w:val="0"/>
      <w:marTop w:val="0"/>
      <w:marBottom w:val="0"/>
      <w:divBdr>
        <w:top w:val="none" w:sz="0" w:space="0" w:color="auto"/>
        <w:left w:val="none" w:sz="0" w:space="0" w:color="auto"/>
        <w:bottom w:val="none" w:sz="0" w:space="0" w:color="auto"/>
        <w:right w:val="none" w:sz="0" w:space="0" w:color="auto"/>
      </w:divBdr>
    </w:div>
    <w:div w:id="60518969">
      <w:bodyDiv w:val="1"/>
      <w:marLeft w:val="0"/>
      <w:marRight w:val="0"/>
      <w:marTop w:val="0"/>
      <w:marBottom w:val="0"/>
      <w:divBdr>
        <w:top w:val="none" w:sz="0" w:space="0" w:color="auto"/>
        <w:left w:val="none" w:sz="0" w:space="0" w:color="auto"/>
        <w:bottom w:val="none" w:sz="0" w:space="0" w:color="auto"/>
        <w:right w:val="none" w:sz="0" w:space="0" w:color="auto"/>
      </w:divBdr>
    </w:div>
    <w:div w:id="67656915">
      <w:bodyDiv w:val="1"/>
      <w:marLeft w:val="0"/>
      <w:marRight w:val="0"/>
      <w:marTop w:val="0"/>
      <w:marBottom w:val="0"/>
      <w:divBdr>
        <w:top w:val="none" w:sz="0" w:space="0" w:color="auto"/>
        <w:left w:val="none" w:sz="0" w:space="0" w:color="auto"/>
        <w:bottom w:val="none" w:sz="0" w:space="0" w:color="auto"/>
        <w:right w:val="none" w:sz="0" w:space="0" w:color="auto"/>
      </w:divBdr>
    </w:div>
    <w:div w:id="103237614">
      <w:bodyDiv w:val="1"/>
      <w:marLeft w:val="0"/>
      <w:marRight w:val="0"/>
      <w:marTop w:val="0"/>
      <w:marBottom w:val="0"/>
      <w:divBdr>
        <w:top w:val="none" w:sz="0" w:space="0" w:color="auto"/>
        <w:left w:val="none" w:sz="0" w:space="0" w:color="auto"/>
        <w:bottom w:val="none" w:sz="0" w:space="0" w:color="auto"/>
        <w:right w:val="none" w:sz="0" w:space="0" w:color="auto"/>
      </w:divBdr>
    </w:div>
    <w:div w:id="159740193">
      <w:bodyDiv w:val="1"/>
      <w:marLeft w:val="0"/>
      <w:marRight w:val="0"/>
      <w:marTop w:val="0"/>
      <w:marBottom w:val="0"/>
      <w:divBdr>
        <w:top w:val="none" w:sz="0" w:space="0" w:color="auto"/>
        <w:left w:val="none" w:sz="0" w:space="0" w:color="auto"/>
        <w:bottom w:val="none" w:sz="0" w:space="0" w:color="auto"/>
        <w:right w:val="none" w:sz="0" w:space="0" w:color="auto"/>
      </w:divBdr>
    </w:div>
    <w:div w:id="160851643">
      <w:bodyDiv w:val="1"/>
      <w:marLeft w:val="0"/>
      <w:marRight w:val="0"/>
      <w:marTop w:val="0"/>
      <w:marBottom w:val="0"/>
      <w:divBdr>
        <w:top w:val="none" w:sz="0" w:space="0" w:color="auto"/>
        <w:left w:val="none" w:sz="0" w:space="0" w:color="auto"/>
        <w:bottom w:val="none" w:sz="0" w:space="0" w:color="auto"/>
        <w:right w:val="none" w:sz="0" w:space="0" w:color="auto"/>
      </w:divBdr>
    </w:div>
    <w:div w:id="161433303">
      <w:bodyDiv w:val="1"/>
      <w:marLeft w:val="0"/>
      <w:marRight w:val="0"/>
      <w:marTop w:val="0"/>
      <w:marBottom w:val="0"/>
      <w:divBdr>
        <w:top w:val="none" w:sz="0" w:space="0" w:color="auto"/>
        <w:left w:val="none" w:sz="0" w:space="0" w:color="auto"/>
        <w:bottom w:val="none" w:sz="0" w:space="0" w:color="auto"/>
        <w:right w:val="none" w:sz="0" w:space="0" w:color="auto"/>
      </w:divBdr>
    </w:div>
    <w:div w:id="165751405">
      <w:bodyDiv w:val="1"/>
      <w:marLeft w:val="0"/>
      <w:marRight w:val="0"/>
      <w:marTop w:val="0"/>
      <w:marBottom w:val="0"/>
      <w:divBdr>
        <w:top w:val="none" w:sz="0" w:space="0" w:color="auto"/>
        <w:left w:val="none" w:sz="0" w:space="0" w:color="auto"/>
        <w:bottom w:val="none" w:sz="0" w:space="0" w:color="auto"/>
        <w:right w:val="none" w:sz="0" w:space="0" w:color="auto"/>
      </w:divBdr>
    </w:div>
    <w:div w:id="166094237">
      <w:bodyDiv w:val="1"/>
      <w:marLeft w:val="0"/>
      <w:marRight w:val="0"/>
      <w:marTop w:val="0"/>
      <w:marBottom w:val="0"/>
      <w:divBdr>
        <w:top w:val="none" w:sz="0" w:space="0" w:color="auto"/>
        <w:left w:val="none" w:sz="0" w:space="0" w:color="auto"/>
        <w:bottom w:val="none" w:sz="0" w:space="0" w:color="auto"/>
        <w:right w:val="none" w:sz="0" w:space="0" w:color="auto"/>
      </w:divBdr>
    </w:div>
    <w:div w:id="182132608">
      <w:bodyDiv w:val="1"/>
      <w:marLeft w:val="0"/>
      <w:marRight w:val="0"/>
      <w:marTop w:val="0"/>
      <w:marBottom w:val="0"/>
      <w:divBdr>
        <w:top w:val="none" w:sz="0" w:space="0" w:color="auto"/>
        <w:left w:val="none" w:sz="0" w:space="0" w:color="auto"/>
        <w:bottom w:val="none" w:sz="0" w:space="0" w:color="auto"/>
        <w:right w:val="none" w:sz="0" w:space="0" w:color="auto"/>
      </w:divBdr>
    </w:div>
    <w:div w:id="188375830">
      <w:bodyDiv w:val="1"/>
      <w:marLeft w:val="0"/>
      <w:marRight w:val="0"/>
      <w:marTop w:val="0"/>
      <w:marBottom w:val="0"/>
      <w:divBdr>
        <w:top w:val="none" w:sz="0" w:space="0" w:color="auto"/>
        <w:left w:val="none" w:sz="0" w:space="0" w:color="auto"/>
        <w:bottom w:val="none" w:sz="0" w:space="0" w:color="auto"/>
        <w:right w:val="none" w:sz="0" w:space="0" w:color="auto"/>
      </w:divBdr>
    </w:div>
    <w:div w:id="219949370">
      <w:bodyDiv w:val="1"/>
      <w:marLeft w:val="0"/>
      <w:marRight w:val="0"/>
      <w:marTop w:val="0"/>
      <w:marBottom w:val="0"/>
      <w:divBdr>
        <w:top w:val="none" w:sz="0" w:space="0" w:color="auto"/>
        <w:left w:val="none" w:sz="0" w:space="0" w:color="auto"/>
        <w:bottom w:val="none" w:sz="0" w:space="0" w:color="auto"/>
        <w:right w:val="none" w:sz="0" w:space="0" w:color="auto"/>
      </w:divBdr>
    </w:div>
    <w:div w:id="222911078">
      <w:bodyDiv w:val="1"/>
      <w:marLeft w:val="0"/>
      <w:marRight w:val="0"/>
      <w:marTop w:val="0"/>
      <w:marBottom w:val="0"/>
      <w:divBdr>
        <w:top w:val="none" w:sz="0" w:space="0" w:color="auto"/>
        <w:left w:val="none" w:sz="0" w:space="0" w:color="auto"/>
        <w:bottom w:val="none" w:sz="0" w:space="0" w:color="auto"/>
        <w:right w:val="none" w:sz="0" w:space="0" w:color="auto"/>
      </w:divBdr>
    </w:div>
    <w:div w:id="245111590">
      <w:bodyDiv w:val="1"/>
      <w:marLeft w:val="0"/>
      <w:marRight w:val="0"/>
      <w:marTop w:val="0"/>
      <w:marBottom w:val="0"/>
      <w:divBdr>
        <w:top w:val="none" w:sz="0" w:space="0" w:color="auto"/>
        <w:left w:val="none" w:sz="0" w:space="0" w:color="auto"/>
        <w:bottom w:val="none" w:sz="0" w:space="0" w:color="auto"/>
        <w:right w:val="none" w:sz="0" w:space="0" w:color="auto"/>
      </w:divBdr>
    </w:div>
    <w:div w:id="251935742">
      <w:bodyDiv w:val="1"/>
      <w:marLeft w:val="0"/>
      <w:marRight w:val="0"/>
      <w:marTop w:val="0"/>
      <w:marBottom w:val="0"/>
      <w:divBdr>
        <w:top w:val="none" w:sz="0" w:space="0" w:color="auto"/>
        <w:left w:val="none" w:sz="0" w:space="0" w:color="auto"/>
        <w:bottom w:val="none" w:sz="0" w:space="0" w:color="auto"/>
        <w:right w:val="none" w:sz="0" w:space="0" w:color="auto"/>
      </w:divBdr>
    </w:div>
    <w:div w:id="261300211">
      <w:bodyDiv w:val="1"/>
      <w:marLeft w:val="0"/>
      <w:marRight w:val="0"/>
      <w:marTop w:val="0"/>
      <w:marBottom w:val="0"/>
      <w:divBdr>
        <w:top w:val="none" w:sz="0" w:space="0" w:color="auto"/>
        <w:left w:val="none" w:sz="0" w:space="0" w:color="auto"/>
        <w:bottom w:val="none" w:sz="0" w:space="0" w:color="auto"/>
        <w:right w:val="none" w:sz="0" w:space="0" w:color="auto"/>
      </w:divBdr>
    </w:div>
    <w:div w:id="267470790">
      <w:bodyDiv w:val="1"/>
      <w:marLeft w:val="0"/>
      <w:marRight w:val="0"/>
      <w:marTop w:val="0"/>
      <w:marBottom w:val="0"/>
      <w:divBdr>
        <w:top w:val="none" w:sz="0" w:space="0" w:color="auto"/>
        <w:left w:val="none" w:sz="0" w:space="0" w:color="auto"/>
        <w:bottom w:val="none" w:sz="0" w:space="0" w:color="auto"/>
        <w:right w:val="none" w:sz="0" w:space="0" w:color="auto"/>
      </w:divBdr>
    </w:div>
    <w:div w:id="292323316">
      <w:bodyDiv w:val="1"/>
      <w:marLeft w:val="0"/>
      <w:marRight w:val="0"/>
      <w:marTop w:val="0"/>
      <w:marBottom w:val="0"/>
      <w:divBdr>
        <w:top w:val="none" w:sz="0" w:space="0" w:color="auto"/>
        <w:left w:val="none" w:sz="0" w:space="0" w:color="auto"/>
        <w:bottom w:val="none" w:sz="0" w:space="0" w:color="auto"/>
        <w:right w:val="none" w:sz="0" w:space="0" w:color="auto"/>
      </w:divBdr>
    </w:div>
    <w:div w:id="298999424">
      <w:bodyDiv w:val="1"/>
      <w:marLeft w:val="0"/>
      <w:marRight w:val="0"/>
      <w:marTop w:val="0"/>
      <w:marBottom w:val="0"/>
      <w:divBdr>
        <w:top w:val="none" w:sz="0" w:space="0" w:color="auto"/>
        <w:left w:val="none" w:sz="0" w:space="0" w:color="auto"/>
        <w:bottom w:val="none" w:sz="0" w:space="0" w:color="auto"/>
        <w:right w:val="none" w:sz="0" w:space="0" w:color="auto"/>
      </w:divBdr>
    </w:div>
    <w:div w:id="321467592">
      <w:bodyDiv w:val="1"/>
      <w:marLeft w:val="0"/>
      <w:marRight w:val="0"/>
      <w:marTop w:val="0"/>
      <w:marBottom w:val="0"/>
      <w:divBdr>
        <w:top w:val="none" w:sz="0" w:space="0" w:color="auto"/>
        <w:left w:val="none" w:sz="0" w:space="0" w:color="auto"/>
        <w:bottom w:val="none" w:sz="0" w:space="0" w:color="auto"/>
        <w:right w:val="none" w:sz="0" w:space="0" w:color="auto"/>
      </w:divBdr>
    </w:div>
    <w:div w:id="336152074">
      <w:bodyDiv w:val="1"/>
      <w:marLeft w:val="0"/>
      <w:marRight w:val="0"/>
      <w:marTop w:val="0"/>
      <w:marBottom w:val="0"/>
      <w:divBdr>
        <w:top w:val="none" w:sz="0" w:space="0" w:color="auto"/>
        <w:left w:val="none" w:sz="0" w:space="0" w:color="auto"/>
        <w:bottom w:val="none" w:sz="0" w:space="0" w:color="auto"/>
        <w:right w:val="none" w:sz="0" w:space="0" w:color="auto"/>
      </w:divBdr>
    </w:div>
    <w:div w:id="348795214">
      <w:bodyDiv w:val="1"/>
      <w:marLeft w:val="0"/>
      <w:marRight w:val="0"/>
      <w:marTop w:val="0"/>
      <w:marBottom w:val="0"/>
      <w:divBdr>
        <w:top w:val="none" w:sz="0" w:space="0" w:color="auto"/>
        <w:left w:val="none" w:sz="0" w:space="0" w:color="auto"/>
        <w:bottom w:val="none" w:sz="0" w:space="0" w:color="auto"/>
        <w:right w:val="none" w:sz="0" w:space="0" w:color="auto"/>
      </w:divBdr>
    </w:div>
    <w:div w:id="358165295">
      <w:bodyDiv w:val="1"/>
      <w:marLeft w:val="0"/>
      <w:marRight w:val="0"/>
      <w:marTop w:val="0"/>
      <w:marBottom w:val="0"/>
      <w:divBdr>
        <w:top w:val="none" w:sz="0" w:space="0" w:color="auto"/>
        <w:left w:val="none" w:sz="0" w:space="0" w:color="auto"/>
        <w:bottom w:val="none" w:sz="0" w:space="0" w:color="auto"/>
        <w:right w:val="none" w:sz="0" w:space="0" w:color="auto"/>
      </w:divBdr>
    </w:div>
    <w:div w:id="389839737">
      <w:bodyDiv w:val="1"/>
      <w:marLeft w:val="0"/>
      <w:marRight w:val="0"/>
      <w:marTop w:val="0"/>
      <w:marBottom w:val="0"/>
      <w:divBdr>
        <w:top w:val="none" w:sz="0" w:space="0" w:color="auto"/>
        <w:left w:val="none" w:sz="0" w:space="0" w:color="auto"/>
        <w:bottom w:val="none" w:sz="0" w:space="0" w:color="auto"/>
        <w:right w:val="none" w:sz="0" w:space="0" w:color="auto"/>
      </w:divBdr>
    </w:div>
    <w:div w:id="395519360">
      <w:bodyDiv w:val="1"/>
      <w:marLeft w:val="0"/>
      <w:marRight w:val="0"/>
      <w:marTop w:val="0"/>
      <w:marBottom w:val="0"/>
      <w:divBdr>
        <w:top w:val="none" w:sz="0" w:space="0" w:color="auto"/>
        <w:left w:val="none" w:sz="0" w:space="0" w:color="auto"/>
        <w:bottom w:val="none" w:sz="0" w:space="0" w:color="auto"/>
        <w:right w:val="none" w:sz="0" w:space="0" w:color="auto"/>
      </w:divBdr>
    </w:div>
    <w:div w:id="396365023">
      <w:bodyDiv w:val="1"/>
      <w:marLeft w:val="0"/>
      <w:marRight w:val="0"/>
      <w:marTop w:val="0"/>
      <w:marBottom w:val="0"/>
      <w:divBdr>
        <w:top w:val="none" w:sz="0" w:space="0" w:color="auto"/>
        <w:left w:val="none" w:sz="0" w:space="0" w:color="auto"/>
        <w:bottom w:val="none" w:sz="0" w:space="0" w:color="auto"/>
        <w:right w:val="none" w:sz="0" w:space="0" w:color="auto"/>
      </w:divBdr>
    </w:div>
    <w:div w:id="397754353">
      <w:bodyDiv w:val="1"/>
      <w:marLeft w:val="0"/>
      <w:marRight w:val="0"/>
      <w:marTop w:val="0"/>
      <w:marBottom w:val="0"/>
      <w:divBdr>
        <w:top w:val="none" w:sz="0" w:space="0" w:color="auto"/>
        <w:left w:val="none" w:sz="0" w:space="0" w:color="auto"/>
        <w:bottom w:val="none" w:sz="0" w:space="0" w:color="auto"/>
        <w:right w:val="none" w:sz="0" w:space="0" w:color="auto"/>
      </w:divBdr>
    </w:div>
    <w:div w:id="398283483">
      <w:bodyDiv w:val="1"/>
      <w:marLeft w:val="0"/>
      <w:marRight w:val="0"/>
      <w:marTop w:val="0"/>
      <w:marBottom w:val="0"/>
      <w:divBdr>
        <w:top w:val="none" w:sz="0" w:space="0" w:color="auto"/>
        <w:left w:val="none" w:sz="0" w:space="0" w:color="auto"/>
        <w:bottom w:val="none" w:sz="0" w:space="0" w:color="auto"/>
        <w:right w:val="none" w:sz="0" w:space="0" w:color="auto"/>
      </w:divBdr>
    </w:div>
    <w:div w:id="398484445">
      <w:bodyDiv w:val="1"/>
      <w:marLeft w:val="0"/>
      <w:marRight w:val="0"/>
      <w:marTop w:val="0"/>
      <w:marBottom w:val="0"/>
      <w:divBdr>
        <w:top w:val="none" w:sz="0" w:space="0" w:color="auto"/>
        <w:left w:val="none" w:sz="0" w:space="0" w:color="auto"/>
        <w:bottom w:val="none" w:sz="0" w:space="0" w:color="auto"/>
        <w:right w:val="none" w:sz="0" w:space="0" w:color="auto"/>
      </w:divBdr>
    </w:div>
    <w:div w:id="410388976">
      <w:bodyDiv w:val="1"/>
      <w:marLeft w:val="0"/>
      <w:marRight w:val="0"/>
      <w:marTop w:val="0"/>
      <w:marBottom w:val="0"/>
      <w:divBdr>
        <w:top w:val="none" w:sz="0" w:space="0" w:color="auto"/>
        <w:left w:val="none" w:sz="0" w:space="0" w:color="auto"/>
        <w:bottom w:val="none" w:sz="0" w:space="0" w:color="auto"/>
        <w:right w:val="none" w:sz="0" w:space="0" w:color="auto"/>
      </w:divBdr>
    </w:div>
    <w:div w:id="412892641">
      <w:bodyDiv w:val="1"/>
      <w:marLeft w:val="0"/>
      <w:marRight w:val="0"/>
      <w:marTop w:val="0"/>
      <w:marBottom w:val="0"/>
      <w:divBdr>
        <w:top w:val="none" w:sz="0" w:space="0" w:color="auto"/>
        <w:left w:val="none" w:sz="0" w:space="0" w:color="auto"/>
        <w:bottom w:val="none" w:sz="0" w:space="0" w:color="auto"/>
        <w:right w:val="none" w:sz="0" w:space="0" w:color="auto"/>
      </w:divBdr>
    </w:div>
    <w:div w:id="425082761">
      <w:bodyDiv w:val="1"/>
      <w:marLeft w:val="0"/>
      <w:marRight w:val="0"/>
      <w:marTop w:val="0"/>
      <w:marBottom w:val="0"/>
      <w:divBdr>
        <w:top w:val="none" w:sz="0" w:space="0" w:color="auto"/>
        <w:left w:val="none" w:sz="0" w:space="0" w:color="auto"/>
        <w:bottom w:val="none" w:sz="0" w:space="0" w:color="auto"/>
        <w:right w:val="none" w:sz="0" w:space="0" w:color="auto"/>
      </w:divBdr>
    </w:div>
    <w:div w:id="426342962">
      <w:bodyDiv w:val="1"/>
      <w:marLeft w:val="0"/>
      <w:marRight w:val="0"/>
      <w:marTop w:val="0"/>
      <w:marBottom w:val="0"/>
      <w:divBdr>
        <w:top w:val="none" w:sz="0" w:space="0" w:color="auto"/>
        <w:left w:val="none" w:sz="0" w:space="0" w:color="auto"/>
        <w:bottom w:val="none" w:sz="0" w:space="0" w:color="auto"/>
        <w:right w:val="none" w:sz="0" w:space="0" w:color="auto"/>
      </w:divBdr>
    </w:div>
    <w:div w:id="435684109">
      <w:bodyDiv w:val="1"/>
      <w:marLeft w:val="0"/>
      <w:marRight w:val="0"/>
      <w:marTop w:val="0"/>
      <w:marBottom w:val="0"/>
      <w:divBdr>
        <w:top w:val="none" w:sz="0" w:space="0" w:color="auto"/>
        <w:left w:val="none" w:sz="0" w:space="0" w:color="auto"/>
        <w:bottom w:val="none" w:sz="0" w:space="0" w:color="auto"/>
        <w:right w:val="none" w:sz="0" w:space="0" w:color="auto"/>
      </w:divBdr>
    </w:div>
    <w:div w:id="440534413">
      <w:bodyDiv w:val="1"/>
      <w:marLeft w:val="0"/>
      <w:marRight w:val="0"/>
      <w:marTop w:val="0"/>
      <w:marBottom w:val="0"/>
      <w:divBdr>
        <w:top w:val="none" w:sz="0" w:space="0" w:color="auto"/>
        <w:left w:val="none" w:sz="0" w:space="0" w:color="auto"/>
        <w:bottom w:val="none" w:sz="0" w:space="0" w:color="auto"/>
        <w:right w:val="none" w:sz="0" w:space="0" w:color="auto"/>
      </w:divBdr>
    </w:div>
    <w:div w:id="446504138">
      <w:bodyDiv w:val="1"/>
      <w:marLeft w:val="0"/>
      <w:marRight w:val="0"/>
      <w:marTop w:val="0"/>
      <w:marBottom w:val="0"/>
      <w:divBdr>
        <w:top w:val="none" w:sz="0" w:space="0" w:color="auto"/>
        <w:left w:val="none" w:sz="0" w:space="0" w:color="auto"/>
        <w:bottom w:val="none" w:sz="0" w:space="0" w:color="auto"/>
        <w:right w:val="none" w:sz="0" w:space="0" w:color="auto"/>
      </w:divBdr>
    </w:div>
    <w:div w:id="453057678">
      <w:bodyDiv w:val="1"/>
      <w:marLeft w:val="0"/>
      <w:marRight w:val="0"/>
      <w:marTop w:val="0"/>
      <w:marBottom w:val="0"/>
      <w:divBdr>
        <w:top w:val="none" w:sz="0" w:space="0" w:color="auto"/>
        <w:left w:val="none" w:sz="0" w:space="0" w:color="auto"/>
        <w:bottom w:val="none" w:sz="0" w:space="0" w:color="auto"/>
        <w:right w:val="none" w:sz="0" w:space="0" w:color="auto"/>
      </w:divBdr>
    </w:div>
    <w:div w:id="465004018">
      <w:bodyDiv w:val="1"/>
      <w:marLeft w:val="0"/>
      <w:marRight w:val="0"/>
      <w:marTop w:val="0"/>
      <w:marBottom w:val="0"/>
      <w:divBdr>
        <w:top w:val="none" w:sz="0" w:space="0" w:color="auto"/>
        <w:left w:val="none" w:sz="0" w:space="0" w:color="auto"/>
        <w:bottom w:val="none" w:sz="0" w:space="0" w:color="auto"/>
        <w:right w:val="none" w:sz="0" w:space="0" w:color="auto"/>
      </w:divBdr>
    </w:div>
    <w:div w:id="489255074">
      <w:bodyDiv w:val="1"/>
      <w:marLeft w:val="0"/>
      <w:marRight w:val="0"/>
      <w:marTop w:val="0"/>
      <w:marBottom w:val="0"/>
      <w:divBdr>
        <w:top w:val="none" w:sz="0" w:space="0" w:color="auto"/>
        <w:left w:val="none" w:sz="0" w:space="0" w:color="auto"/>
        <w:bottom w:val="none" w:sz="0" w:space="0" w:color="auto"/>
        <w:right w:val="none" w:sz="0" w:space="0" w:color="auto"/>
      </w:divBdr>
    </w:div>
    <w:div w:id="493376023">
      <w:bodyDiv w:val="1"/>
      <w:marLeft w:val="0"/>
      <w:marRight w:val="0"/>
      <w:marTop w:val="0"/>
      <w:marBottom w:val="0"/>
      <w:divBdr>
        <w:top w:val="none" w:sz="0" w:space="0" w:color="auto"/>
        <w:left w:val="none" w:sz="0" w:space="0" w:color="auto"/>
        <w:bottom w:val="none" w:sz="0" w:space="0" w:color="auto"/>
        <w:right w:val="none" w:sz="0" w:space="0" w:color="auto"/>
      </w:divBdr>
    </w:div>
    <w:div w:id="514537107">
      <w:bodyDiv w:val="1"/>
      <w:marLeft w:val="0"/>
      <w:marRight w:val="0"/>
      <w:marTop w:val="0"/>
      <w:marBottom w:val="0"/>
      <w:divBdr>
        <w:top w:val="none" w:sz="0" w:space="0" w:color="auto"/>
        <w:left w:val="none" w:sz="0" w:space="0" w:color="auto"/>
        <w:bottom w:val="none" w:sz="0" w:space="0" w:color="auto"/>
        <w:right w:val="none" w:sz="0" w:space="0" w:color="auto"/>
      </w:divBdr>
    </w:div>
    <w:div w:id="538203400">
      <w:bodyDiv w:val="1"/>
      <w:marLeft w:val="0"/>
      <w:marRight w:val="0"/>
      <w:marTop w:val="0"/>
      <w:marBottom w:val="0"/>
      <w:divBdr>
        <w:top w:val="none" w:sz="0" w:space="0" w:color="auto"/>
        <w:left w:val="none" w:sz="0" w:space="0" w:color="auto"/>
        <w:bottom w:val="none" w:sz="0" w:space="0" w:color="auto"/>
        <w:right w:val="none" w:sz="0" w:space="0" w:color="auto"/>
      </w:divBdr>
    </w:div>
    <w:div w:id="548348979">
      <w:bodyDiv w:val="1"/>
      <w:marLeft w:val="0"/>
      <w:marRight w:val="0"/>
      <w:marTop w:val="0"/>
      <w:marBottom w:val="0"/>
      <w:divBdr>
        <w:top w:val="none" w:sz="0" w:space="0" w:color="auto"/>
        <w:left w:val="none" w:sz="0" w:space="0" w:color="auto"/>
        <w:bottom w:val="none" w:sz="0" w:space="0" w:color="auto"/>
        <w:right w:val="none" w:sz="0" w:space="0" w:color="auto"/>
      </w:divBdr>
    </w:div>
    <w:div w:id="550842477">
      <w:bodyDiv w:val="1"/>
      <w:marLeft w:val="0"/>
      <w:marRight w:val="0"/>
      <w:marTop w:val="0"/>
      <w:marBottom w:val="0"/>
      <w:divBdr>
        <w:top w:val="none" w:sz="0" w:space="0" w:color="auto"/>
        <w:left w:val="none" w:sz="0" w:space="0" w:color="auto"/>
        <w:bottom w:val="none" w:sz="0" w:space="0" w:color="auto"/>
        <w:right w:val="none" w:sz="0" w:space="0" w:color="auto"/>
      </w:divBdr>
    </w:div>
    <w:div w:id="577863288">
      <w:bodyDiv w:val="1"/>
      <w:marLeft w:val="0"/>
      <w:marRight w:val="0"/>
      <w:marTop w:val="0"/>
      <w:marBottom w:val="0"/>
      <w:divBdr>
        <w:top w:val="none" w:sz="0" w:space="0" w:color="auto"/>
        <w:left w:val="none" w:sz="0" w:space="0" w:color="auto"/>
        <w:bottom w:val="none" w:sz="0" w:space="0" w:color="auto"/>
        <w:right w:val="none" w:sz="0" w:space="0" w:color="auto"/>
      </w:divBdr>
    </w:div>
    <w:div w:id="587466833">
      <w:bodyDiv w:val="1"/>
      <w:marLeft w:val="0"/>
      <w:marRight w:val="0"/>
      <w:marTop w:val="0"/>
      <w:marBottom w:val="0"/>
      <w:divBdr>
        <w:top w:val="none" w:sz="0" w:space="0" w:color="auto"/>
        <w:left w:val="none" w:sz="0" w:space="0" w:color="auto"/>
        <w:bottom w:val="none" w:sz="0" w:space="0" w:color="auto"/>
        <w:right w:val="none" w:sz="0" w:space="0" w:color="auto"/>
      </w:divBdr>
    </w:div>
    <w:div w:id="590046237">
      <w:bodyDiv w:val="1"/>
      <w:marLeft w:val="0"/>
      <w:marRight w:val="0"/>
      <w:marTop w:val="0"/>
      <w:marBottom w:val="0"/>
      <w:divBdr>
        <w:top w:val="none" w:sz="0" w:space="0" w:color="auto"/>
        <w:left w:val="none" w:sz="0" w:space="0" w:color="auto"/>
        <w:bottom w:val="none" w:sz="0" w:space="0" w:color="auto"/>
        <w:right w:val="none" w:sz="0" w:space="0" w:color="auto"/>
      </w:divBdr>
    </w:div>
    <w:div w:id="590430467">
      <w:bodyDiv w:val="1"/>
      <w:marLeft w:val="0"/>
      <w:marRight w:val="0"/>
      <w:marTop w:val="0"/>
      <w:marBottom w:val="0"/>
      <w:divBdr>
        <w:top w:val="none" w:sz="0" w:space="0" w:color="auto"/>
        <w:left w:val="none" w:sz="0" w:space="0" w:color="auto"/>
        <w:bottom w:val="none" w:sz="0" w:space="0" w:color="auto"/>
        <w:right w:val="none" w:sz="0" w:space="0" w:color="auto"/>
      </w:divBdr>
    </w:div>
    <w:div w:id="602609714">
      <w:bodyDiv w:val="1"/>
      <w:marLeft w:val="0"/>
      <w:marRight w:val="0"/>
      <w:marTop w:val="0"/>
      <w:marBottom w:val="0"/>
      <w:divBdr>
        <w:top w:val="none" w:sz="0" w:space="0" w:color="auto"/>
        <w:left w:val="none" w:sz="0" w:space="0" w:color="auto"/>
        <w:bottom w:val="none" w:sz="0" w:space="0" w:color="auto"/>
        <w:right w:val="none" w:sz="0" w:space="0" w:color="auto"/>
      </w:divBdr>
    </w:div>
    <w:div w:id="614487653">
      <w:bodyDiv w:val="1"/>
      <w:marLeft w:val="0"/>
      <w:marRight w:val="0"/>
      <w:marTop w:val="0"/>
      <w:marBottom w:val="0"/>
      <w:divBdr>
        <w:top w:val="none" w:sz="0" w:space="0" w:color="auto"/>
        <w:left w:val="none" w:sz="0" w:space="0" w:color="auto"/>
        <w:bottom w:val="none" w:sz="0" w:space="0" w:color="auto"/>
        <w:right w:val="none" w:sz="0" w:space="0" w:color="auto"/>
      </w:divBdr>
    </w:div>
    <w:div w:id="640769132">
      <w:bodyDiv w:val="1"/>
      <w:marLeft w:val="0"/>
      <w:marRight w:val="0"/>
      <w:marTop w:val="0"/>
      <w:marBottom w:val="0"/>
      <w:divBdr>
        <w:top w:val="none" w:sz="0" w:space="0" w:color="auto"/>
        <w:left w:val="none" w:sz="0" w:space="0" w:color="auto"/>
        <w:bottom w:val="none" w:sz="0" w:space="0" w:color="auto"/>
        <w:right w:val="none" w:sz="0" w:space="0" w:color="auto"/>
      </w:divBdr>
    </w:div>
    <w:div w:id="653726111">
      <w:bodyDiv w:val="1"/>
      <w:marLeft w:val="0"/>
      <w:marRight w:val="0"/>
      <w:marTop w:val="0"/>
      <w:marBottom w:val="0"/>
      <w:divBdr>
        <w:top w:val="none" w:sz="0" w:space="0" w:color="auto"/>
        <w:left w:val="none" w:sz="0" w:space="0" w:color="auto"/>
        <w:bottom w:val="none" w:sz="0" w:space="0" w:color="auto"/>
        <w:right w:val="none" w:sz="0" w:space="0" w:color="auto"/>
      </w:divBdr>
    </w:div>
    <w:div w:id="676618486">
      <w:bodyDiv w:val="1"/>
      <w:marLeft w:val="0"/>
      <w:marRight w:val="0"/>
      <w:marTop w:val="0"/>
      <w:marBottom w:val="0"/>
      <w:divBdr>
        <w:top w:val="none" w:sz="0" w:space="0" w:color="auto"/>
        <w:left w:val="none" w:sz="0" w:space="0" w:color="auto"/>
        <w:bottom w:val="none" w:sz="0" w:space="0" w:color="auto"/>
        <w:right w:val="none" w:sz="0" w:space="0" w:color="auto"/>
      </w:divBdr>
    </w:div>
    <w:div w:id="718939611">
      <w:bodyDiv w:val="1"/>
      <w:marLeft w:val="0"/>
      <w:marRight w:val="0"/>
      <w:marTop w:val="0"/>
      <w:marBottom w:val="0"/>
      <w:divBdr>
        <w:top w:val="none" w:sz="0" w:space="0" w:color="auto"/>
        <w:left w:val="none" w:sz="0" w:space="0" w:color="auto"/>
        <w:bottom w:val="none" w:sz="0" w:space="0" w:color="auto"/>
        <w:right w:val="none" w:sz="0" w:space="0" w:color="auto"/>
      </w:divBdr>
    </w:div>
    <w:div w:id="729692871">
      <w:bodyDiv w:val="1"/>
      <w:marLeft w:val="0"/>
      <w:marRight w:val="0"/>
      <w:marTop w:val="0"/>
      <w:marBottom w:val="0"/>
      <w:divBdr>
        <w:top w:val="none" w:sz="0" w:space="0" w:color="auto"/>
        <w:left w:val="none" w:sz="0" w:space="0" w:color="auto"/>
        <w:bottom w:val="none" w:sz="0" w:space="0" w:color="auto"/>
        <w:right w:val="none" w:sz="0" w:space="0" w:color="auto"/>
      </w:divBdr>
    </w:div>
    <w:div w:id="732889867">
      <w:bodyDiv w:val="1"/>
      <w:marLeft w:val="0"/>
      <w:marRight w:val="0"/>
      <w:marTop w:val="0"/>
      <w:marBottom w:val="0"/>
      <w:divBdr>
        <w:top w:val="none" w:sz="0" w:space="0" w:color="auto"/>
        <w:left w:val="none" w:sz="0" w:space="0" w:color="auto"/>
        <w:bottom w:val="none" w:sz="0" w:space="0" w:color="auto"/>
        <w:right w:val="none" w:sz="0" w:space="0" w:color="auto"/>
      </w:divBdr>
    </w:div>
    <w:div w:id="741758055">
      <w:bodyDiv w:val="1"/>
      <w:marLeft w:val="0"/>
      <w:marRight w:val="0"/>
      <w:marTop w:val="0"/>
      <w:marBottom w:val="0"/>
      <w:divBdr>
        <w:top w:val="none" w:sz="0" w:space="0" w:color="auto"/>
        <w:left w:val="none" w:sz="0" w:space="0" w:color="auto"/>
        <w:bottom w:val="none" w:sz="0" w:space="0" w:color="auto"/>
        <w:right w:val="none" w:sz="0" w:space="0" w:color="auto"/>
      </w:divBdr>
    </w:div>
    <w:div w:id="754208600">
      <w:bodyDiv w:val="1"/>
      <w:marLeft w:val="0"/>
      <w:marRight w:val="0"/>
      <w:marTop w:val="0"/>
      <w:marBottom w:val="0"/>
      <w:divBdr>
        <w:top w:val="none" w:sz="0" w:space="0" w:color="auto"/>
        <w:left w:val="none" w:sz="0" w:space="0" w:color="auto"/>
        <w:bottom w:val="none" w:sz="0" w:space="0" w:color="auto"/>
        <w:right w:val="none" w:sz="0" w:space="0" w:color="auto"/>
      </w:divBdr>
    </w:div>
    <w:div w:id="754473458">
      <w:bodyDiv w:val="1"/>
      <w:marLeft w:val="0"/>
      <w:marRight w:val="0"/>
      <w:marTop w:val="0"/>
      <w:marBottom w:val="0"/>
      <w:divBdr>
        <w:top w:val="none" w:sz="0" w:space="0" w:color="auto"/>
        <w:left w:val="none" w:sz="0" w:space="0" w:color="auto"/>
        <w:bottom w:val="none" w:sz="0" w:space="0" w:color="auto"/>
        <w:right w:val="none" w:sz="0" w:space="0" w:color="auto"/>
      </w:divBdr>
    </w:div>
    <w:div w:id="757141449">
      <w:bodyDiv w:val="1"/>
      <w:marLeft w:val="0"/>
      <w:marRight w:val="0"/>
      <w:marTop w:val="0"/>
      <w:marBottom w:val="0"/>
      <w:divBdr>
        <w:top w:val="none" w:sz="0" w:space="0" w:color="auto"/>
        <w:left w:val="none" w:sz="0" w:space="0" w:color="auto"/>
        <w:bottom w:val="none" w:sz="0" w:space="0" w:color="auto"/>
        <w:right w:val="none" w:sz="0" w:space="0" w:color="auto"/>
      </w:divBdr>
    </w:div>
    <w:div w:id="768040120">
      <w:bodyDiv w:val="1"/>
      <w:marLeft w:val="0"/>
      <w:marRight w:val="0"/>
      <w:marTop w:val="0"/>
      <w:marBottom w:val="0"/>
      <w:divBdr>
        <w:top w:val="none" w:sz="0" w:space="0" w:color="auto"/>
        <w:left w:val="none" w:sz="0" w:space="0" w:color="auto"/>
        <w:bottom w:val="none" w:sz="0" w:space="0" w:color="auto"/>
        <w:right w:val="none" w:sz="0" w:space="0" w:color="auto"/>
      </w:divBdr>
    </w:div>
    <w:div w:id="810706692">
      <w:bodyDiv w:val="1"/>
      <w:marLeft w:val="0"/>
      <w:marRight w:val="0"/>
      <w:marTop w:val="0"/>
      <w:marBottom w:val="0"/>
      <w:divBdr>
        <w:top w:val="none" w:sz="0" w:space="0" w:color="auto"/>
        <w:left w:val="none" w:sz="0" w:space="0" w:color="auto"/>
        <w:bottom w:val="none" w:sz="0" w:space="0" w:color="auto"/>
        <w:right w:val="none" w:sz="0" w:space="0" w:color="auto"/>
      </w:divBdr>
    </w:div>
    <w:div w:id="864750837">
      <w:bodyDiv w:val="1"/>
      <w:marLeft w:val="0"/>
      <w:marRight w:val="0"/>
      <w:marTop w:val="0"/>
      <w:marBottom w:val="0"/>
      <w:divBdr>
        <w:top w:val="none" w:sz="0" w:space="0" w:color="auto"/>
        <w:left w:val="none" w:sz="0" w:space="0" w:color="auto"/>
        <w:bottom w:val="none" w:sz="0" w:space="0" w:color="auto"/>
        <w:right w:val="none" w:sz="0" w:space="0" w:color="auto"/>
      </w:divBdr>
    </w:div>
    <w:div w:id="868446939">
      <w:bodyDiv w:val="1"/>
      <w:marLeft w:val="0"/>
      <w:marRight w:val="0"/>
      <w:marTop w:val="0"/>
      <w:marBottom w:val="0"/>
      <w:divBdr>
        <w:top w:val="none" w:sz="0" w:space="0" w:color="auto"/>
        <w:left w:val="none" w:sz="0" w:space="0" w:color="auto"/>
        <w:bottom w:val="none" w:sz="0" w:space="0" w:color="auto"/>
        <w:right w:val="none" w:sz="0" w:space="0" w:color="auto"/>
      </w:divBdr>
    </w:div>
    <w:div w:id="875968945">
      <w:bodyDiv w:val="1"/>
      <w:marLeft w:val="0"/>
      <w:marRight w:val="0"/>
      <w:marTop w:val="0"/>
      <w:marBottom w:val="0"/>
      <w:divBdr>
        <w:top w:val="none" w:sz="0" w:space="0" w:color="auto"/>
        <w:left w:val="none" w:sz="0" w:space="0" w:color="auto"/>
        <w:bottom w:val="none" w:sz="0" w:space="0" w:color="auto"/>
        <w:right w:val="none" w:sz="0" w:space="0" w:color="auto"/>
      </w:divBdr>
    </w:div>
    <w:div w:id="877669250">
      <w:bodyDiv w:val="1"/>
      <w:marLeft w:val="0"/>
      <w:marRight w:val="0"/>
      <w:marTop w:val="0"/>
      <w:marBottom w:val="0"/>
      <w:divBdr>
        <w:top w:val="none" w:sz="0" w:space="0" w:color="auto"/>
        <w:left w:val="none" w:sz="0" w:space="0" w:color="auto"/>
        <w:bottom w:val="none" w:sz="0" w:space="0" w:color="auto"/>
        <w:right w:val="none" w:sz="0" w:space="0" w:color="auto"/>
      </w:divBdr>
    </w:div>
    <w:div w:id="879249517">
      <w:bodyDiv w:val="1"/>
      <w:marLeft w:val="0"/>
      <w:marRight w:val="0"/>
      <w:marTop w:val="0"/>
      <w:marBottom w:val="0"/>
      <w:divBdr>
        <w:top w:val="none" w:sz="0" w:space="0" w:color="auto"/>
        <w:left w:val="none" w:sz="0" w:space="0" w:color="auto"/>
        <w:bottom w:val="none" w:sz="0" w:space="0" w:color="auto"/>
        <w:right w:val="none" w:sz="0" w:space="0" w:color="auto"/>
      </w:divBdr>
    </w:div>
    <w:div w:id="886184874">
      <w:bodyDiv w:val="1"/>
      <w:marLeft w:val="0"/>
      <w:marRight w:val="0"/>
      <w:marTop w:val="0"/>
      <w:marBottom w:val="0"/>
      <w:divBdr>
        <w:top w:val="none" w:sz="0" w:space="0" w:color="auto"/>
        <w:left w:val="none" w:sz="0" w:space="0" w:color="auto"/>
        <w:bottom w:val="none" w:sz="0" w:space="0" w:color="auto"/>
        <w:right w:val="none" w:sz="0" w:space="0" w:color="auto"/>
      </w:divBdr>
    </w:div>
    <w:div w:id="899098178">
      <w:bodyDiv w:val="1"/>
      <w:marLeft w:val="0"/>
      <w:marRight w:val="0"/>
      <w:marTop w:val="0"/>
      <w:marBottom w:val="0"/>
      <w:divBdr>
        <w:top w:val="none" w:sz="0" w:space="0" w:color="auto"/>
        <w:left w:val="none" w:sz="0" w:space="0" w:color="auto"/>
        <w:bottom w:val="none" w:sz="0" w:space="0" w:color="auto"/>
        <w:right w:val="none" w:sz="0" w:space="0" w:color="auto"/>
      </w:divBdr>
    </w:div>
    <w:div w:id="900218707">
      <w:bodyDiv w:val="1"/>
      <w:marLeft w:val="0"/>
      <w:marRight w:val="0"/>
      <w:marTop w:val="0"/>
      <w:marBottom w:val="0"/>
      <w:divBdr>
        <w:top w:val="none" w:sz="0" w:space="0" w:color="auto"/>
        <w:left w:val="none" w:sz="0" w:space="0" w:color="auto"/>
        <w:bottom w:val="none" w:sz="0" w:space="0" w:color="auto"/>
        <w:right w:val="none" w:sz="0" w:space="0" w:color="auto"/>
      </w:divBdr>
    </w:div>
    <w:div w:id="904343582">
      <w:bodyDiv w:val="1"/>
      <w:marLeft w:val="0"/>
      <w:marRight w:val="0"/>
      <w:marTop w:val="0"/>
      <w:marBottom w:val="0"/>
      <w:divBdr>
        <w:top w:val="none" w:sz="0" w:space="0" w:color="auto"/>
        <w:left w:val="none" w:sz="0" w:space="0" w:color="auto"/>
        <w:bottom w:val="none" w:sz="0" w:space="0" w:color="auto"/>
        <w:right w:val="none" w:sz="0" w:space="0" w:color="auto"/>
      </w:divBdr>
    </w:div>
    <w:div w:id="920406474">
      <w:bodyDiv w:val="1"/>
      <w:marLeft w:val="0"/>
      <w:marRight w:val="0"/>
      <w:marTop w:val="0"/>
      <w:marBottom w:val="0"/>
      <w:divBdr>
        <w:top w:val="none" w:sz="0" w:space="0" w:color="auto"/>
        <w:left w:val="none" w:sz="0" w:space="0" w:color="auto"/>
        <w:bottom w:val="none" w:sz="0" w:space="0" w:color="auto"/>
        <w:right w:val="none" w:sz="0" w:space="0" w:color="auto"/>
      </w:divBdr>
    </w:div>
    <w:div w:id="920601282">
      <w:bodyDiv w:val="1"/>
      <w:marLeft w:val="0"/>
      <w:marRight w:val="0"/>
      <w:marTop w:val="0"/>
      <w:marBottom w:val="0"/>
      <w:divBdr>
        <w:top w:val="none" w:sz="0" w:space="0" w:color="auto"/>
        <w:left w:val="none" w:sz="0" w:space="0" w:color="auto"/>
        <w:bottom w:val="none" w:sz="0" w:space="0" w:color="auto"/>
        <w:right w:val="none" w:sz="0" w:space="0" w:color="auto"/>
      </w:divBdr>
    </w:div>
    <w:div w:id="956640407">
      <w:bodyDiv w:val="1"/>
      <w:marLeft w:val="0"/>
      <w:marRight w:val="0"/>
      <w:marTop w:val="0"/>
      <w:marBottom w:val="0"/>
      <w:divBdr>
        <w:top w:val="none" w:sz="0" w:space="0" w:color="auto"/>
        <w:left w:val="none" w:sz="0" w:space="0" w:color="auto"/>
        <w:bottom w:val="none" w:sz="0" w:space="0" w:color="auto"/>
        <w:right w:val="none" w:sz="0" w:space="0" w:color="auto"/>
      </w:divBdr>
    </w:div>
    <w:div w:id="973946248">
      <w:bodyDiv w:val="1"/>
      <w:marLeft w:val="0"/>
      <w:marRight w:val="0"/>
      <w:marTop w:val="0"/>
      <w:marBottom w:val="0"/>
      <w:divBdr>
        <w:top w:val="none" w:sz="0" w:space="0" w:color="auto"/>
        <w:left w:val="none" w:sz="0" w:space="0" w:color="auto"/>
        <w:bottom w:val="none" w:sz="0" w:space="0" w:color="auto"/>
        <w:right w:val="none" w:sz="0" w:space="0" w:color="auto"/>
      </w:divBdr>
    </w:div>
    <w:div w:id="976297559">
      <w:bodyDiv w:val="1"/>
      <w:marLeft w:val="0"/>
      <w:marRight w:val="0"/>
      <w:marTop w:val="0"/>
      <w:marBottom w:val="0"/>
      <w:divBdr>
        <w:top w:val="none" w:sz="0" w:space="0" w:color="auto"/>
        <w:left w:val="none" w:sz="0" w:space="0" w:color="auto"/>
        <w:bottom w:val="none" w:sz="0" w:space="0" w:color="auto"/>
        <w:right w:val="none" w:sz="0" w:space="0" w:color="auto"/>
      </w:divBdr>
    </w:div>
    <w:div w:id="976639819">
      <w:bodyDiv w:val="1"/>
      <w:marLeft w:val="0"/>
      <w:marRight w:val="0"/>
      <w:marTop w:val="0"/>
      <w:marBottom w:val="0"/>
      <w:divBdr>
        <w:top w:val="none" w:sz="0" w:space="0" w:color="auto"/>
        <w:left w:val="none" w:sz="0" w:space="0" w:color="auto"/>
        <w:bottom w:val="none" w:sz="0" w:space="0" w:color="auto"/>
        <w:right w:val="none" w:sz="0" w:space="0" w:color="auto"/>
      </w:divBdr>
    </w:div>
    <w:div w:id="981689068">
      <w:bodyDiv w:val="1"/>
      <w:marLeft w:val="0"/>
      <w:marRight w:val="0"/>
      <w:marTop w:val="0"/>
      <w:marBottom w:val="0"/>
      <w:divBdr>
        <w:top w:val="none" w:sz="0" w:space="0" w:color="auto"/>
        <w:left w:val="none" w:sz="0" w:space="0" w:color="auto"/>
        <w:bottom w:val="none" w:sz="0" w:space="0" w:color="auto"/>
        <w:right w:val="none" w:sz="0" w:space="0" w:color="auto"/>
      </w:divBdr>
    </w:div>
    <w:div w:id="996881745">
      <w:bodyDiv w:val="1"/>
      <w:marLeft w:val="0"/>
      <w:marRight w:val="0"/>
      <w:marTop w:val="0"/>
      <w:marBottom w:val="0"/>
      <w:divBdr>
        <w:top w:val="none" w:sz="0" w:space="0" w:color="auto"/>
        <w:left w:val="none" w:sz="0" w:space="0" w:color="auto"/>
        <w:bottom w:val="none" w:sz="0" w:space="0" w:color="auto"/>
        <w:right w:val="none" w:sz="0" w:space="0" w:color="auto"/>
      </w:divBdr>
    </w:div>
    <w:div w:id="1017775778">
      <w:bodyDiv w:val="1"/>
      <w:marLeft w:val="0"/>
      <w:marRight w:val="0"/>
      <w:marTop w:val="0"/>
      <w:marBottom w:val="0"/>
      <w:divBdr>
        <w:top w:val="none" w:sz="0" w:space="0" w:color="auto"/>
        <w:left w:val="none" w:sz="0" w:space="0" w:color="auto"/>
        <w:bottom w:val="none" w:sz="0" w:space="0" w:color="auto"/>
        <w:right w:val="none" w:sz="0" w:space="0" w:color="auto"/>
      </w:divBdr>
    </w:div>
    <w:div w:id="1038624721">
      <w:bodyDiv w:val="1"/>
      <w:marLeft w:val="0"/>
      <w:marRight w:val="0"/>
      <w:marTop w:val="0"/>
      <w:marBottom w:val="0"/>
      <w:divBdr>
        <w:top w:val="none" w:sz="0" w:space="0" w:color="auto"/>
        <w:left w:val="none" w:sz="0" w:space="0" w:color="auto"/>
        <w:bottom w:val="none" w:sz="0" w:space="0" w:color="auto"/>
        <w:right w:val="none" w:sz="0" w:space="0" w:color="auto"/>
      </w:divBdr>
    </w:div>
    <w:div w:id="1054542972">
      <w:bodyDiv w:val="1"/>
      <w:marLeft w:val="0"/>
      <w:marRight w:val="0"/>
      <w:marTop w:val="0"/>
      <w:marBottom w:val="0"/>
      <w:divBdr>
        <w:top w:val="none" w:sz="0" w:space="0" w:color="auto"/>
        <w:left w:val="none" w:sz="0" w:space="0" w:color="auto"/>
        <w:bottom w:val="none" w:sz="0" w:space="0" w:color="auto"/>
        <w:right w:val="none" w:sz="0" w:space="0" w:color="auto"/>
      </w:divBdr>
    </w:div>
    <w:div w:id="1097752660">
      <w:bodyDiv w:val="1"/>
      <w:marLeft w:val="0"/>
      <w:marRight w:val="0"/>
      <w:marTop w:val="0"/>
      <w:marBottom w:val="0"/>
      <w:divBdr>
        <w:top w:val="none" w:sz="0" w:space="0" w:color="auto"/>
        <w:left w:val="none" w:sz="0" w:space="0" w:color="auto"/>
        <w:bottom w:val="none" w:sz="0" w:space="0" w:color="auto"/>
        <w:right w:val="none" w:sz="0" w:space="0" w:color="auto"/>
      </w:divBdr>
    </w:div>
    <w:div w:id="1105343475">
      <w:bodyDiv w:val="1"/>
      <w:marLeft w:val="0"/>
      <w:marRight w:val="0"/>
      <w:marTop w:val="0"/>
      <w:marBottom w:val="0"/>
      <w:divBdr>
        <w:top w:val="none" w:sz="0" w:space="0" w:color="auto"/>
        <w:left w:val="none" w:sz="0" w:space="0" w:color="auto"/>
        <w:bottom w:val="none" w:sz="0" w:space="0" w:color="auto"/>
        <w:right w:val="none" w:sz="0" w:space="0" w:color="auto"/>
      </w:divBdr>
    </w:div>
    <w:div w:id="1106584015">
      <w:bodyDiv w:val="1"/>
      <w:marLeft w:val="0"/>
      <w:marRight w:val="0"/>
      <w:marTop w:val="0"/>
      <w:marBottom w:val="0"/>
      <w:divBdr>
        <w:top w:val="none" w:sz="0" w:space="0" w:color="auto"/>
        <w:left w:val="none" w:sz="0" w:space="0" w:color="auto"/>
        <w:bottom w:val="none" w:sz="0" w:space="0" w:color="auto"/>
        <w:right w:val="none" w:sz="0" w:space="0" w:color="auto"/>
      </w:divBdr>
    </w:div>
    <w:div w:id="1110317649">
      <w:bodyDiv w:val="1"/>
      <w:marLeft w:val="0"/>
      <w:marRight w:val="0"/>
      <w:marTop w:val="0"/>
      <w:marBottom w:val="0"/>
      <w:divBdr>
        <w:top w:val="none" w:sz="0" w:space="0" w:color="auto"/>
        <w:left w:val="none" w:sz="0" w:space="0" w:color="auto"/>
        <w:bottom w:val="none" w:sz="0" w:space="0" w:color="auto"/>
        <w:right w:val="none" w:sz="0" w:space="0" w:color="auto"/>
      </w:divBdr>
    </w:div>
    <w:div w:id="1113088609">
      <w:bodyDiv w:val="1"/>
      <w:marLeft w:val="0"/>
      <w:marRight w:val="0"/>
      <w:marTop w:val="0"/>
      <w:marBottom w:val="0"/>
      <w:divBdr>
        <w:top w:val="none" w:sz="0" w:space="0" w:color="auto"/>
        <w:left w:val="none" w:sz="0" w:space="0" w:color="auto"/>
        <w:bottom w:val="none" w:sz="0" w:space="0" w:color="auto"/>
        <w:right w:val="none" w:sz="0" w:space="0" w:color="auto"/>
      </w:divBdr>
    </w:div>
    <w:div w:id="1115295066">
      <w:bodyDiv w:val="1"/>
      <w:marLeft w:val="0"/>
      <w:marRight w:val="0"/>
      <w:marTop w:val="0"/>
      <w:marBottom w:val="0"/>
      <w:divBdr>
        <w:top w:val="none" w:sz="0" w:space="0" w:color="auto"/>
        <w:left w:val="none" w:sz="0" w:space="0" w:color="auto"/>
        <w:bottom w:val="none" w:sz="0" w:space="0" w:color="auto"/>
        <w:right w:val="none" w:sz="0" w:space="0" w:color="auto"/>
      </w:divBdr>
    </w:div>
    <w:div w:id="1140730490">
      <w:bodyDiv w:val="1"/>
      <w:marLeft w:val="0"/>
      <w:marRight w:val="0"/>
      <w:marTop w:val="0"/>
      <w:marBottom w:val="0"/>
      <w:divBdr>
        <w:top w:val="none" w:sz="0" w:space="0" w:color="auto"/>
        <w:left w:val="none" w:sz="0" w:space="0" w:color="auto"/>
        <w:bottom w:val="none" w:sz="0" w:space="0" w:color="auto"/>
        <w:right w:val="none" w:sz="0" w:space="0" w:color="auto"/>
      </w:divBdr>
    </w:div>
    <w:div w:id="1149638485">
      <w:bodyDiv w:val="1"/>
      <w:marLeft w:val="0"/>
      <w:marRight w:val="0"/>
      <w:marTop w:val="0"/>
      <w:marBottom w:val="0"/>
      <w:divBdr>
        <w:top w:val="none" w:sz="0" w:space="0" w:color="auto"/>
        <w:left w:val="none" w:sz="0" w:space="0" w:color="auto"/>
        <w:bottom w:val="none" w:sz="0" w:space="0" w:color="auto"/>
        <w:right w:val="none" w:sz="0" w:space="0" w:color="auto"/>
      </w:divBdr>
    </w:div>
    <w:div w:id="1158154660">
      <w:bodyDiv w:val="1"/>
      <w:marLeft w:val="0"/>
      <w:marRight w:val="0"/>
      <w:marTop w:val="0"/>
      <w:marBottom w:val="0"/>
      <w:divBdr>
        <w:top w:val="none" w:sz="0" w:space="0" w:color="auto"/>
        <w:left w:val="none" w:sz="0" w:space="0" w:color="auto"/>
        <w:bottom w:val="none" w:sz="0" w:space="0" w:color="auto"/>
        <w:right w:val="none" w:sz="0" w:space="0" w:color="auto"/>
      </w:divBdr>
    </w:div>
    <w:div w:id="1159465147">
      <w:bodyDiv w:val="1"/>
      <w:marLeft w:val="0"/>
      <w:marRight w:val="0"/>
      <w:marTop w:val="0"/>
      <w:marBottom w:val="0"/>
      <w:divBdr>
        <w:top w:val="none" w:sz="0" w:space="0" w:color="auto"/>
        <w:left w:val="none" w:sz="0" w:space="0" w:color="auto"/>
        <w:bottom w:val="none" w:sz="0" w:space="0" w:color="auto"/>
        <w:right w:val="none" w:sz="0" w:space="0" w:color="auto"/>
      </w:divBdr>
    </w:div>
    <w:div w:id="1183015948">
      <w:bodyDiv w:val="1"/>
      <w:marLeft w:val="0"/>
      <w:marRight w:val="0"/>
      <w:marTop w:val="0"/>
      <w:marBottom w:val="0"/>
      <w:divBdr>
        <w:top w:val="none" w:sz="0" w:space="0" w:color="auto"/>
        <w:left w:val="none" w:sz="0" w:space="0" w:color="auto"/>
        <w:bottom w:val="none" w:sz="0" w:space="0" w:color="auto"/>
        <w:right w:val="none" w:sz="0" w:space="0" w:color="auto"/>
      </w:divBdr>
    </w:div>
    <w:div w:id="1190608063">
      <w:bodyDiv w:val="1"/>
      <w:marLeft w:val="0"/>
      <w:marRight w:val="0"/>
      <w:marTop w:val="0"/>
      <w:marBottom w:val="0"/>
      <w:divBdr>
        <w:top w:val="none" w:sz="0" w:space="0" w:color="auto"/>
        <w:left w:val="none" w:sz="0" w:space="0" w:color="auto"/>
        <w:bottom w:val="none" w:sz="0" w:space="0" w:color="auto"/>
        <w:right w:val="none" w:sz="0" w:space="0" w:color="auto"/>
      </w:divBdr>
    </w:div>
    <w:div w:id="1194920903">
      <w:bodyDiv w:val="1"/>
      <w:marLeft w:val="0"/>
      <w:marRight w:val="0"/>
      <w:marTop w:val="0"/>
      <w:marBottom w:val="0"/>
      <w:divBdr>
        <w:top w:val="none" w:sz="0" w:space="0" w:color="auto"/>
        <w:left w:val="none" w:sz="0" w:space="0" w:color="auto"/>
        <w:bottom w:val="none" w:sz="0" w:space="0" w:color="auto"/>
        <w:right w:val="none" w:sz="0" w:space="0" w:color="auto"/>
      </w:divBdr>
    </w:div>
    <w:div w:id="1196500864">
      <w:bodyDiv w:val="1"/>
      <w:marLeft w:val="0"/>
      <w:marRight w:val="0"/>
      <w:marTop w:val="0"/>
      <w:marBottom w:val="0"/>
      <w:divBdr>
        <w:top w:val="none" w:sz="0" w:space="0" w:color="auto"/>
        <w:left w:val="none" w:sz="0" w:space="0" w:color="auto"/>
        <w:bottom w:val="none" w:sz="0" w:space="0" w:color="auto"/>
        <w:right w:val="none" w:sz="0" w:space="0" w:color="auto"/>
      </w:divBdr>
    </w:div>
    <w:div w:id="1206327884">
      <w:bodyDiv w:val="1"/>
      <w:marLeft w:val="0"/>
      <w:marRight w:val="0"/>
      <w:marTop w:val="0"/>
      <w:marBottom w:val="0"/>
      <w:divBdr>
        <w:top w:val="none" w:sz="0" w:space="0" w:color="auto"/>
        <w:left w:val="none" w:sz="0" w:space="0" w:color="auto"/>
        <w:bottom w:val="none" w:sz="0" w:space="0" w:color="auto"/>
        <w:right w:val="none" w:sz="0" w:space="0" w:color="auto"/>
      </w:divBdr>
      <w:divsChild>
        <w:div w:id="994842754">
          <w:marLeft w:val="547"/>
          <w:marRight w:val="0"/>
          <w:marTop w:val="0"/>
          <w:marBottom w:val="0"/>
          <w:divBdr>
            <w:top w:val="none" w:sz="0" w:space="0" w:color="auto"/>
            <w:left w:val="none" w:sz="0" w:space="0" w:color="auto"/>
            <w:bottom w:val="none" w:sz="0" w:space="0" w:color="auto"/>
            <w:right w:val="none" w:sz="0" w:space="0" w:color="auto"/>
          </w:divBdr>
        </w:div>
      </w:divsChild>
    </w:div>
    <w:div w:id="1236623619">
      <w:bodyDiv w:val="1"/>
      <w:marLeft w:val="0"/>
      <w:marRight w:val="0"/>
      <w:marTop w:val="0"/>
      <w:marBottom w:val="0"/>
      <w:divBdr>
        <w:top w:val="none" w:sz="0" w:space="0" w:color="auto"/>
        <w:left w:val="none" w:sz="0" w:space="0" w:color="auto"/>
        <w:bottom w:val="none" w:sz="0" w:space="0" w:color="auto"/>
        <w:right w:val="none" w:sz="0" w:space="0" w:color="auto"/>
      </w:divBdr>
    </w:div>
    <w:div w:id="1294366287">
      <w:bodyDiv w:val="1"/>
      <w:marLeft w:val="0"/>
      <w:marRight w:val="0"/>
      <w:marTop w:val="0"/>
      <w:marBottom w:val="0"/>
      <w:divBdr>
        <w:top w:val="none" w:sz="0" w:space="0" w:color="auto"/>
        <w:left w:val="none" w:sz="0" w:space="0" w:color="auto"/>
        <w:bottom w:val="none" w:sz="0" w:space="0" w:color="auto"/>
        <w:right w:val="none" w:sz="0" w:space="0" w:color="auto"/>
      </w:divBdr>
      <w:divsChild>
        <w:div w:id="288632753">
          <w:marLeft w:val="446"/>
          <w:marRight w:val="0"/>
          <w:marTop w:val="0"/>
          <w:marBottom w:val="0"/>
          <w:divBdr>
            <w:top w:val="none" w:sz="0" w:space="0" w:color="auto"/>
            <w:left w:val="none" w:sz="0" w:space="0" w:color="auto"/>
            <w:bottom w:val="none" w:sz="0" w:space="0" w:color="auto"/>
            <w:right w:val="none" w:sz="0" w:space="0" w:color="auto"/>
          </w:divBdr>
        </w:div>
        <w:div w:id="554775121">
          <w:marLeft w:val="446"/>
          <w:marRight w:val="0"/>
          <w:marTop w:val="0"/>
          <w:marBottom w:val="0"/>
          <w:divBdr>
            <w:top w:val="none" w:sz="0" w:space="0" w:color="auto"/>
            <w:left w:val="none" w:sz="0" w:space="0" w:color="auto"/>
            <w:bottom w:val="none" w:sz="0" w:space="0" w:color="auto"/>
            <w:right w:val="none" w:sz="0" w:space="0" w:color="auto"/>
          </w:divBdr>
        </w:div>
        <w:div w:id="1304699735">
          <w:marLeft w:val="446"/>
          <w:marRight w:val="0"/>
          <w:marTop w:val="0"/>
          <w:marBottom w:val="0"/>
          <w:divBdr>
            <w:top w:val="none" w:sz="0" w:space="0" w:color="auto"/>
            <w:left w:val="none" w:sz="0" w:space="0" w:color="auto"/>
            <w:bottom w:val="none" w:sz="0" w:space="0" w:color="auto"/>
            <w:right w:val="none" w:sz="0" w:space="0" w:color="auto"/>
          </w:divBdr>
        </w:div>
      </w:divsChild>
    </w:div>
    <w:div w:id="1305281877">
      <w:bodyDiv w:val="1"/>
      <w:marLeft w:val="0"/>
      <w:marRight w:val="0"/>
      <w:marTop w:val="0"/>
      <w:marBottom w:val="0"/>
      <w:divBdr>
        <w:top w:val="none" w:sz="0" w:space="0" w:color="auto"/>
        <w:left w:val="none" w:sz="0" w:space="0" w:color="auto"/>
        <w:bottom w:val="none" w:sz="0" w:space="0" w:color="auto"/>
        <w:right w:val="none" w:sz="0" w:space="0" w:color="auto"/>
      </w:divBdr>
    </w:div>
    <w:div w:id="1313437996">
      <w:bodyDiv w:val="1"/>
      <w:marLeft w:val="0"/>
      <w:marRight w:val="0"/>
      <w:marTop w:val="0"/>
      <w:marBottom w:val="0"/>
      <w:divBdr>
        <w:top w:val="none" w:sz="0" w:space="0" w:color="auto"/>
        <w:left w:val="none" w:sz="0" w:space="0" w:color="auto"/>
        <w:bottom w:val="none" w:sz="0" w:space="0" w:color="auto"/>
        <w:right w:val="none" w:sz="0" w:space="0" w:color="auto"/>
      </w:divBdr>
    </w:div>
    <w:div w:id="1341934126">
      <w:bodyDiv w:val="1"/>
      <w:marLeft w:val="0"/>
      <w:marRight w:val="0"/>
      <w:marTop w:val="0"/>
      <w:marBottom w:val="0"/>
      <w:divBdr>
        <w:top w:val="none" w:sz="0" w:space="0" w:color="auto"/>
        <w:left w:val="none" w:sz="0" w:space="0" w:color="auto"/>
        <w:bottom w:val="none" w:sz="0" w:space="0" w:color="auto"/>
        <w:right w:val="none" w:sz="0" w:space="0" w:color="auto"/>
      </w:divBdr>
    </w:div>
    <w:div w:id="1348681426">
      <w:bodyDiv w:val="1"/>
      <w:marLeft w:val="0"/>
      <w:marRight w:val="0"/>
      <w:marTop w:val="0"/>
      <w:marBottom w:val="0"/>
      <w:divBdr>
        <w:top w:val="none" w:sz="0" w:space="0" w:color="auto"/>
        <w:left w:val="none" w:sz="0" w:space="0" w:color="auto"/>
        <w:bottom w:val="none" w:sz="0" w:space="0" w:color="auto"/>
        <w:right w:val="none" w:sz="0" w:space="0" w:color="auto"/>
      </w:divBdr>
    </w:div>
    <w:div w:id="1366246866">
      <w:bodyDiv w:val="1"/>
      <w:marLeft w:val="0"/>
      <w:marRight w:val="0"/>
      <w:marTop w:val="0"/>
      <w:marBottom w:val="0"/>
      <w:divBdr>
        <w:top w:val="none" w:sz="0" w:space="0" w:color="auto"/>
        <w:left w:val="none" w:sz="0" w:space="0" w:color="auto"/>
        <w:bottom w:val="none" w:sz="0" w:space="0" w:color="auto"/>
        <w:right w:val="none" w:sz="0" w:space="0" w:color="auto"/>
      </w:divBdr>
    </w:div>
    <w:div w:id="1366297033">
      <w:bodyDiv w:val="1"/>
      <w:marLeft w:val="0"/>
      <w:marRight w:val="0"/>
      <w:marTop w:val="0"/>
      <w:marBottom w:val="0"/>
      <w:divBdr>
        <w:top w:val="none" w:sz="0" w:space="0" w:color="auto"/>
        <w:left w:val="none" w:sz="0" w:space="0" w:color="auto"/>
        <w:bottom w:val="none" w:sz="0" w:space="0" w:color="auto"/>
        <w:right w:val="none" w:sz="0" w:space="0" w:color="auto"/>
      </w:divBdr>
    </w:div>
    <w:div w:id="1378240892">
      <w:bodyDiv w:val="1"/>
      <w:marLeft w:val="0"/>
      <w:marRight w:val="0"/>
      <w:marTop w:val="0"/>
      <w:marBottom w:val="0"/>
      <w:divBdr>
        <w:top w:val="none" w:sz="0" w:space="0" w:color="auto"/>
        <w:left w:val="none" w:sz="0" w:space="0" w:color="auto"/>
        <w:bottom w:val="none" w:sz="0" w:space="0" w:color="auto"/>
        <w:right w:val="none" w:sz="0" w:space="0" w:color="auto"/>
      </w:divBdr>
    </w:div>
    <w:div w:id="1379629436">
      <w:bodyDiv w:val="1"/>
      <w:marLeft w:val="0"/>
      <w:marRight w:val="0"/>
      <w:marTop w:val="0"/>
      <w:marBottom w:val="0"/>
      <w:divBdr>
        <w:top w:val="none" w:sz="0" w:space="0" w:color="auto"/>
        <w:left w:val="none" w:sz="0" w:space="0" w:color="auto"/>
        <w:bottom w:val="none" w:sz="0" w:space="0" w:color="auto"/>
        <w:right w:val="none" w:sz="0" w:space="0" w:color="auto"/>
      </w:divBdr>
    </w:div>
    <w:div w:id="1387028615">
      <w:bodyDiv w:val="1"/>
      <w:marLeft w:val="0"/>
      <w:marRight w:val="0"/>
      <w:marTop w:val="0"/>
      <w:marBottom w:val="0"/>
      <w:divBdr>
        <w:top w:val="none" w:sz="0" w:space="0" w:color="auto"/>
        <w:left w:val="none" w:sz="0" w:space="0" w:color="auto"/>
        <w:bottom w:val="none" w:sz="0" w:space="0" w:color="auto"/>
        <w:right w:val="none" w:sz="0" w:space="0" w:color="auto"/>
      </w:divBdr>
    </w:div>
    <w:div w:id="1389525904">
      <w:bodyDiv w:val="1"/>
      <w:marLeft w:val="0"/>
      <w:marRight w:val="0"/>
      <w:marTop w:val="0"/>
      <w:marBottom w:val="0"/>
      <w:divBdr>
        <w:top w:val="none" w:sz="0" w:space="0" w:color="auto"/>
        <w:left w:val="none" w:sz="0" w:space="0" w:color="auto"/>
        <w:bottom w:val="none" w:sz="0" w:space="0" w:color="auto"/>
        <w:right w:val="none" w:sz="0" w:space="0" w:color="auto"/>
      </w:divBdr>
    </w:div>
    <w:div w:id="1402827448">
      <w:bodyDiv w:val="1"/>
      <w:marLeft w:val="0"/>
      <w:marRight w:val="0"/>
      <w:marTop w:val="0"/>
      <w:marBottom w:val="0"/>
      <w:divBdr>
        <w:top w:val="none" w:sz="0" w:space="0" w:color="auto"/>
        <w:left w:val="none" w:sz="0" w:space="0" w:color="auto"/>
        <w:bottom w:val="none" w:sz="0" w:space="0" w:color="auto"/>
        <w:right w:val="none" w:sz="0" w:space="0" w:color="auto"/>
      </w:divBdr>
    </w:div>
    <w:div w:id="1429275283">
      <w:bodyDiv w:val="1"/>
      <w:marLeft w:val="0"/>
      <w:marRight w:val="0"/>
      <w:marTop w:val="0"/>
      <w:marBottom w:val="0"/>
      <w:divBdr>
        <w:top w:val="none" w:sz="0" w:space="0" w:color="auto"/>
        <w:left w:val="none" w:sz="0" w:space="0" w:color="auto"/>
        <w:bottom w:val="none" w:sz="0" w:space="0" w:color="auto"/>
        <w:right w:val="none" w:sz="0" w:space="0" w:color="auto"/>
      </w:divBdr>
    </w:div>
    <w:div w:id="1433744247">
      <w:bodyDiv w:val="1"/>
      <w:marLeft w:val="0"/>
      <w:marRight w:val="0"/>
      <w:marTop w:val="0"/>
      <w:marBottom w:val="0"/>
      <w:divBdr>
        <w:top w:val="none" w:sz="0" w:space="0" w:color="auto"/>
        <w:left w:val="none" w:sz="0" w:space="0" w:color="auto"/>
        <w:bottom w:val="none" w:sz="0" w:space="0" w:color="auto"/>
        <w:right w:val="none" w:sz="0" w:space="0" w:color="auto"/>
      </w:divBdr>
      <w:divsChild>
        <w:div w:id="61800533">
          <w:marLeft w:val="547"/>
          <w:marRight w:val="0"/>
          <w:marTop w:val="0"/>
          <w:marBottom w:val="0"/>
          <w:divBdr>
            <w:top w:val="none" w:sz="0" w:space="0" w:color="auto"/>
            <w:left w:val="none" w:sz="0" w:space="0" w:color="auto"/>
            <w:bottom w:val="none" w:sz="0" w:space="0" w:color="auto"/>
            <w:right w:val="none" w:sz="0" w:space="0" w:color="auto"/>
          </w:divBdr>
        </w:div>
      </w:divsChild>
    </w:div>
    <w:div w:id="1437142086">
      <w:bodyDiv w:val="1"/>
      <w:marLeft w:val="0"/>
      <w:marRight w:val="0"/>
      <w:marTop w:val="0"/>
      <w:marBottom w:val="0"/>
      <w:divBdr>
        <w:top w:val="none" w:sz="0" w:space="0" w:color="auto"/>
        <w:left w:val="none" w:sz="0" w:space="0" w:color="auto"/>
        <w:bottom w:val="none" w:sz="0" w:space="0" w:color="auto"/>
        <w:right w:val="none" w:sz="0" w:space="0" w:color="auto"/>
      </w:divBdr>
    </w:div>
    <w:div w:id="1464496081">
      <w:bodyDiv w:val="1"/>
      <w:marLeft w:val="0"/>
      <w:marRight w:val="0"/>
      <w:marTop w:val="0"/>
      <w:marBottom w:val="0"/>
      <w:divBdr>
        <w:top w:val="none" w:sz="0" w:space="0" w:color="auto"/>
        <w:left w:val="none" w:sz="0" w:space="0" w:color="auto"/>
        <w:bottom w:val="none" w:sz="0" w:space="0" w:color="auto"/>
        <w:right w:val="none" w:sz="0" w:space="0" w:color="auto"/>
      </w:divBdr>
    </w:div>
    <w:div w:id="1484930446">
      <w:bodyDiv w:val="1"/>
      <w:marLeft w:val="0"/>
      <w:marRight w:val="0"/>
      <w:marTop w:val="0"/>
      <w:marBottom w:val="0"/>
      <w:divBdr>
        <w:top w:val="none" w:sz="0" w:space="0" w:color="auto"/>
        <w:left w:val="none" w:sz="0" w:space="0" w:color="auto"/>
        <w:bottom w:val="none" w:sz="0" w:space="0" w:color="auto"/>
        <w:right w:val="none" w:sz="0" w:space="0" w:color="auto"/>
      </w:divBdr>
    </w:div>
    <w:div w:id="1486776683">
      <w:bodyDiv w:val="1"/>
      <w:marLeft w:val="0"/>
      <w:marRight w:val="0"/>
      <w:marTop w:val="0"/>
      <w:marBottom w:val="0"/>
      <w:divBdr>
        <w:top w:val="none" w:sz="0" w:space="0" w:color="auto"/>
        <w:left w:val="none" w:sz="0" w:space="0" w:color="auto"/>
        <w:bottom w:val="none" w:sz="0" w:space="0" w:color="auto"/>
        <w:right w:val="none" w:sz="0" w:space="0" w:color="auto"/>
      </w:divBdr>
    </w:div>
    <w:div w:id="1504511334">
      <w:bodyDiv w:val="1"/>
      <w:marLeft w:val="0"/>
      <w:marRight w:val="0"/>
      <w:marTop w:val="0"/>
      <w:marBottom w:val="0"/>
      <w:divBdr>
        <w:top w:val="none" w:sz="0" w:space="0" w:color="auto"/>
        <w:left w:val="none" w:sz="0" w:space="0" w:color="auto"/>
        <w:bottom w:val="none" w:sz="0" w:space="0" w:color="auto"/>
        <w:right w:val="none" w:sz="0" w:space="0" w:color="auto"/>
      </w:divBdr>
    </w:div>
    <w:div w:id="1505900912">
      <w:bodyDiv w:val="1"/>
      <w:marLeft w:val="0"/>
      <w:marRight w:val="0"/>
      <w:marTop w:val="0"/>
      <w:marBottom w:val="0"/>
      <w:divBdr>
        <w:top w:val="none" w:sz="0" w:space="0" w:color="auto"/>
        <w:left w:val="none" w:sz="0" w:space="0" w:color="auto"/>
        <w:bottom w:val="none" w:sz="0" w:space="0" w:color="auto"/>
        <w:right w:val="none" w:sz="0" w:space="0" w:color="auto"/>
      </w:divBdr>
    </w:div>
    <w:div w:id="1522742871">
      <w:bodyDiv w:val="1"/>
      <w:marLeft w:val="0"/>
      <w:marRight w:val="0"/>
      <w:marTop w:val="0"/>
      <w:marBottom w:val="0"/>
      <w:divBdr>
        <w:top w:val="none" w:sz="0" w:space="0" w:color="auto"/>
        <w:left w:val="none" w:sz="0" w:space="0" w:color="auto"/>
        <w:bottom w:val="none" w:sz="0" w:space="0" w:color="auto"/>
        <w:right w:val="none" w:sz="0" w:space="0" w:color="auto"/>
      </w:divBdr>
    </w:div>
    <w:div w:id="1547255210">
      <w:bodyDiv w:val="1"/>
      <w:marLeft w:val="0"/>
      <w:marRight w:val="0"/>
      <w:marTop w:val="0"/>
      <w:marBottom w:val="0"/>
      <w:divBdr>
        <w:top w:val="none" w:sz="0" w:space="0" w:color="auto"/>
        <w:left w:val="none" w:sz="0" w:space="0" w:color="auto"/>
        <w:bottom w:val="none" w:sz="0" w:space="0" w:color="auto"/>
        <w:right w:val="none" w:sz="0" w:space="0" w:color="auto"/>
      </w:divBdr>
    </w:div>
    <w:div w:id="1550267728">
      <w:bodyDiv w:val="1"/>
      <w:marLeft w:val="0"/>
      <w:marRight w:val="0"/>
      <w:marTop w:val="0"/>
      <w:marBottom w:val="0"/>
      <w:divBdr>
        <w:top w:val="none" w:sz="0" w:space="0" w:color="auto"/>
        <w:left w:val="none" w:sz="0" w:space="0" w:color="auto"/>
        <w:bottom w:val="none" w:sz="0" w:space="0" w:color="auto"/>
        <w:right w:val="none" w:sz="0" w:space="0" w:color="auto"/>
      </w:divBdr>
    </w:div>
    <w:div w:id="1564757284">
      <w:bodyDiv w:val="1"/>
      <w:marLeft w:val="0"/>
      <w:marRight w:val="0"/>
      <w:marTop w:val="0"/>
      <w:marBottom w:val="0"/>
      <w:divBdr>
        <w:top w:val="none" w:sz="0" w:space="0" w:color="auto"/>
        <w:left w:val="none" w:sz="0" w:space="0" w:color="auto"/>
        <w:bottom w:val="none" w:sz="0" w:space="0" w:color="auto"/>
        <w:right w:val="none" w:sz="0" w:space="0" w:color="auto"/>
      </w:divBdr>
    </w:div>
    <w:div w:id="1581987163">
      <w:bodyDiv w:val="1"/>
      <w:marLeft w:val="0"/>
      <w:marRight w:val="0"/>
      <w:marTop w:val="0"/>
      <w:marBottom w:val="0"/>
      <w:divBdr>
        <w:top w:val="none" w:sz="0" w:space="0" w:color="auto"/>
        <w:left w:val="none" w:sz="0" w:space="0" w:color="auto"/>
        <w:bottom w:val="none" w:sz="0" w:space="0" w:color="auto"/>
        <w:right w:val="none" w:sz="0" w:space="0" w:color="auto"/>
      </w:divBdr>
    </w:div>
    <w:div w:id="1582714703">
      <w:bodyDiv w:val="1"/>
      <w:marLeft w:val="0"/>
      <w:marRight w:val="0"/>
      <w:marTop w:val="0"/>
      <w:marBottom w:val="0"/>
      <w:divBdr>
        <w:top w:val="none" w:sz="0" w:space="0" w:color="auto"/>
        <w:left w:val="none" w:sz="0" w:space="0" w:color="auto"/>
        <w:bottom w:val="none" w:sz="0" w:space="0" w:color="auto"/>
        <w:right w:val="none" w:sz="0" w:space="0" w:color="auto"/>
      </w:divBdr>
    </w:div>
    <w:div w:id="1585413941">
      <w:bodyDiv w:val="1"/>
      <w:marLeft w:val="0"/>
      <w:marRight w:val="0"/>
      <w:marTop w:val="0"/>
      <w:marBottom w:val="0"/>
      <w:divBdr>
        <w:top w:val="none" w:sz="0" w:space="0" w:color="auto"/>
        <w:left w:val="none" w:sz="0" w:space="0" w:color="auto"/>
        <w:bottom w:val="none" w:sz="0" w:space="0" w:color="auto"/>
        <w:right w:val="none" w:sz="0" w:space="0" w:color="auto"/>
      </w:divBdr>
    </w:div>
    <w:div w:id="1585646683">
      <w:bodyDiv w:val="1"/>
      <w:marLeft w:val="0"/>
      <w:marRight w:val="0"/>
      <w:marTop w:val="0"/>
      <w:marBottom w:val="0"/>
      <w:divBdr>
        <w:top w:val="none" w:sz="0" w:space="0" w:color="auto"/>
        <w:left w:val="none" w:sz="0" w:space="0" w:color="auto"/>
        <w:bottom w:val="none" w:sz="0" w:space="0" w:color="auto"/>
        <w:right w:val="none" w:sz="0" w:space="0" w:color="auto"/>
      </w:divBdr>
    </w:div>
    <w:div w:id="1621523575">
      <w:bodyDiv w:val="1"/>
      <w:marLeft w:val="0"/>
      <w:marRight w:val="0"/>
      <w:marTop w:val="0"/>
      <w:marBottom w:val="0"/>
      <w:divBdr>
        <w:top w:val="none" w:sz="0" w:space="0" w:color="auto"/>
        <w:left w:val="none" w:sz="0" w:space="0" w:color="auto"/>
        <w:bottom w:val="none" w:sz="0" w:space="0" w:color="auto"/>
        <w:right w:val="none" w:sz="0" w:space="0" w:color="auto"/>
      </w:divBdr>
    </w:div>
    <w:div w:id="1628244479">
      <w:bodyDiv w:val="1"/>
      <w:marLeft w:val="0"/>
      <w:marRight w:val="0"/>
      <w:marTop w:val="0"/>
      <w:marBottom w:val="0"/>
      <w:divBdr>
        <w:top w:val="none" w:sz="0" w:space="0" w:color="auto"/>
        <w:left w:val="none" w:sz="0" w:space="0" w:color="auto"/>
        <w:bottom w:val="none" w:sz="0" w:space="0" w:color="auto"/>
        <w:right w:val="none" w:sz="0" w:space="0" w:color="auto"/>
      </w:divBdr>
    </w:div>
    <w:div w:id="1638340342">
      <w:bodyDiv w:val="1"/>
      <w:marLeft w:val="0"/>
      <w:marRight w:val="0"/>
      <w:marTop w:val="0"/>
      <w:marBottom w:val="0"/>
      <w:divBdr>
        <w:top w:val="none" w:sz="0" w:space="0" w:color="auto"/>
        <w:left w:val="none" w:sz="0" w:space="0" w:color="auto"/>
        <w:bottom w:val="none" w:sz="0" w:space="0" w:color="auto"/>
        <w:right w:val="none" w:sz="0" w:space="0" w:color="auto"/>
      </w:divBdr>
    </w:div>
    <w:div w:id="1638953296">
      <w:bodyDiv w:val="1"/>
      <w:marLeft w:val="0"/>
      <w:marRight w:val="0"/>
      <w:marTop w:val="0"/>
      <w:marBottom w:val="0"/>
      <w:divBdr>
        <w:top w:val="none" w:sz="0" w:space="0" w:color="auto"/>
        <w:left w:val="none" w:sz="0" w:space="0" w:color="auto"/>
        <w:bottom w:val="none" w:sz="0" w:space="0" w:color="auto"/>
        <w:right w:val="none" w:sz="0" w:space="0" w:color="auto"/>
      </w:divBdr>
    </w:div>
    <w:div w:id="1656689047">
      <w:bodyDiv w:val="1"/>
      <w:marLeft w:val="0"/>
      <w:marRight w:val="0"/>
      <w:marTop w:val="0"/>
      <w:marBottom w:val="0"/>
      <w:divBdr>
        <w:top w:val="none" w:sz="0" w:space="0" w:color="auto"/>
        <w:left w:val="none" w:sz="0" w:space="0" w:color="auto"/>
        <w:bottom w:val="none" w:sz="0" w:space="0" w:color="auto"/>
        <w:right w:val="none" w:sz="0" w:space="0" w:color="auto"/>
      </w:divBdr>
    </w:div>
    <w:div w:id="1657688389">
      <w:bodyDiv w:val="1"/>
      <w:marLeft w:val="0"/>
      <w:marRight w:val="0"/>
      <w:marTop w:val="0"/>
      <w:marBottom w:val="0"/>
      <w:divBdr>
        <w:top w:val="none" w:sz="0" w:space="0" w:color="auto"/>
        <w:left w:val="none" w:sz="0" w:space="0" w:color="auto"/>
        <w:bottom w:val="none" w:sz="0" w:space="0" w:color="auto"/>
        <w:right w:val="none" w:sz="0" w:space="0" w:color="auto"/>
      </w:divBdr>
    </w:div>
    <w:div w:id="1665939470">
      <w:bodyDiv w:val="1"/>
      <w:marLeft w:val="0"/>
      <w:marRight w:val="0"/>
      <w:marTop w:val="0"/>
      <w:marBottom w:val="0"/>
      <w:divBdr>
        <w:top w:val="none" w:sz="0" w:space="0" w:color="auto"/>
        <w:left w:val="none" w:sz="0" w:space="0" w:color="auto"/>
        <w:bottom w:val="none" w:sz="0" w:space="0" w:color="auto"/>
        <w:right w:val="none" w:sz="0" w:space="0" w:color="auto"/>
      </w:divBdr>
    </w:div>
    <w:div w:id="1739277690">
      <w:bodyDiv w:val="1"/>
      <w:marLeft w:val="0"/>
      <w:marRight w:val="0"/>
      <w:marTop w:val="0"/>
      <w:marBottom w:val="0"/>
      <w:divBdr>
        <w:top w:val="none" w:sz="0" w:space="0" w:color="auto"/>
        <w:left w:val="none" w:sz="0" w:space="0" w:color="auto"/>
        <w:bottom w:val="none" w:sz="0" w:space="0" w:color="auto"/>
        <w:right w:val="none" w:sz="0" w:space="0" w:color="auto"/>
      </w:divBdr>
    </w:div>
    <w:div w:id="1740328421">
      <w:bodyDiv w:val="1"/>
      <w:marLeft w:val="0"/>
      <w:marRight w:val="0"/>
      <w:marTop w:val="0"/>
      <w:marBottom w:val="0"/>
      <w:divBdr>
        <w:top w:val="none" w:sz="0" w:space="0" w:color="auto"/>
        <w:left w:val="none" w:sz="0" w:space="0" w:color="auto"/>
        <w:bottom w:val="none" w:sz="0" w:space="0" w:color="auto"/>
        <w:right w:val="none" w:sz="0" w:space="0" w:color="auto"/>
      </w:divBdr>
    </w:div>
    <w:div w:id="1756054245">
      <w:bodyDiv w:val="1"/>
      <w:marLeft w:val="0"/>
      <w:marRight w:val="0"/>
      <w:marTop w:val="0"/>
      <w:marBottom w:val="0"/>
      <w:divBdr>
        <w:top w:val="none" w:sz="0" w:space="0" w:color="auto"/>
        <w:left w:val="none" w:sz="0" w:space="0" w:color="auto"/>
        <w:bottom w:val="none" w:sz="0" w:space="0" w:color="auto"/>
        <w:right w:val="none" w:sz="0" w:space="0" w:color="auto"/>
      </w:divBdr>
    </w:div>
    <w:div w:id="1834370158">
      <w:bodyDiv w:val="1"/>
      <w:marLeft w:val="0"/>
      <w:marRight w:val="0"/>
      <w:marTop w:val="0"/>
      <w:marBottom w:val="0"/>
      <w:divBdr>
        <w:top w:val="none" w:sz="0" w:space="0" w:color="auto"/>
        <w:left w:val="none" w:sz="0" w:space="0" w:color="auto"/>
        <w:bottom w:val="none" w:sz="0" w:space="0" w:color="auto"/>
        <w:right w:val="none" w:sz="0" w:space="0" w:color="auto"/>
      </w:divBdr>
    </w:div>
    <w:div w:id="1843622213">
      <w:bodyDiv w:val="1"/>
      <w:marLeft w:val="0"/>
      <w:marRight w:val="0"/>
      <w:marTop w:val="0"/>
      <w:marBottom w:val="0"/>
      <w:divBdr>
        <w:top w:val="none" w:sz="0" w:space="0" w:color="auto"/>
        <w:left w:val="none" w:sz="0" w:space="0" w:color="auto"/>
        <w:bottom w:val="none" w:sz="0" w:space="0" w:color="auto"/>
        <w:right w:val="none" w:sz="0" w:space="0" w:color="auto"/>
      </w:divBdr>
    </w:div>
    <w:div w:id="1845899985">
      <w:bodyDiv w:val="1"/>
      <w:marLeft w:val="0"/>
      <w:marRight w:val="0"/>
      <w:marTop w:val="0"/>
      <w:marBottom w:val="0"/>
      <w:divBdr>
        <w:top w:val="none" w:sz="0" w:space="0" w:color="auto"/>
        <w:left w:val="none" w:sz="0" w:space="0" w:color="auto"/>
        <w:bottom w:val="none" w:sz="0" w:space="0" w:color="auto"/>
        <w:right w:val="none" w:sz="0" w:space="0" w:color="auto"/>
      </w:divBdr>
    </w:div>
    <w:div w:id="1847135849">
      <w:bodyDiv w:val="1"/>
      <w:marLeft w:val="0"/>
      <w:marRight w:val="0"/>
      <w:marTop w:val="0"/>
      <w:marBottom w:val="0"/>
      <w:divBdr>
        <w:top w:val="none" w:sz="0" w:space="0" w:color="auto"/>
        <w:left w:val="none" w:sz="0" w:space="0" w:color="auto"/>
        <w:bottom w:val="none" w:sz="0" w:space="0" w:color="auto"/>
        <w:right w:val="none" w:sz="0" w:space="0" w:color="auto"/>
      </w:divBdr>
    </w:div>
    <w:div w:id="1870025589">
      <w:bodyDiv w:val="1"/>
      <w:marLeft w:val="0"/>
      <w:marRight w:val="0"/>
      <w:marTop w:val="0"/>
      <w:marBottom w:val="0"/>
      <w:divBdr>
        <w:top w:val="none" w:sz="0" w:space="0" w:color="auto"/>
        <w:left w:val="none" w:sz="0" w:space="0" w:color="auto"/>
        <w:bottom w:val="none" w:sz="0" w:space="0" w:color="auto"/>
        <w:right w:val="none" w:sz="0" w:space="0" w:color="auto"/>
      </w:divBdr>
    </w:div>
    <w:div w:id="1877884632">
      <w:bodyDiv w:val="1"/>
      <w:marLeft w:val="0"/>
      <w:marRight w:val="0"/>
      <w:marTop w:val="0"/>
      <w:marBottom w:val="0"/>
      <w:divBdr>
        <w:top w:val="none" w:sz="0" w:space="0" w:color="auto"/>
        <w:left w:val="none" w:sz="0" w:space="0" w:color="auto"/>
        <w:bottom w:val="none" w:sz="0" w:space="0" w:color="auto"/>
        <w:right w:val="none" w:sz="0" w:space="0" w:color="auto"/>
      </w:divBdr>
    </w:div>
    <w:div w:id="1882858761">
      <w:bodyDiv w:val="1"/>
      <w:marLeft w:val="0"/>
      <w:marRight w:val="0"/>
      <w:marTop w:val="0"/>
      <w:marBottom w:val="0"/>
      <w:divBdr>
        <w:top w:val="none" w:sz="0" w:space="0" w:color="auto"/>
        <w:left w:val="none" w:sz="0" w:space="0" w:color="auto"/>
        <w:bottom w:val="none" w:sz="0" w:space="0" w:color="auto"/>
        <w:right w:val="none" w:sz="0" w:space="0" w:color="auto"/>
      </w:divBdr>
    </w:div>
    <w:div w:id="1890795546">
      <w:bodyDiv w:val="1"/>
      <w:marLeft w:val="0"/>
      <w:marRight w:val="0"/>
      <w:marTop w:val="0"/>
      <w:marBottom w:val="0"/>
      <w:divBdr>
        <w:top w:val="none" w:sz="0" w:space="0" w:color="auto"/>
        <w:left w:val="none" w:sz="0" w:space="0" w:color="auto"/>
        <w:bottom w:val="none" w:sz="0" w:space="0" w:color="auto"/>
        <w:right w:val="none" w:sz="0" w:space="0" w:color="auto"/>
      </w:divBdr>
    </w:div>
    <w:div w:id="1893735577">
      <w:bodyDiv w:val="1"/>
      <w:marLeft w:val="0"/>
      <w:marRight w:val="0"/>
      <w:marTop w:val="0"/>
      <w:marBottom w:val="0"/>
      <w:divBdr>
        <w:top w:val="none" w:sz="0" w:space="0" w:color="auto"/>
        <w:left w:val="none" w:sz="0" w:space="0" w:color="auto"/>
        <w:bottom w:val="none" w:sz="0" w:space="0" w:color="auto"/>
        <w:right w:val="none" w:sz="0" w:space="0" w:color="auto"/>
      </w:divBdr>
    </w:div>
    <w:div w:id="1919167881">
      <w:bodyDiv w:val="1"/>
      <w:marLeft w:val="0"/>
      <w:marRight w:val="0"/>
      <w:marTop w:val="0"/>
      <w:marBottom w:val="0"/>
      <w:divBdr>
        <w:top w:val="none" w:sz="0" w:space="0" w:color="auto"/>
        <w:left w:val="none" w:sz="0" w:space="0" w:color="auto"/>
        <w:bottom w:val="none" w:sz="0" w:space="0" w:color="auto"/>
        <w:right w:val="none" w:sz="0" w:space="0" w:color="auto"/>
      </w:divBdr>
    </w:div>
    <w:div w:id="1936009907">
      <w:bodyDiv w:val="1"/>
      <w:marLeft w:val="0"/>
      <w:marRight w:val="0"/>
      <w:marTop w:val="0"/>
      <w:marBottom w:val="0"/>
      <w:divBdr>
        <w:top w:val="none" w:sz="0" w:space="0" w:color="auto"/>
        <w:left w:val="none" w:sz="0" w:space="0" w:color="auto"/>
        <w:bottom w:val="none" w:sz="0" w:space="0" w:color="auto"/>
        <w:right w:val="none" w:sz="0" w:space="0" w:color="auto"/>
      </w:divBdr>
    </w:div>
    <w:div w:id="1944075292">
      <w:bodyDiv w:val="1"/>
      <w:marLeft w:val="0"/>
      <w:marRight w:val="0"/>
      <w:marTop w:val="0"/>
      <w:marBottom w:val="0"/>
      <w:divBdr>
        <w:top w:val="none" w:sz="0" w:space="0" w:color="auto"/>
        <w:left w:val="none" w:sz="0" w:space="0" w:color="auto"/>
        <w:bottom w:val="none" w:sz="0" w:space="0" w:color="auto"/>
        <w:right w:val="none" w:sz="0" w:space="0" w:color="auto"/>
      </w:divBdr>
    </w:div>
    <w:div w:id="1944146435">
      <w:bodyDiv w:val="1"/>
      <w:marLeft w:val="0"/>
      <w:marRight w:val="0"/>
      <w:marTop w:val="0"/>
      <w:marBottom w:val="0"/>
      <w:divBdr>
        <w:top w:val="none" w:sz="0" w:space="0" w:color="auto"/>
        <w:left w:val="none" w:sz="0" w:space="0" w:color="auto"/>
        <w:bottom w:val="none" w:sz="0" w:space="0" w:color="auto"/>
        <w:right w:val="none" w:sz="0" w:space="0" w:color="auto"/>
      </w:divBdr>
    </w:div>
    <w:div w:id="1950159694">
      <w:bodyDiv w:val="1"/>
      <w:marLeft w:val="0"/>
      <w:marRight w:val="0"/>
      <w:marTop w:val="0"/>
      <w:marBottom w:val="0"/>
      <w:divBdr>
        <w:top w:val="none" w:sz="0" w:space="0" w:color="auto"/>
        <w:left w:val="none" w:sz="0" w:space="0" w:color="auto"/>
        <w:bottom w:val="none" w:sz="0" w:space="0" w:color="auto"/>
        <w:right w:val="none" w:sz="0" w:space="0" w:color="auto"/>
      </w:divBdr>
    </w:div>
    <w:div w:id="1957562965">
      <w:bodyDiv w:val="1"/>
      <w:marLeft w:val="0"/>
      <w:marRight w:val="0"/>
      <w:marTop w:val="0"/>
      <w:marBottom w:val="0"/>
      <w:divBdr>
        <w:top w:val="none" w:sz="0" w:space="0" w:color="auto"/>
        <w:left w:val="none" w:sz="0" w:space="0" w:color="auto"/>
        <w:bottom w:val="none" w:sz="0" w:space="0" w:color="auto"/>
        <w:right w:val="none" w:sz="0" w:space="0" w:color="auto"/>
      </w:divBdr>
    </w:div>
    <w:div w:id="1976984794">
      <w:bodyDiv w:val="1"/>
      <w:marLeft w:val="0"/>
      <w:marRight w:val="0"/>
      <w:marTop w:val="0"/>
      <w:marBottom w:val="0"/>
      <w:divBdr>
        <w:top w:val="none" w:sz="0" w:space="0" w:color="auto"/>
        <w:left w:val="none" w:sz="0" w:space="0" w:color="auto"/>
        <w:bottom w:val="none" w:sz="0" w:space="0" w:color="auto"/>
        <w:right w:val="none" w:sz="0" w:space="0" w:color="auto"/>
      </w:divBdr>
    </w:div>
    <w:div w:id="1987583167">
      <w:bodyDiv w:val="1"/>
      <w:marLeft w:val="0"/>
      <w:marRight w:val="0"/>
      <w:marTop w:val="0"/>
      <w:marBottom w:val="0"/>
      <w:divBdr>
        <w:top w:val="none" w:sz="0" w:space="0" w:color="auto"/>
        <w:left w:val="none" w:sz="0" w:space="0" w:color="auto"/>
        <w:bottom w:val="none" w:sz="0" w:space="0" w:color="auto"/>
        <w:right w:val="none" w:sz="0" w:space="0" w:color="auto"/>
      </w:divBdr>
    </w:div>
    <w:div w:id="1987926475">
      <w:bodyDiv w:val="1"/>
      <w:marLeft w:val="0"/>
      <w:marRight w:val="0"/>
      <w:marTop w:val="0"/>
      <w:marBottom w:val="0"/>
      <w:divBdr>
        <w:top w:val="none" w:sz="0" w:space="0" w:color="auto"/>
        <w:left w:val="none" w:sz="0" w:space="0" w:color="auto"/>
        <w:bottom w:val="none" w:sz="0" w:space="0" w:color="auto"/>
        <w:right w:val="none" w:sz="0" w:space="0" w:color="auto"/>
      </w:divBdr>
    </w:div>
    <w:div w:id="2024092877">
      <w:bodyDiv w:val="1"/>
      <w:marLeft w:val="0"/>
      <w:marRight w:val="0"/>
      <w:marTop w:val="0"/>
      <w:marBottom w:val="0"/>
      <w:divBdr>
        <w:top w:val="none" w:sz="0" w:space="0" w:color="auto"/>
        <w:left w:val="none" w:sz="0" w:space="0" w:color="auto"/>
        <w:bottom w:val="none" w:sz="0" w:space="0" w:color="auto"/>
        <w:right w:val="none" w:sz="0" w:space="0" w:color="auto"/>
      </w:divBdr>
    </w:div>
    <w:div w:id="2038236509">
      <w:bodyDiv w:val="1"/>
      <w:marLeft w:val="0"/>
      <w:marRight w:val="0"/>
      <w:marTop w:val="0"/>
      <w:marBottom w:val="0"/>
      <w:divBdr>
        <w:top w:val="none" w:sz="0" w:space="0" w:color="auto"/>
        <w:left w:val="none" w:sz="0" w:space="0" w:color="auto"/>
        <w:bottom w:val="none" w:sz="0" w:space="0" w:color="auto"/>
        <w:right w:val="none" w:sz="0" w:space="0" w:color="auto"/>
      </w:divBdr>
    </w:div>
    <w:div w:id="2038696069">
      <w:bodyDiv w:val="1"/>
      <w:marLeft w:val="0"/>
      <w:marRight w:val="0"/>
      <w:marTop w:val="0"/>
      <w:marBottom w:val="0"/>
      <w:divBdr>
        <w:top w:val="none" w:sz="0" w:space="0" w:color="auto"/>
        <w:left w:val="none" w:sz="0" w:space="0" w:color="auto"/>
        <w:bottom w:val="none" w:sz="0" w:space="0" w:color="auto"/>
        <w:right w:val="none" w:sz="0" w:space="0" w:color="auto"/>
      </w:divBdr>
    </w:div>
    <w:div w:id="2070574158">
      <w:bodyDiv w:val="1"/>
      <w:marLeft w:val="0"/>
      <w:marRight w:val="0"/>
      <w:marTop w:val="0"/>
      <w:marBottom w:val="0"/>
      <w:divBdr>
        <w:top w:val="none" w:sz="0" w:space="0" w:color="auto"/>
        <w:left w:val="none" w:sz="0" w:space="0" w:color="auto"/>
        <w:bottom w:val="none" w:sz="0" w:space="0" w:color="auto"/>
        <w:right w:val="none" w:sz="0" w:space="0" w:color="auto"/>
      </w:divBdr>
    </w:div>
    <w:div w:id="2089039669">
      <w:bodyDiv w:val="1"/>
      <w:marLeft w:val="0"/>
      <w:marRight w:val="0"/>
      <w:marTop w:val="0"/>
      <w:marBottom w:val="0"/>
      <w:divBdr>
        <w:top w:val="none" w:sz="0" w:space="0" w:color="auto"/>
        <w:left w:val="none" w:sz="0" w:space="0" w:color="auto"/>
        <w:bottom w:val="none" w:sz="0" w:space="0" w:color="auto"/>
        <w:right w:val="none" w:sz="0" w:space="0" w:color="auto"/>
      </w:divBdr>
    </w:div>
    <w:div w:id="2090955098">
      <w:bodyDiv w:val="1"/>
      <w:marLeft w:val="0"/>
      <w:marRight w:val="0"/>
      <w:marTop w:val="0"/>
      <w:marBottom w:val="0"/>
      <w:divBdr>
        <w:top w:val="none" w:sz="0" w:space="0" w:color="auto"/>
        <w:left w:val="none" w:sz="0" w:space="0" w:color="auto"/>
        <w:bottom w:val="none" w:sz="0" w:space="0" w:color="auto"/>
        <w:right w:val="none" w:sz="0" w:space="0" w:color="auto"/>
      </w:divBdr>
    </w:div>
    <w:div w:id="2118285718">
      <w:bodyDiv w:val="1"/>
      <w:marLeft w:val="0"/>
      <w:marRight w:val="0"/>
      <w:marTop w:val="0"/>
      <w:marBottom w:val="0"/>
      <w:divBdr>
        <w:top w:val="none" w:sz="0" w:space="0" w:color="auto"/>
        <w:left w:val="none" w:sz="0" w:space="0" w:color="auto"/>
        <w:bottom w:val="none" w:sz="0" w:space="0" w:color="auto"/>
        <w:right w:val="none" w:sz="0" w:space="0" w:color="auto"/>
      </w:divBdr>
    </w:div>
    <w:div w:id="2127305306">
      <w:bodyDiv w:val="1"/>
      <w:marLeft w:val="0"/>
      <w:marRight w:val="0"/>
      <w:marTop w:val="0"/>
      <w:marBottom w:val="0"/>
      <w:divBdr>
        <w:top w:val="none" w:sz="0" w:space="0" w:color="auto"/>
        <w:left w:val="none" w:sz="0" w:space="0" w:color="auto"/>
        <w:bottom w:val="none" w:sz="0" w:space="0" w:color="auto"/>
        <w:right w:val="none" w:sz="0" w:space="0" w:color="auto"/>
      </w:divBdr>
    </w:div>
    <w:div w:id="2128503126">
      <w:bodyDiv w:val="1"/>
      <w:marLeft w:val="0"/>
      <w:marRight w:val="0"/>
      <w:marTop w:val="0"/>
      <w:marBottom w:val="0"/>
      <w:divBdr>
        <w:top w:val="none" w:sz="0" w:space="0" w:color="auto"/>
        <w:left w:val="none" w:sz="0" w:space="0" w:color="auto"/>
        <w:bottom w:val="none" w:sz="0" w:space="0" w:color="auto"/>
        <w:right w:val="none" w:sz="0" w:space="0" w:color="auto"/>
      </w:divBdr>
    </w:div>
    <w:div w:id="2137916599">
      <w:bodyDiv w:val="1"/>
      <w:marLeft w:val="0"/>
      <w:marRight w:val="0"/>
      <w:marTop w:val="0"/>
      <w:marBottom w:val="0"/>
      <w:divBdr>
        <w:top w:val="none" w:sz="0" w:space="0" w:color="auto"/>
        <w:left w:val="none" w:sz="0" w:space="0" w:color="auto"/>
        <w:bottom w:val="none" w:sz="0" w:space="0" w:color="auto"/>
        <w:right w:val="none" w:sz="0" w:space="0" w:color="auto"/>
      </w:divBdr>
    </w:div>
    <w:div w:id="214481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ata.bls.gov/timeseries/WPU101?amp%253bdata_tool=XGtable&amp;output_view=data&amp;include_graphs=true" TargetMode="External"/><Relationship Id="rId2" Type="http://schemas.openxmlformats.org/officeDocument/2006/relationships/hyperlink" Target="https://www.cochilco.cl/Paginas/Estadisticas/Bases%20de%20Datos/Precio-de-los-Metales.aspx" TargetMode="External"/><Relationship Id="rId1" Type="http://schemas.openxmlformats.org/officeDocument/2006/relationships/hyperlink" Target="https://www.cochilco.cl/Paginas/Estadisticas/Bases%20de%20Datos/Precio-de-los-Metale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0BEEED06F23E44C824897AB4A1116C4" ma:contentTypeVersion="2" ma:contentTypeDescription="Create a new document." ma:contentTypeScope="" ma:versionID="a32cf90b94f0c0d42d907ddaae7e8478">
  <xsd:schema xmlns:xsd="http://www.w3.org/2001/XMLSchema" xmlns:xs="http://www.w3.org/2001/XMLSchema" xmlns:p="http://schemas.microsoft.com/office/2006/metadata/properties" xmlns:ns2="53491910-67d6-43c1-93a3-07a7a4655a8b" targetNamespace="http://schemas.microsoft.com/office/2006/metadata/properties" ma:root="true" ma:fieldsID="2c0e4131420a3dc18ed4658cf5e5ecf2" ns2:_="">
    <xsd:import namespace="53491910-67d6-43c1-93a3-07a7a4655a8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91910-67d6-43c1-93a3-07a7a4655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29642F-61BF-49BA-8F0D-5E4618C7E20A}">
  <ds:schemaRefs>
    <ds:schemaRef ds:uri="http://schemas.openxmlformats.org/officeDocument/2006/bibliography"/>
  </ds:schemaRefs>
</ds:datastoreItem>
</file>

<file path=customXml/itemProps2.xml><?xml version="1.0" encoding="utf-8"?>
<ds:datastoreItem xmlns:ds="http://schemas.openxmlformats.org/officeDocument/2006/customXml" ds:itemID="{38EA3660-ACB5-48BD-8406-34E528D7AEAB}">
  <ds:schemaRefs>
    <ds:schemaRef ds:uri="http://schemas.microsoft.com/sharepoint/v3/contenttype/forms"/>
  </ds:schemaRefs>
</ds:datastoreItem>
</file>

<file path=customXml/itemProps3.xml><?xml version="1.0" encoding="utf-8"?>
<ds:datastoreItem xmlns:ds="http://schemas.openxmlformats.org/officeDocument/2006/customXml" ds:itemID="{330F31F9-CDAD-4A0D-96FF-627EF80D05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661A70-09CC-4302-88C4-AB72D8564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91910-67d6-43c1-93a3-07a7a4655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36148</Words>
  <Characters>198816</Characters>
  <Application>Microsoft Office Word</Application>
  <DocSecurity>0</DocSecurity>
  <Lines>1656</Lines>
  <Paragraphs>468</Paragraphs>
  <ScaleCrop>false</ScaleCrop>
  <HeadingPairs>
    <vt:vector size="2" baseType="variant">
      <vt:variant>
        <vt:lpstr>Título</vt:lpstr>
      </vt:variant>
      <vt:variant>
        <vt:i4>1</vt:i4>
      </vt:variant>
    </vt:vector>
  </HeadingPairs>
  <TitlesOfParts>
    <vt:vector size="1" baseType="lpstr">
      <vt:lpstr>Informe final valorización instalaciones de transmisión zonal, enero 2016 – diciembre 2017</vt:lpstr>
    </vt:vector>
  </TitlesOfParts>
  <Company>Comisión Nacional de Energía</Company>
  <LinksUpToDate>false</LinksUpToDate>
  <CharactersWithSpaces>234496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final valorización instalaciones de transmisión zonal, enero 2016 – diciembre 2017</dc:title>
  <dc:subject/>
  <dc:creator>Patricio Molina Muñoz</dc:creator>
  <cp:keywords/>
  <dc:description/>
  <cp:lastModifiedBy>Juan Pablo Maldonado</cp:lastModifiedBy>
  <cp:revision>39</cp:revision>
  <cp:lastPrinted>2021-08-03T04:51:00Z</cp:lastPrinted>
  <dcterms:created xsi:type="dcterms:W3CDTF">2021-08-03T02:10:00Z</dcterms:created>
  <dcterms:modified xsi:type="dcterms:W3CDTF">2021-08-03T04:52:00Z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0x01010000BEEED06F23E44C824897AB4A1116C4</vt:lpwstr>
  </property>
</Properties>
</file>