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EB0" w:rsidRDefault="00C35EB0" w:rsidP="001128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C0B7F" w:rsidRPr="00CF484C" w:rsidRDefault="00CF484C" w:rsidP="00CF484C">
      <w:pPr>
        <w:spacing w:after="0" w:line="240" w:lineRule="auto"/>
        <w:jc w:val="center"/>
        <w:rPr>
          <w:b/>
          <w:sz w:val="32"/>
          <w:szCs w:val="32"/>
        </w:rPr>
      </w:pPr>
      <w:r w:rsidRPr="00CF484C">
        <w:rPr>
          <w:b/>
          <w:sz w:val="32"/>
          <w:szCs w:val="32"/>
        </w:rPr>
        <w:t xml:space="preserve">Informe </w:t>
      </w:r>
      <w:r w:rsidR="00EC0B7F" w:rsidRPr="00CF484C">
        <w:rPr>
          <w:b/>
          <w:sz w:val="32"/>
          <w:szCs w:val="32"/>
        </w:rPr>
        <w:t xml:space="preserve">Preliminar de </w:t>
      </w:r>
      <w:r w:rsidRPr="00CF484C">
        <w:rPr>
          <w:b/>
          <w:sz w:val="32"/>
          <w:szCs w:val="32"/>
        </w:rPr>
        <w:t>Precios de Nudo Promedio enero 202</w:t>
      </w:r>
      <w:r w:rsidR="00562D54">
        <w:rPr>
          <w:b/>
          <w:sz w:val="32"/>
          <w:szCs w:val="32"/>
        </w:rPr>
        <w:t>1</w:t>
      </w:r>
      <w:bookmarkStart w:id="0" w:name="_GoBack"/>
      <w:bookmarkEnd w:id="0"/>
    </w:p>
    <w:p w:rsidR="00EC0B7F" w:rsidRPr="00CF484C" w:rsidRDefault="00EC0B7F" w:rsidP="00EC0B7F">
      <w:pPr>
        <w:spacing w:after="0" w:line="240" w:lineRule="auto"/>
        <w:jc w:val="center"/>
        <w:rPr>
          <w:b/>
          <w:sz w:val="32"/>
          <w:szCs w:val="32"/>
        </w:rPr>
      </w:pPr>
    </w:p>
    <w:p w:rsidR="00EC0B7F" w:rsidRPr="00CF484C" w:rsidRDefault="00EC0B7F" w:rsidP="00EC0B7F">
      <w:pPr>
        <w:spacing w:after="0" w:line="240" w:lineRule="auto"/>
        <w:jc w:val="center"/>
        <w:rPr>
          <w:b/>
          <w:sz w:val="32"/>
          <w:szCs w:val="32"/>
        </w:rPr>
      </w:pPr>
      <w:r w:rsidRPr="00CF484C">
        <w:rPr>
          <w:b/>
          <w:sz w:val="32"/>
          <w:szCs w:val="32"/>
        </w:rPr>
        <w:t>Observaciones de Eléctrica Puntilla S.A.</w:t>
      </w:r>
    </w:p>
    <w:p w:rsidR="00EC0B7F" w:rsidRPr="00CF484C" w:rsidRDefault="00EC0B7F" w:rsidP="00EC0B7F">
      <w:pPr>
        <w:spacing w:after="0" w:line="240" w:lineRule="auto"/>
        <w:jc w:val="both"/>
      </w:pPr>
      <w:r w:rsidRPr="00CF484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146685</wp:posOffset>
                </wp:positionV>
                <wp:extent cx="5619750" cy="0"/>
                <wp:effectExtent l="12065" t="13335" r="16510" b="15240"/>
                <wp:wrapNone/>
                <wp:docPr id="1" name="Conector recto de flech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97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1460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.95pt;margin-top:11.55pt;width:442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" strokeweight="1.5pt"/>
            </w:pict>
          </mc:Fallback>
        </mc:AlternateContent>
      </w:r>
    </w:p>
    <w:p w:rsidR="00EC0B7F" w:rsidRPr="00CF484C" w:rsidRDefault="00EC0B7F" w:rsidP="00EC0B7F">
      <w:pPr>
        <w:spacing w:after="0" w:line="240" w:lineRule="auto"/>
        <w:jc w:val="both"/>
        <w:rPr>
          <w:b/>
        </w:rPr>
      </w:pPr>
    </w:p>
    <w:p w:rsidR="00EC0B7F" w:rsidRPr="00CF484C" w:rsidRDefault="00EC0B7F" w:rsidP="004617E9">
      <w:pPr>
        <w:jc w:val="both"/>
      </w:pPr>
      <w:r w:rsidRPr="00CF484C">
        <w:t xml:space="preserve">A </w:t>
      </w:r>
      <w:r w:rsidR="00CF484C" w:rsidRPr="00CF484C">
        <w:t>continuación,</w:t>
      </w:r>
      <w:r w:rsidRPr="00CF484C">
        <w:t xml:space="preserve"> se</w:t>
      </w:r>
      <w:r w:rsidR="00CF484C">
        <w:t xml:space="preserve"> detallan</w:t>
      </w:r>
      <w:r w:rsidRPr="00CF484C">
        <w:t xml:space="preserve"> </w:t>
      </w:r>
      <w:r w:rsidR="00CF484C" w:rsidRPr="00CF484C">
        <w:t>las observaciones que mi representada tiene hasta este minuto al Informe Prelimin</w:t>
      </w:r>
      <w:r w:rsidR="004617E9">
        <w:t xml:space="preserve">ar de Precios de Nudo Promedio </w:t>
      </w:r>
      <w:r w:rsidR="00CF484C" w:rsidRPr="00CF484C">
        <w:t xml:space="preserve">de </w:t>
      </w:r>
      <w:r w:rsidR="004617E9">
        <w:t>enero de 2021</w:t>
      </w:r>
      <w:r w:rsidR="00CF484C">
        <w:t xml:space="preserve">, </w:t>
      </w:r>
      <w:r w:rsidR="00CF484C" w:rsidRPr="00CF484C">
        <w:t>las cuales pasamos a detallar a continuación:</w:t>
      </w:r>
    </w:p>
    <w:p w:rsidR="00CF484C" w:rsidRPr="004617E9" w:rsidRDefault="00CF484C" w:rsidP="00CF484C">
      <w:pPr>
        <w:pStyle w:val="Prrafodelista"/>
        <w:numPr>
          <w:ilvl w:val="0"/>
          <w:numId w:val="2"/>
        </w:numPr>
        <w:spacing w:after="0" w:line="240" w:lineRule="auto"/>
        <w:contextualSpacing w:val="0"/>
      </w:pPr>
      <w:r w:rsidRPr="000E7B4F">
        <w:rPr>
          <w:b/>
        </w:rPr>
        <w:t xml:space="preserve">Montos Facturados a la Distribuidora por Eléctrica Puntilla </w:t>
      </w:r>
      <w:r w:rsidR="004617E9">
        <w:rPr>
          <w:b/>
        </w:rPr>
        <w:t>(“Se facturó”).</w:t>
      </w:r>
    </w:p>
    <w:p w:rsidR="004617E9" w:rsidRDefault="004617E9" w:rsidP="004617E9">
      <w:pPr>
        <w:pStyle w:val="Prrafodelista"/>
        <w:spacing w:after="0" w:line="240" w:lineRule="auto"/>
        <w:ind w:left="360"/>
        <w:contextualSpacing w:val="0"/>
        <w:jc w:val="both"/>
      </w:pPr>
    </w:p>
    <w:p w:rsidR="004617E9" w:rsidRDefault="004617E9" w:rsidP="004617E9">
      <w:pPr>
        <w:pStyle w:val="Prrafodelista"/>
        <w:spacing w:after="0" w:line="240" w:lineRule="auto"/>
        <w:ind w:left="360"/>
        <w:contextualSpacing w:val="0"/>
        <w:jc w:val="both"/>
      </w:pPr>
      <w:r>
        <w:t>Los montos c</w:t>
      </w:r>
      <w:r w:rsidRPr="004617E9">
        <w:t>orrespondiente</w:t>
      </w:r>
      <w:r>
        <w:t>s</w:t>
      </w:r>
      <w:r w:rsidRPr="004617E9">
        <w:t xml:space="preserve"> a </w:t>
      </w:r>
      <w:r>
        <w:t xml:space="preserve">la etiqueta de facturación </w:t>
      </w:r>
      <w:r w:rsidRPr="00F8389E">
        <w:rPr>
          <w:i/>
        </w:rPr>
        <w:t>“Estabilizada”</w:t>
      </w:r>
      <w:r w:rsidR="00644CDD" w:rsidRPr="00F8389E">
        <w:rPr>
          <w:i/>
        </w:rPr>
        <w:t xml:space="preserve">, </w:t>
      </w:r>
      <w:r w:rsidR="00644CDD">
        <w:t>que se encuentran</w:t>
      </w:r>
      <w:r w:rsidRPr="004617E9">
        <w:t xml:space="preserve"> en las planillas de re</w:t>
      </w:r>
      <w:r>
        <w:t xml:space="preserve">spaldo del cálculo de los Saldos, no representa la realidad de los montos facturados a la empresa Distribuidora. Dichas diferencias se han </w:t>
      </w:r>
      <w:r w:rsidR="004251A2">
        <w:t>observado</w:t>
      </w:r>
      <w:r>
        <w:t xml:space="preserve"> desde el inicio de la aplicación de la Ley de Estabilización de Precios y ha</w:t>
      </w:r>
      <w:r w:rsidR="004251A2">
        <w:t xml:space="preserve"> sido manifestado </w:t>
      </w:r>
      <w:r>
        <w:t>anteriormente por mi representada</w:t>
      </w:r>
      <w:r w:rsidR="004251A2">
        <w:t xml:space="preserve"> a esta Comisión</w:t>
      </w:r>
      <w:r>
        <w:t>.</w:t>
      </w:r>
    </w:p>
    <w:p w:rsidR="004617E9" w:rsidRDefault="004617E9" w:rsidP="004617E9">
      <w:pPr>
        <w:pStyle w:val="Prrafodelista"/>
        <w:spacing w:after="0" w:line="240" w:lineRule="auto"/>
        <w:ind w:left="360"/>
        <w:contextualSpacing w:val="0"/>
        <w:jc w:val="both"/>
      </w:pPr>
    </w:p>
    <w:p w:rsidR="004617E9" w:rsidRDefault="004617E9" w:rsidP="004617E9">
      <w:pPr>
        <w:pStyle w:val="Prrafodelista"/>
        <w:spacing w:after="0" w:line="240" w:lineRule="auto"/>
        <w:ind w:left="360"/>
        <w:contextualSpacing w:val="0"/>
        <w:jc w:val="both"/>
      </w:pPr>
      <w:r>
        <w:t>Las diferencias a que se hace mención anteriormente, corresponden a lo siguiente:</w:t>
      </w:r>
    </w:p>
    <w:p w:rsidR="004617E9" w:rsidRPr="004617E9" w:rsidRDefault="004617E9" w:rsidP="004617E9">
      <w:pPr>
        <w:pStyle w:val="Prrafodelista"/>
        <w:spacing w:after="0" w:line="240" w:lineRule="auto"/>
        <w:ind w:left="360"/>
        <w:contextualSpacing w:val="0"/>
      </w:pPr>
    </w:p>
    <w:p w:rsidR="00CF484C" w:rsidRDefault="00CF484C" w:rsidP="00644CDD">
      <w:pPr>
        <w:pStyle w:val="Prrafodelista"/>
        <w:numPr>
          <w:ilvl w:val="1"/>
          <w:numId w:val="2"/>
        </w:numPr>
        <w:spacing w:after="0" w:line="240" w:lineRule="auto"/>
        <w:contextualSpacing w:val="0"/>
        <w:jc w:val="both"/>
      </w:pPr>
      <w:r w:rsidRPr="000E7B4F">
        <w:rPr>
          <w:bCs/>
          <w:u w:val="single"/>
        </w:rPr>
        <w:t>Dólar</w:t>
      </w:r>
      <w:r w:rsidRPr="00CF484C">
        <w:t xml:space="preserve">: El dólar indicado en el detalle de las facturaciones realizadas para los meses de </w:t>
      </w:r>
      <w:r w:rsidR="004617E9">
        <w:t xml:space="preserve">julio y agosto </w:t>
      </w:r>
      <w:r w:rsidRPr="00CF484C">
        <w:t>de 20</w:t>
      </w:r>
      <w:r w:rsidR="004617E9">
        <w:t xml:space="preserve">20 </w:t>
      </w:r>
      <w:r w:rsidRPr="00CF484C">
        <w:t>no corresponde al utilizado realmente, el tipo de cambio correcto para dicho periodo corresponde a 6</w:t>
      </w:r>
      <w:r w:rsidR="004617E9">
        <w:t>40</w:t>
      </w:r>
      <w:r w:rsidRPr="00CF484C">
        <w:t>,</w:t>
      </w:r>
      <w:r w:rsidR="004617E9">
        <w:t>82</w:t>
      </w:r>
      <w:r w:rsidRPr="00CF484C">
        <w:t xml:space="preserve"> [</w:t>
      </w:r>
      <w:r w:rsidR="004617E9">
        <w:t>Ch</w:t>
      </w:r>
      <w:r w:rsidRPr="00CF484C">
        <w:t>$/</w:t>
      </w:r>
      <w:r w:rsidR="004617E9">
        <w:t>US$], no a 779</w:t>
      </w:r>
      <w:r w:rsidR="00203404">
        <w:t>,</w:t>
      </w:r>
      <w:r w:rsidR="004617E9">
        <w:t>31 [Ch$/US$]</w:t>
      </w:r>
      <w:r w:rsidR="00644CDD">
        <w:t>.</w:t>
      </w:r>
    </w:p>
    <w:p w:rsidR="004617E9" w:rsidRPr="00CF484C" w:rsidRDefault="004617E9" w:rsidP="004617E9">
      <w:pPr>
        <w:pStyle w:val="Prrafodelista"/>
        <w:spacing w:after="0" w:line="240" w:lineRule="auto"/>
        <w:ind w:left="1080"/>
        <w:contextualSpacing w:val="0"/>
      </w:pPr>
    </w:p>
    <w:p w:rsidR="00CF484C" w:rsidRDefault="00CF484C" w:rsidP="00CF484C">
      <w:pPr>
        <w:pStyle w:val="Prrafodelista"/>
        <w:numPr>
          <w:ilvl w:val="1"/>
          <w:numId w:val="2"/>
        </w:numPr>
        <w:spacing w:after="0" w:line="240" w:lineRule="auto"/>
        <w:contextualSpacing w:val="0"/>
      </w:pPr>
      <w:r w:rsidRPr="000E7B4F">
        <w:rPr>
          <w:bCs/>
          <w:u w:val="single"/>
        </w:rPr>
        <w:t>Físicos de Energía y Potencia</w:t>
      </w:r>
      <w:r w:rsidRPr="00CF484C">
        <w:t>: Como observación general, los físicos de energía y potencia no correspond</w:t>
      </w:r>
      <w:r w:rsidR="004617E9">
        <w:t xml:space="preserve">en </w:t>
      </w:r>
      <w:r w:rsidR="00203404">
        <w:t xml:space="preserve">a </w:t>
      </w:r>
      <w:r w:rsidR="004617E9">
        <w:t>los realmente facturados</w:t>
      </w:r>
      <w:r w:rsidRPr="00CF484C">
        <w:t>.</w:t>
      </w:r>
    </w:p>
    <w:p w:rsidR="00644CDD" w:rsidRDefault="00644CDD" w:rsidP="00644CD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Theme="minorHAnsi"/>
          <w:lang w:eastAsia="en-US"/>
        </w:rPr>
      </w:pPr>
    </w:p>
    <w:p w:rsidR="00644CDD" w:rsidRDefault="00644CDD" w:rsidP="00644CD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En el entendido que esta </w:t>
      </w:r>
      <w:r w:rsidR="004251A2">
        <w:rPr>
          <w:rFonts w:eastAsiaTheme="minorHAnsi"/>
          <w:lang w:eastAsia="en-US"/>
        </w:rPr>
        <w:t>C</w:t>
      </w:r>
      <w:r>
        <w:rPr>
          <w:rFonts w:eastAsiaTheme="minorHAnsi"/>
          <w:lang w:eastAsia="en-US"/>
        </w:rPr>
        <w:t xml:space="preserve">omisión realiza el cálculo de los Saldos conociendo las diferencias anteriormente indicadas, es que encontramos en </w:t>
      </w:r>
      <w:r w:rsidR="004617E9" w:rsidRPr="00644CDD">
        <w:rPr>
          <w:rFonts w:eastAsiaTheme="minorHAnsi"/>
          <w:lang w:eastAsia="en-US"/>
        </w:rPr>
        <w:t xml:space="preserve">la página 15 del Informe de Precios de Nudo Promedio Preliminar, </w:t>
      </w:r>
      <w:r>
        <w:rPr>
          <w:rFonts w:eastAsiaTheme="minorHAnsi"/>
          <w:lang w:eastAsia="en-US"/>
        </w:rPr>
        <w:t xml:space="preserve">la siguiente </w:t>
      </w:r>
      <w:r w:rsidR="00203404">
        <w:rPr>
          <w:rFonts w:eastAsiaTheme="minorHAnsi"/>
          <w:lang w:eastAsia="en-US"/>
        </w:rPr>
        <w:t>declaración</w:t>
      </w:r>
      <w:r w:rsidRPr="00644CDD">
        <w:rPr>
          <w:rFonts w:eastAsiaTheme="minorHAnsi"/>
          <w:lang w:eastAsia="en-US"/>
        </w:rPr>
        <w:t xml:space="preserve">: </w:t>
      </w:r>
    </w:p>
    <w:p w:rsidR="00644CDD" w:rsidRDefault="00644CDD" w:rsidP="00644CD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Theme="minorHAnsi"/>
          <w:lang w:eastAsia="en-US"/>
        </w:rPr>
      </w:pPr>
    </w:p>
    <w:p w:rsidR="004617E9" w:rsidRDefault="00644CDD" w:rsidP="00644CD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Theme="minorHAnsi"/>
          <w:i/>
          <w:lang w:eastAsia="en-US"/>
        </w:rPr>
      </w:pPr>
      <w:r w:rsidRPr="00644CDD">
        <w:rPr>
          <w:rFonts w:eastAsiaTheme="minorHAnsi"/>
          <w:i/>
          <w:lang w:eastAsia="en-US"/>
        </w:rPr>
        <w:t>“No obstante lo señalado en el párrafo anterior, excepcionalmente, este informe puede no representar necesariamente los flujos reales que se han verificado en la práctica entre empresas generadoras y distribuidoras, de modo que es deber de éstas ajustar sus facturaciones efectivas con el objeto de reflejar los valores contenidos en el presente documento”</w:t>
      </w:r>
      <w:r>
        <w:rPr>
          <w:rFonts w:eastAsiaTheme="minorHAnsi"/>
          <w:i/>
          <w:lang w:eastAsia="en-US"/>
        </w:rPr>
        <w:t>.</w:t>
      </w:r>
    </w:p>
    <w:p w:rsidR="00644CDD" w:rsidRDefault="00644CDD" w:rsidP="00644CD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Theme="minorHAnsi"/>
          <w:lang w:eastAsia="en-US"/>
        </w:rPr>
      </w:pPr>
    </w:p>
    <w:p w:rsidR="00644CDD" w:rsidRDefault="00644CDD" w:rsidP="00644CD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Al respecto, solicitamos </w:t>
      </w:r>
      <w:r w:rsidR="00F8389E">
        <w:rPr>
          <w:rFonts w:eastAsiaTheme="minorHAnsi"/>
          <w:lang w:eastAsia="en-US"/>
        </w:rPr>
        <w:t>que se mandate a la Distribuidora a realizar la reliquidación de ambos factores a la brevedad.</w:t>
      </w:r>
    </w:p>
    <w:p w:rsidR="00644CDD" w:rsidRPr="00644CDD" w:rsidRDefault="00644CDD" w:rsidP="00644CD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Theme="minorHAnsi"/>
          <w:lang w:eastAsia="en-US"/>
        </w:rPr>
      </w:pPr>
    </w:p>
    <w:p w:rsidR="00644CDD" w:rsidRPr="00644CDD" w:rsidRDefault="00644CDD" w:rsidP="00644CD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Theme="minorHAnsi"/>
          <w:lang w:eastAsia="en-US"/>
        </w:rPr>
      </w:pPr>
    </w:p>
    <w:p w:rsidR="00EC0B7F" w:rsidRPr="00CF484C" w:rsidRDefault="00EC0B7F" w:rsidP="00EC0B7F">
      <w:pPr>
        <w:pStyle w:val="Prrafodelista"/>
        <w:spacing w:after="0" w:line="240" w:lineRule="auto"/>
        <w:ind w:left="360"/>
        <w:jc w:val="both"/>
      </w:pPr>
    </w:p>
    <w:p w:rsidR="00EC0B7F" w:rsidRDefault="00EC0B7F" w:rsidP="00EC0B7F">
      <w:pPr>
        <w:spacing w:after="0" w:line="240" w:lineRule="auto"/>
        <w:jc w:val="right"/>
      </w:pPr>
    </w:p>
    <w:p w:rsidR="006A1A5B" w:rsidRPr="006A1A5B" w:rsidRDefault="00EC0B7F" w:rsidP="00223EF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t xml:space="preserve">Santiago, </w:t>
      </w:r>
      <w:r w:rsidR="007152B6">
        <w:t>2</w:t>
      </w:r>
      <w:r w:rsidR="00F8389E">
        <w:t xml:space="preserve">7 </w:t>
      </w:r>
      <w:r w:rsidR="00CF484C">
        <w:t xml:space="preserve">de </w:t>
      </w:r>
      <w:r w:rsidR="00F8389E">
        <w:t xml:space="preserve">octubre </w:t>
      </w:r>
      <w:r w:rsidR="00CF484C">
        <w:t>de 2020.</w:t>
      </w:r>
    </w:p>
    <w:sectPr w:rsidR="006A1A5B" w:rsidRPr="006A1A5B" w:rsidSect="0091098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BB0" w:rsidRDefault="00B71BB0" w:rsidP="00C35EB0">
      <w:pPr>
        <w:spacing w:after="0" w:line="240" w:lineRule="auto"/>
      </w:pPr>
      <w:r>
        <w:separator/>
      </w:r>
    </w:p>
  </w:endnote>
  <w:endnote w:type="continuationSeparator" w:id="0">
    <w:p w:rsidR="00B71BB0" w:rsidRDefault="00B71BB0" w:rsidP="00C35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Estrangelo Edessa">
    <w:panose1 w:val="000000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1F" w:rsidRPr="000B6ADD" w:rsidRDefault="004970CA" w:rsidP="00C35EB0">
    <w:pPr>
      <w:pStyle w:val="Piedepgina"/>
      <w:jc w:val="center"/>
      <w:rPr>
        <w:rFonts w:ascii="Copperplate Gothic Light" w:hAnsi="Copperplate Gothic Light" w:cs="Estrangelo Edessa"/>
        <w:color w:val="1F497D" w:themeColor="text2"/>
        <w:sz w:val="18"/>
      </w:rPr>
    </w:pPr>
    <w:r>
      <w:rPr>
        <w:rFonts w:ascii="Copperplate Gothic Light" w:hAnsi="Copperplate Gothic Light" w:cs="Estrangelo Edessa"/>
        <w:color w:val="1F497D" w:themeColor="text2"/>
        <w:sz w:val="18"/>
      </w:rPr>
      <w:t>Orinoco</w:t>
    </w:r>
    <w:r w:rsidR="00A11D1F" w:rsidRPr="000B6ADD">
      <w:rPr>
        <w:rFonts w:ascii="Copperplate Gothic Light" w:hAnsi="Copperplate Gothic Light" w:cs="Estrangelo Edessa"/>
        <w:color w:val="1F497D" w:themeColor="text2"/>
        <w:sz w:val="18"/>
      </w:rPr>
      <w:t xml:space="preserve"> </w:t>
    </w:r>
    <w:r>
      <w:rPr>
        <w:rFonts w:ascii="Copperplate Gothic Light" w:hAnsi="Copperplate Gothic Light" w:cs="Estrangelo Edessa"/>
        <w:color w:val="1F497D" w:themeColor="text2"/>
        <w:sz w:val="18"/>
      </w:rPr>
      <w:t>9</w:t>
    </w:r>
    <w:r w:rsidR="00A11D1F" w:rsidRPr="000B6ADD">
      <w:rPr>
        <w:rFonts w:ascii="Copperplate Gothic Light" w:hAnsi="Copperplate Gothic Light" w:cs="Estrangelo Edessa"/>
        <w:color w:val="1F497D" w:themeColor="text2"/>
        <w:sz w:val="18"/>
      </w:rPr>
      <w:t>0, Piso 1</w:t>
    </w:r>
    <w:r>
      <w:rPr>
        <w:rFonts w:ascii="Copperplate Gothic Light" w:hAnsi="Copperplate Gothic Light" w:cs="Estrangelo Edessa"/>
        <w:color w:val="1F497D" w:themeColor="text2"/>
        <w:sz w:val="18"/>
      </w:rPr>
      <w:t>1</w:t>
    </w:r>
    <w:r w:rsidR="00A11D1F" w:rsidRPr="000B6ADD">
      <w:rPr>
        <w:rFonts w:ascii="Copperplate Gothic Light" w:hAnsi="Copperplate Gothic Light" w:cs="Estrangelo Edessa"/>
        <w:color w:val="1F497D" w:themeColor="text2"/>
        <w:sz w:val="18"/>
      </w:rPr>
      <w:t xml:space="preserve"> </w:t>
    </w:r>
    <w:r>
      <w:rPr>
        <w:rFonts w:ascii="Copperplate Gothic Light" w:hAnsi="Copperplate Gothic Light" w:cs="Estrangelo Edessa"/>
        <w:color w:val="1F497D" w:themeColor="text2"/>
        <w:sz w:val="18"/>
      </w:rPr>
      <w:t>–</w:t>
    </w:r>
    <w:r w:rsidR="00A11D1F" w:rsidRPr="000B6ADD">
      <w:rPr>
        <w:rFonts w:ascii="Copperplate Gothic Light" w:hAnsi="Copperplate Gothic Light" w:cs="Estrangelo Edessa"/>
        <w:color w:val="1F497D" w:themeColor="text2"/>
        <w:sz w:val="18"/>
      </w:rPr>
      <w:t xml:space="preserve"> </w:t>
    </w:r>
    <w:r>
      <w:rPr>
        <w:rFonts w:ascii="Copperplate Gothic Light" w:hAnsi="Copperplate Gothic Light" w:cs="Estrangelo Edessa"/>
        <w:color w:val="1F497D" w:themeColor="text2"/>
        <w:sz w:val="18"/>
      </w:rPr>
      <w:t>Las Condes</w:t>
    </w:r>
    <w:r w:rsidR="00A11D1F" w:rsidRPr="000B6ADD">
      <w:rPr>
        <w:rFonts w:ascii="Copperplate Gothic Light" w:hAnsi="Copperplate Gothic Light" w:cs="Estrangelo Edessa"/>
        <w:color w:val="1F497D" w:themeColor="text2"/>
        <w:sz w:val="18"/>
      </w:rPr>
      <w:t xml:space="preserve">, Santiago – tel. 056 22 5922300 </w:t>
    </w:r>
  </w:p>
  <w:p w:rsidR="00A11D1F" w:rsidRDefault="00A11D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BB0" w:rsidRDefault="00B71BB0" w:rsidP="00C35EB0">
      <w:pPr>
        <w:spacing w:after="0" w:line="240" w:lineRule="auto"/>
      </w:pPr>
      <w:r>
        <w:separator/>
      </w:r>
    </w:p>
  </w:footnote>
  <w:footnote w:type="continuationSeparator" w:id="0">
    <w:p w:rsidR="00B71BB0" w:rsidRDefault="00B71BB0" w:rsidP="00C35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1F" w:rsidRDefault="007152B6" w:rsidP="00C35EB0">
    <w:pPr>
      <w:pStyle w:val="Encabezado"/>
      <w:jc w:val="center"/>
    </w:pPr>
    <w:r w:rsidRPr="007152B6">
      <w:rPr>
        <w:noProof/>
      </w:rPr>
      <w:drawing>
        <wp:inline distT="0" distB="0" distL="0" distR="0">
          <wp:extent cx="1552575" cy="893263"/>
          <wp:effectExtent l="0" t="0" r="0" b="2540"/>
          <wp:docPr id="3" name="Imagen 3" descr="G:\LOGO PUNTIL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LOGO PUNTIL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339" cy="925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B444A"/>
    <w:multiLevelType w:val="hybridMultilevel"/>
    <w:tmpl w:val="1EB434F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>
      <w:start w:val="1"/>
      <w:numFmt w:val="lowerRoman"/>
      <w:lvlText w:val="%3."/>
      <w:lvlJc w:val="right"/>
      <w:pPr>
        <w:ind w:left="1800" w:hanging="180"/>
      </w:pPr>
    </w:lvl>
    <w:lvl w:ilvl="3" w:tplc="340A000F">
      <w:start w:val="1"/>
      <w:numFmt w:val="decimal"/>
      <w:lvlText w:val="%4."/>
      <w:lvlJc w:val="left"/>
      <w:pPr>
        <w:ind w:left="2520" w:hanging="360"/>
      </w:pPr>
    </w:lvl>
    <w:lvl w:ilvl="4" w:tplc="340A0019">
      <w:start w:val="1"/>
      <w:numFmt w:val="lowerLetter"/>
      <w:lvlText w:val="%5."/>
      <w:lvlJc w:val="left"/>
      <w:pPr>
        <w:ind w:left="3240" w:hanging="360"/>
      </w:pPr>
    </w:lvl>
    <w:lvl w:ilvl="5" w:tplc="340A001B">
      <w:start w:val="1"/>
      <w:numFmt w:val="lowerRoman"/>
      <w:lvlText w:val="%6."/>
      <w:lvlJc w:val="right"/>
      <w:pPr>
        <w:ind w:left="3960" w:hanging="180"/>
      </w:pPr>
    </w:lvl>
    <w:lvl w:ilvl="6" w:tplc="340A000F">
      <w:start w:val="1"/>
      <w:numFmt w:val="decimal"/>
      <w:lvlText w:val="%7."/>
      <w:lvlJc w:val="left"/>
      <w:pPr>
        <w:ind w:left="4680" w:hanging="360"/>
      </w:pPr>
    </w:lvl>
    <w:lvl w:ilvl="7" w:tplc="340A0019">
      <w:start w:val="1"/>
      <w:numFmt w:val="lowerLetter"/>
      <w:lvlText w:val="%8."/>
      <w:lvlJc w:val="left"/>
      <w:pPr>
        <w:ind w:left="5400" w:hanging="360"/>
      </w:pPr>
    </w:lvl>
    <w:lvl w:ilvl="8" w:tplc="340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9449CE"/>
    <w:multiLevelType w:val="hybridMultilevel"/>
    <w:tmpl w:val="957405CE"/>
    <w:lvl w:ilvl="0" w:tplc="1AE40F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CA4BD16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340A001B">
      <w:start w:val="1"/>
      <w:numFmt w:val="lowerRoman"/>
      <w:lvlText w:val="%3."/>
      <w:lvlJc w:val="right"/>
      <w:pPr>
        <w:ind w:left="1800" w:hanging="180"/>
      </w:pPr>
    </w:lvl>
    <w:lvl w:ilvl="3" w:tplc="340A000F">
      <w:start w:val="1"/>
      <w:numFmt w:val="decimal"/>
      <w:lvlText w:val="%4."/>
      <w:lvlJc w:val="left"/>
      <w:pPr>
        <w:ind w:left="2520" w:hanging="360"/>
      </w:pPr>
    </w:lvl>
    <w:lvl w:ilvl="4" w:tplc="340A0019">
      <w:start w:val="1"/>
      <w:numFmt w:val="lowerLetter"/>
      <w:lvlText w:val="%5."/>
      <w:lvlJc w:val="left"/>
      <w:pPr>
        <w:ind w:left="3240" w:hanging="360"/>
      </w:pPr>
    </w:lvl>
    <w:lvl w:ilvl="5" w:tplc="340A001B">
      <w:start w:val="1"/>
      <w:numFmt w:val="lowerRoman"/>
      <w:lvlText w:val="%6."/>
      <w:lvlJc w:val="right"/>
      <w:pPr>
        <w:ind w:left="3960" w:hanging="180"/>
      </w:pPr>
    </w:lvl>
    <w:lvl w:ilvl="6" w:tplc="340A000F">
      <w:start w:val="1"/>
      <w:numFmt w:val="decimal"/>
      <w:lvlText w:val="%7."/>
      <w:lvlJc w:val="left"/>
      <w:pPr>
        <w:ind w:left="4680" w:hanging="360"/>
      </w:pPr>
    </w:lvl>
    <w:lvl w:ilvl="7" w:tplc="340A0019">
      <w:start w:val="1"/>
      <w:numFmt w:val="lowerLetter"/>
      <w:lvlText w:val="%8."/>
      <w:lvlJc w:val="left"/>
      <w:pPr>
        <w:ind w:left="5400" w:hanging="360"/>
      </w:pPr>
    </w:lvl>
    <w:lvl w:ilvl="8" w:tplc="340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87E"/>
    <w:rsid w:val="00006E6C"/>
    <w:rsid w:val="00042A65"/>
    <w:rsid w:val="00052642"/>
    <w:rsid w:val="00064F8C"/>
    <w:rsid w:val="000B6ADD"/>
    <w:rsid w:val="000E7B4F"/>
    <w:rsid w:val="0011287E"/>
    <w:rsid w:val="00203404"/>
    <w:rsid w:val="00223EFF"/>
    <w:rsid w:val="003569E7"/>
    <w:rsid w:val="003A5172"/>
    <w:rsid w:val="004251A2"/>
    <w:rsid w:val="004617E9"/>
    <w:rsid w:val="004970CA"/>
    <w:rsid w:val="00562D54"/>
    <w:rsid w:val="005C3C2D"/>
    <w:rsid w:val="005E1383"/>
    <w:rsid w:val="00644CDD"/>
    <w:rsid w:val="006A1A5B"/>
    <w:rsid w:val="007152B6"/>
    <w:rsid w:val="00897963"/>
    <w:rsid w:val="00910989"/>
    <w:rsid w:val="00934D44"/>
    <w:rsid w:val="00A05A74"/>
    <w:rsid w:val="00A11D1F"/>
    <w:rsid w:val="00B71BB0"/>
    <w:rsid w:val="00C35EB0"/>
    <w:rsid w:val="00C903E7"/>
    <w:rsid w:val="00CB09BB"/>
    <w:rsid w:val="00CE5AB6"/>
    <w:rsid w:val="00CF484C"/>
    <w:rsid w:val="00EC0B7F"/>
    <w:rsid w:val="00F8389E"/>
    <w:rsid w:val="00FC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1DE78C"/>
  <w15:docId w15:val="{C9E0EC94-2F47-46FA-B2FD-261FF1331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35E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EB0"/>
  </w:style>
  <w:style w:type="paragraph" w:styleId="Piedepgina">
    <w:name w:val="footer"/>
    <w:basedOn w:val="Normal"/>
    <w:link w:val="PiedepginaCar"/>
    <w:uiPriority w:val="99"/>
    <w:unhideWhenUsed/>
    <w:rsid w:val="00C35E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EB0"/>
  </w:style>
  <w:style w:type="paragraph" w:styleId="Textodeglobo">
    <w:name w:val="Balloon Text"/>
    <w:basedOn w:val="Normal"/>
    <w:link w:val="TextodegloboCar"/>
    <w:uiPriority w:val="99"/>
    <w:semiHidden/>
    <w:unhideWhenUsed/>
    <w:rsid w:val="00C3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5EB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C0B7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4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galdunate</dc:creator>
  <cp:lastModifiedBy>Karen Beltran Cerda</cp:lastModifiedBy>
  <cp:revision>5</cp:revision>
  <cp:lastPrinted>2013-11-29T15:15:00Z</cp:lastPrinted>
  <dcterms:created xsi:type="dcterms:W3CDTF">2020-10-27T17:41:00Z</dcterms:created>
  <dcterms:modified xsi:type="dcterms:W3CDTF">2020-10-27T20:31:00Z</dcterms:modified>
</cp:coreProperties>
</file>