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4A364" w14:textId="59D181C1" w:rsidR="00852402" w:rsidRDefault="00C1418F" w:rsidP="00852402">
      <w:pPr>
        <w:spacing w:after="0"/>
        <w:jc w:val="right"/>
        <w:rPr>
          <w:b/>
          <w:lang w:val="es-ES"/>
        </w:rPr>
      </w:pPr>
      <w:r>
        <w:rPr>
          <w:b/>
          <w:lang w:val="es-ES"/>
        </w:rPr>
        <w:t xml:space="preserve">Valparaíso, </w:t>
      </w:r>
      <w:r w:rsidR="00F118A6">
        <w:rPr>
          <w:b/>
          <w:lang w:val="es-ES"/>
        </w:rPr>
        <w:t>28</w:t>
      </w:r>
      <w:r w:rsidR="00852402">
        <w:rPr>
          <w:b/>
          <w:lang w:val="es-ES"/>
        </w:rPr>
        <w:t xml:space="preserve"> </w:t>
      </w:r>
      <w:r>
        <w:rPr>
          <w:b/>
          <w:lang w:val="es-ES"/>
        </w:rPr>
        <w:t>de</w:t>
      </w:r>
      <w:r w:rsidR="00F118A6">
        <w:rPr>
          <w:b/>
          <w:lang w:val="es-ES"/>
        </w:rPr>
        <w:t xml:space="preserve"> Octubre</w:t>
      </w:r>
      <w:r w:rsidR="00852402">
        <w:rPr>
          <w:b/>
          <w:lang w:val="es-ES"/>
        </w:rPr>
        <w:t xml:space="preserve"> 2020</w:t>
      </w:r>
    </w:p>
    <w:p w14:paraId="0F0CE515" w14:textId="77777777" w:rsidR="00F12415" w:rsidRDefault="00F12415" w:rsidP="009D0D3E">
      <w:pPr>
        <w:spacing w:after="0"/>
        <w:rPr>
          <w:b/>
          <w:lang w:val="es-ES"/>
        </w:rPr>
      </w:pPr>
    </w:p>
    <w:p w14:paraId="7CBD217B" w14:textId="4109407D" w:rsidR="00C1418F" w:rsidRDefault="00C1418F" w:rsidP="009D0D3E">
      <w:pPr>
        <w:spacing w:after="0"/>
        <w:rPr>
          <w:lang w:val="es-ES"/>
        </w:rPr>
      </w:pPr>
      <w:r>
        <w:rPr>
          <w:b/>
          <w:lang w:val="es-ES"/>
        </w:rPr>
        <w:t xml:space="preserve">Asunto: </w:t>
      </w:r>
      <w:r w:rsidRPr="00C1418F">
        <w:rPr>
          <w:lang w:val="es-ES"/>
        </w:rPr>
        <w:t xml:space="preserve">Observaciones </w:t>
      </w:r>
      <w:r w:rsidR="00F6222A">
        <w:rPr>
          <w:lang w:val="es-ES"/>
        </w:rPr>
        <w:t>–</w:t>
      </w:r>
      <w:r w:rsidRPr="00C1418F">
        <w:rPr>
          <w:lang w:val="es-ES"/>
        </w:rPr>
        <w:t xml:space="preserve"> </w:t>
      </w:r>
      <w:r w:rsidR="00F6222A">
        <w:rPr>
          <w:lang w:val="es-ES"/>
        </w:rPr>
        <w:t xml:space="preserve">CNE OF. ORD. </w:t>
      </w:r>
      <w:r w:rsidR="00F118A6">
        <w:rPr>
          <w:lang w:val="es-ES"/>
        </w:rPr>
        <w:t>778</w:t>
      </w:r>
      <w:r w:rsidR="00852402">
        <w:rPr>
          <w:lang w:val="es-ES"/>
        </w:rPr>
        <w:t xml:space="preserve"> ITP PNP Enero 202</w:t>
      </w:r>
      <w:r w:rsidR="00F118A6">
        <w:rPr>
          <w:lang w:val="es-ES"/>
        </w:rPr>
        <w:t>1</w:t>
      </w:r>
    </w:p>
    <w:p w14:paraId="7EBA5721" w14:textId="77777777" w:rsidR="00852402" w:rsidRDefault="00852402" w:rsidP="009D0D3E">
      <w:pPr>
        <w:spacing w:after="0"/>
        <w:rPr>
          <w:b/>
          <w:lang w:val="es-ES"/>
        </w:rPr>
      </w:pPr>
    </w:p>
    <w:p w14:paraId="4DAD791C" w14:textId="77777777" w:rsidR="00C1418F" w:rsidRDefault="000E5BE9" w:rsidP="009D0D3E">
      <w:pPr>
        <w:spacing w:after="0"/>
        <w:rPr>
          <w:b/>
          <w:lang w:val="es-ES"/>
        </w:rPr>
      </w:pPr>
      <w:r>
        <w:rPr>
          <w:b/>
          <w:lang w:val="es-ES"/>
        </w:rPr>
        <w:t>Comisión Nacional de Energía</w:t>
      </w:r>
    </w:p>
    <w:p w14:paraId="130C0536" w14:textId="77777777" w:rsidR="00EE02C6" w:rsidRPr="006A28CE" w:rsidRDefault="00EE02C6" w:rsidP="009D0D3E">
      <w:pPr>
        <w:spacing w:after="0"/>
        <w:rPr>
          <w:lang w:val="es-ES"/>
        </w:rPr>
      </w:pPr>
    </w:p>
    <w:p w14:paraId="4F309A85" w14:textId="77777777" w:rsidR="00C1418F" w:rsidRDefault="00C1418F" w:rsidP="00C1418F">
      <w:pPr>
        <w:spacing w:after="0"/>
        <w:jc w:val="both"/>
        <w:rPr>
          <w:lang w:val="es-ES"/>
        </w:rPr>
      </w:pPr>
      <w:r>
        <w:rPr>
          <w:lang w:val="es-ES"/>
        </w:rPr>
        <w:t xml:space="preserve">Señores </w:t>
      </w:r>
      <w:r w:rsidR="00F6222A">
        <w:rPr>
          <w:lang w:val="es-ES"/>
        </w:rPr>
        <w:t>Comisión Nacional de Energía</w:t>
      </w:r>
      <w:r>
        <w:rPr>
          <w:lang w:val="es-ES"/>
        </w:rPr>
        <w:t>, mediante la presente</w:t>
      </w:r>
      <w:r w:rsidR="00F12415">
        <w:rPr>
          <w:lang w:val="es-ES"/>
        </w:rPr>
        <w:t>,</w:t>
      </w:r>
      <w:r>
        <w:rPr>
          <w:lang w:val="es-ES"/>
        </w:rPr>
        <w:t xml:space="preserve"> </w:t>
      </w:r>
      <w:r w:rsidR="009078F6">
        <w:rPr>
          <w:lang w:val="es-ES"/>
        </w:rPr>
        <w:t xml:space="preserve">el </w:t>
      </w:r>
      <w:r>
        <w:rPr>
          <w:lang w:val="es-ES"/>
        </w:rPr>
        <w:t xml:space="preserve">grupo de empresas Chilquinta </w:t>
      </w:r>
      <w:r w:rsidR="00150437">
        <w:rPr>
          <w:lang w:val="es-ES"/>
        </w:rPr>
        <w:t>envía</w:t>
      </w:r>
      <w:r w:rsidR="00F6222A">
        <w:rPr>
          <w:lang w:val="es-ES"/>
        </w:rPr>
        <w:t xml:space="preserve"> sus observaciones al </w:t>
      </w:r>
      <w:r w:rsidR="00F6222A" w:rsidRPr="00F6222A">
        <w:rPr>
          <w:lang w:val="es-ES"/>
        </w:rPr>
        <w:t xml:space="preserve">Informe Técnico </w:t>
      </w:r>
      <w:r w:rsidR="00F6222A">
        <w:rPr>
          <w:lang w:val="es-ES"/>
        </w:rPr>
        <w:t xml:space="preserve">Preliminar </w:t>
      </w:r>
      <w:r w:rsidR="00F6222A" w:rsidRPr="00F6222A">
        <w:rPr>
          <w:lang w:val="es-ES"/>
        </w:rPr>
        <w:t xml:space="preserve">para la Fijación de Precios de Nudo Promedio del Sistema Eléctrico Nacional y </w:t>
      </w:r>
      <w:r w:rsidR="00852402">
        <w:rPr>
          <w:lang w:val="es-ES"/>
        </w:rPr>
        <w:t>del factor de ajuste a que se refiere el numeral 3. del artículo 1° de la Ley N°21.185</w:t>
      </w:r>
    </w:p>
    <w:p w14:paraId="16A4B91C" w14:textId="77777777" w:rsidR="00EE02C6" w:rsidRPr="00C1418F" w:rsidRDefault="00EE02C6" w:rsidP="00C1418F">
      <w:pPr>
        <w:spacing w:after="0"/>
        <w:jc w:val="both"/>
        <w:rPr>
          <w:lang w:val="es-ES"/>
        </w:rPr>
      </w:pPr>
    </w:p>
    <w:p w14:paraId="485E2403" w14:textId="454FD552" w:rsidR="00F12415" w:rsidRDefault="00F118A6" w:rsidP="00852402">
      <w:pPr>
        <w:pStyle w:val="Prrafodelista"/>
        <w:numPr>
          <w:ilvl w:val="0"/>
          <w:numId w:val="3"/>
        </w:numPr>
        <w:spacing w:after="0"/>
        <w:rPr>
          <w:b/>
          <w:lang w:val="es-ES"/>
        </w:rPr>
      </w:pPr>
      <w:r>
        <w:rPr>
          <w:b/>
          <w:lang w:val="es-ES"/>
        </w:rPr>
        <w:t xml:space="preserve">Modificación de archivos de respaldo del </w:t>
      </w:r>
      <w:r w:rsidR="00EF5219">
        <w:rPr>
          <w:b/>
          <w:lang w:val="es-ES"/>
        </w:rPr>
        <w:t>ITP</w:t>
      </w:r>
    </w:p>
    <w:p w14:paraId="5E9873CF" w14:textId="77777777" w:rsidR="00852402" w:rsidRPr="00852402" w:rsidRDefault="00852402" w:rsidP="00852402">
      <w:pPr>
        <w:pStyle w:val="Prrafodelista"/>
        <w:spacing w:after="0"/>
        <w:rPr>
          <w:b/>
          <w:lang w:val="es-ES"/>
        </w:rPr>
      </w:pPr>
    </w:p>
    <w:p w14:paraId="199FBB8C" w14:textId="77777777" w:rsidR="0010367D" w:rsidRDefault="0010367D" w:rsidP="003F08C9">
      <w:pPr>
        <w:spacing w:after="0"/>
        <w:jc w:val="both"/>
        <w:rPr>
          <w:b/>
          <w:u w:val="single"/>
          <w:lang w:val="es-ES"/>
        </w:rPr>
      </w:pPr>
      <w:r w:rsidRPr="0010367D">
        <w:rPr>
          <w:b/>
          <w:u w:val="single"/>
          <w:lang w:val="es-ES"/>
        </w:rPr>
        <w:t>Observación</w:t>
      </w:r>
    </w:p>
    <w:p w14:paraId="062A0359" w14:textId="11BD650A" w:rsidR="00885495" w:rsidRDefault="00F118A6" w:rsidP="003F08C9">
      <w:pPr>
        <w:spacing w:after="0"/>
        <w:jc w:val="both"/>
        <w:rPr>
          <w:lang w:val="es-ES"/>
        </w:rPr>
      </w:pPr>
      <w:r>
        <w:rPr>
          <w:lang w:val="es-ES"/>
        </w:rPr>
        <w:t xml:space="preserve">La presente fijación </w:t>
      </w:r>
      <w:r w:rsidR="0031732D">
        <w:rPr>
          <w:lang w:val="es-ES"/>
        </w:rPr>
        <w:t>contiene</w:t>
      </w:r>
      <w:r>
        <w:rPr>
          <w:lang w:val="es-ES"/>
        </w:rPr>
        <w:t xml:space="preserve"> modificaci</w:t>
      </w:r>
      <w:r w:rsidR="0031732D">
        <w:rPr>
          <w:lang w:val="es-ES"/>
        </w:rPr>
        <w:t>ones al modelo utilizado hasta la fijación Julio 2020,</w:t>
      </w:r>
      <w:r>
        <w:rPr>
          <w:lang w:val="es-ES"/>
        </w:rPr>
        <w:t xml:space="preserve"> en diversas planillas de respaldo </w:t>
      </w:r>
      <w:r w:rsidR="00BA51F0">
        <w:rPr>
          <w:lang w:val="es-ES"/>
        </w:rPr>
        <w:t xml:space="preserve">del Informe Técnico Preliminar, </w:t>
      </w:r>
      <w:r w:rsidR="0031732D">
        <w:rPr>
          <w:lang w:val="es-ES"/>
        </w:rPr>
        <w:t xml:space="preserve">lo que imposibilita </w:t>
      </w:r>
      <w:r w:rsidR="006B541A">
        <w:rPr>
          <w:lang w:val="es-ES"/>
        </w:rPr>
        <w:t xml:space="preserve">detectar errores </w:t>
      </w:r>
      <w:r>
        <w:rPr>
          <w:lang w:val="es-ES"/>
        </w:rPr>
        <w:t>por cuanto carece de la trazabilidad</w:t>
      </w:r>
      <w:r w:rsidR="0031732D">
        <w:rPr>
          <w:lang w:val="es-ES"/>
        </w:rPr>
        <w:t xml:space="preserve">, </w:t>
      </w:r>
      <w:r w:rsidR="006B541A">
        <w:rPr>
          <w:lang w:val="es-ES"/>
        </w:rPr>
        <w:t>sumado a</w:t>
      </w:r>
      <w:r w:rsidR="0031732D">
        <w:rPr>
          <w:lang w:val="es-ES"/>
        </w:rPr>
        <w:t>l plazo acotado para la revisión de un modelo tan complejo</w:t>
      </w:r>
      <w:r>
        <w:rPr>
          <w:lang w:val="es-ES"/>
        </w:rPr>
        <w:t>.</w:t>
      </w:r>
    </w:p>
    <w:p w14:paraId="02CF7851" w14:textId="77777777" w:rsidR="00F118A6" w:rsidRDefault="00F118A6" w:rsidP="003F08C9">
      <w:pPr>
        <w:spacing w:after="0"/>
        <w:jc w:val="both"/>
        <w:rPr>
          <w:lang w:val="es-ES"/>
        </w:rPr>
      </w:pPr>
    </w:p>
    <w:p w14:paraId="14CF33FE" w14:textId="77777777" w:rsidR="0011182E" w:rsidRDefault="0010367D" w:rsidP="003F08C9">
      <w:pPr>
        <w:spacing w:after="0"/>
        <w:jc w:val="both"/>
        <w:rPr>
          <w:b/>
          <w:u w:val="single"/>
          <w:lang w:val="es-ES"/>
        </w:rPr>
      </w:pPr>
      <w:r w:rsidRPr="0010367D">
        <w:rPr>
          <w:b/>
          <w:u w:val="single"/>
          <w:lang w:val="es-ES"/>
        </w:rPr>
        <w:t>Argumentación</w:t>
      </w:r>
    </w:p>
    <w:p w14:paraId="63890669" w14:textId="3D781F43" w:rsidR="0010322F" w:rsidRDefault="00F118A6" w:rsidP="003F08C9">
      <w:pPr>
        <w:spacing w:after="0"/>
        <w:jc w:val="both"/>
        <w:rPr>
          <w:lang w:val="es-ES"/>
        </w:rPr>
      </w:pPr>
      <w:r>
        <w:rPr>
          <w:lang w:val="es-ES"/>
        </w:rPr>
        <w:t>El grupo de empresa</w:t>
      </w:r>
      <w:r w:rsidR="006B541A">
        <w:rPr>
          <w:lang w:val="es-ES"/>
        </w:rPr>
        <w:t>s</w:t>
      </w:r>
      <w:r>
        <w:rPr>
          <w:lang w:val="es-ES"/>
        </w:rPr>
        <w:t xml:space="preserve"> Chilquinta reproduce el cálculo </w:t>
      </w:r>
      <w:r w:rsidR="00BA51F0">
        <w:rPr>
          <w:lang w:val="es-ES"/>
        </w:rPr>
        <w:t>que determina la c</w:t>
      </w:r>
      <w:r>
        <w:rPr>
          <w:lang w:val="es-ES"/>
        </w:rPr>
        <w:t>o</w:t>
      </w:r>
      <w:r w:rsidR="00BA51F0">
        <w:rPr>
          <w:lang w:val="es-ES"/>
        </w:rPr>
        <w:t>mpra de e</w:t>
      </w:r>
      <w:r>
        <w:rPr>
          <w:lang w:val="es-ES"/>
        </w:rPr>
        <w:t xml:space="preserve">nergía </w:t>
      </w:r>
      <w:r w:rsidR="00BA51F0">
        <w:rPr>
          <w:lang w:val="es-ES"/>
        </w:rPr>
        <w:t xml:space="preserve">con ambos criterios: </w:t>
      </w:r>
      <w:r>
        <w:rPr>
          <w:lang w:val="es-ES"/>
        </w:rPr>
        <w:t xml:space="preserve">definitiva </w:t>
      </w:r>
      <w:r w:rsidR="00BA51F0">
        <w:rPr>
          <w:lang w:val="es-ES"/>
        </w:rPr>
        <w:t xml:space="preserve">y </w:t>
      </w:r>
      <w:r>
        <w:rPr>
          <w:lang w:val="es-ES"/>
        </w:rPr>
        <w:t xml:space="preserve">criterio de PNP, además de </w:t>
      </w:r>
      <w:r w:rsidR="00BA51F0">
        <w:rPr>
          <w:lang w:val="es-ES"/>
        </w:rPr>
        <w:t>la recaudación a PEC. L</w:t>
      </w:r>
      <w:r w:rsidR="00AE5A55">
        <w:rPr>
          <w:lang w:val="es-ES"/>
        </w:rPr>
        <w:t>o</w:t>
      </w:r>
      <w:r w:rsidR="00BA51F0">
        <w:rPr>
          <w:lang w:val="es-ES"/>
        </w:rPr>
        <w:t xml:space="preserve"> anterior,</w:t>
      </w:r>
      <w:r w:rsidR="00AE5A55">
        <w:rPr>
          <w:lang w:val="es-ES"/>
        </w:rPr>
        <w:t xml:space="preserve"> permite la verificación de los </w:t>
      </w:r>
      <w:r w:rsidR="00BA51F0">
        <w:rPr>
          <w:lang w:val="es-ES"/>
        </w:rPr>
        <w:t>saldos y validación de lo indicado en cada fijación de Precio de Nudo Promedio.</w:t>
      </w:r>
      <w:r w:rsidR="006B541A">
        <w:rPr>
          <w:lang w:val="es-ES"/>
        </w:rPr>
        <w:t xml:space="preserve"> </w:t>
      </w:r>
    </w:p>
    <w:p w14:paraId="1AC7CBA1" w14:textId="29D9F27F" w:rsidR="0010322F" w:rsidRDefault="00AE5A55" w:rsidP="003F08C9">
      <w:pPr>
        <w:spacing w:after="0"/>
        <w:jc w:val="both"/>
        <w:rPr>
          <w:lang w:val="es-ES"/>
        </w:rPr>
      </w:pPr>
      <w:r>
        <w:rPr>
          <w:lang w:val="es-ES"/>
        </w:rPr>
        <w:t>Para esta</w:t>
      </w:r>
      <w:r w:rsidR="00BA51F0">
        <w:rPr>
          <w:lang w:val="es-ES"/>
        </w:rPr>
        <w:t xml:space="preserve"> ocasión, se encontraron diferencias (mayores </w:t>
      </w:r>
      <w:r>
        <w:rPr>
          <w:lang w:val="es-ES"/>
        </w:rPr>
        <w:t>a</w:t>
      </w:r>
      <w:r w:rsidR="00BA51F0">
        <w:rPr>
          <w:lang w:val="es-ES"/>
        </w:rPr>
        <w:t xml:space="preserve"> la de los meses anteriores)</w:t>
      </w:r>
      <w:r>
        <w:rPr>
          <w:lang w:val="es-ES"/>
        </w:rPr>
        <w:t xml:space="preserve"> respecto a nuestros cálculos, para </w:t>
      </w:r>
      <w:proofErr w:type="spellStart"/>
      <w:r>
        <w:rPr>
          <w:lang w:val="es-ES"/>
        </w:rPr>
        <w:t>Edecsa</w:t>
      </w:r>
      <w:proofErr w:type="spellEnd"/>
      <w:r>
        <w:rPr>
          <w:lang w:val="es-ES"/>
        </w:rPr>
        <w:t>, específicamente para el mes de Julio</w:t>
      </w:r>
      <w:r w:rsidR="006B541A">
        <w:rPr>
          <w:lang w:val="es-ES"/>
        </w:rPr>
        <w:t xml:space="preserve"> 2020</w:t>
      </w:r>
      <w:r>
        <w:rPr>
          <w:lang w:val="es-ES"/>
        </w:rPr>
        <w:t xml:space="preserve">, para la compra de energía con los </w:t>
      </w:r>
      <w:r w:rsidR="00687181">
        <w:rPr>
          <w:lang w:val="es-ES"/>
        </w:rPr>
        <w:t>crite</w:t>
      </w:r>
      <w:r w:rsidR="00001EE5">
        <w:rPr>
          <w:lang w:val="es-ES"/>
        </w:rPr>
        <w:t>rios definitivos y con PNP, que</w:t>
      </w:r>
      <w:r w:rsidR="00687181">
        <w:rPr>
          <w:lang w:val="es-ES"/>
        </w:rPr>
        <w:t xml:space="preserve"> se encuentra en el archivo “</w:t>
      </w:r>
      <w:r w:rsidR="00687181" w:rsidRPr="00687181">
        <w:rPr>
          <w:lang w:val="es-ES"/>
        </w:rPr>
        <w:t>043_SaldoEfact_2101_V1 (1)</w:t>
      </w:r>
      <w:r w:rsidR="00687181">
        <w:rPr>
          <w:lang w:val="es-ES"/>
        </w:rPr>
        <w:t>”.</w:t>
      </w:r>
      <w:r w:rsidR="0031732D">
        <w:rPr>
          <w:lang w:val="es-ES"/>
        </w:rPr>
        <w:t xml:space="preserve"> Sin embargo, no fue posible detectar el origen de las diferencias.</w:t>
      </w:r>
    </w:p>
    <w:p w14:paraId="1A08A5B9" w14:textId="152D5105" w:rsidR="00AE5A55" w:rsidRDefault="00AE5A55" w:rsidP="003F08C9">
      <w:pPr>
        <w:spacing w:after="0"/>
        <w:jc w:val="both"/>
        <w:rPr>
          <w:lang w:val="es-ES"/>
        </w:rPr>
      </w:pPr>
      <w:r>
        <w:rPr>
          <w:lang w:val="es-ES"/>
        </w:rPr>
        <w:t xml:space="preserve">Lo anterior es un ejemplo </w:t>
      </w:r>
      <w:r w:rsidR="0031732D">
        <w:rPr>
          <w:lang w:val="es-ES"/>
        </w:rPr>
        <w:t xml:space="preserve">de </w:t>
      </w:r>
      <w:r>
        <w:rPr>
          <w:lang w:val="es-ES"/>
        </w:rPr>
        <w:t>que los respaldos de</w:t>
      </w:r>
      <w:r w:rsidR="0031732D">
        <w:rPr>
          <w:lang w:val="es-ES"/>
        </w:rPr>
        <w:t>l</w:t>
      </w:r>
      <w:r>
        <w:rPr>
          <w:lang w:val="es-ES"/>
        </w:rPr>
        <w:t xml:space="preserve"> ITP no confieren la posibilidad de seguir los cálculos, ya que los archivos no son autocontenidos. </w:t>
      </w:r>
    </w:p>
    <w:p w14:paraId="1802CF5D" w14:textId="77777777" w:rsidR="00AE5A55" w:rsidRPr="0010322F" w:rsidRDefault="00AE5A55" w:rsidP="003F08C9">
      <w:pPr>
        <w:spacing w:after="0"/>
        <w:jc w:val="both"/>
        <w:rPr>
          <w:lang w:val="es-ES"/>
        </w:rPr>
      </w:pPr>
    </w:p>
    <w:p w14:paraId="7DDB9F06" w14:textId="77777777" w:rsidR="0010367D" w:rsidRDefault="0010367D" w:rsidP="003F08C9">
      <w:pPr>
        <w:spacing w:after="0"/>
        <w:jc w:val="both"/>
        <w:rPr>
          <w:lang w:val="es-ES"/>
        </w:rPr>
      </w:pPr>
      <w:r w:rsidRPr="0010367D">
        <w:rPr>
          <w:b/>
          <w:u w:val="single"/>
          <w:lang w:val="es-ES"/>
        </w:rPr>
        <w:t>Solicitud</w:t>
      </w:r>
    </w:p>
    <w:p w14:paraId="6D70AA94" w14:textId="3FF1720C" w:rsidR="0062075D" w:rsidRDefault="0010367D" w:rsidP="003F08C9">
      <w:pPr>
        <w:spacing w:after="0"/>
        <w:jc w:val="both"/>
        <w:rPr>
          <w:lang w:val="es-ES"/>
        </w:rPr>
      </w:pPr>
      <w:r>
        <w:rPr>
          <w:lang w:val="es-ES"/>
        </w:rPr>
        <w:t xml:space="preserve">Se solicita </w:t>
      </w:r>
      <w:r w:rsidR="0010322F">
        <w:rPr>
          <w:lang w:val="es-ES"/>
        </w:rPr>
        <w:t>se entregue</w:t>
      </w:r>
      <w:r w:rsidR="0031732D">
        <w:rPr>
          <w:lang w:val="es-ES"/>
        </w:rPr>
        <w:t>n</w:t>
      </w:r>
      <w:r w:rsidR="0010322F">
        <w:rPr>
          <w:lang w:val="es-ES"/>
        </w:rPr>
        <w:t xml:space="preserve"> </w:t>
      </w:r>
      <w:r w:rsidR="00BA51F0">
        <w:rPr>
          <w:lang w:val="es-ES"/>
        </w:rPr>
        <w:t>archivos de cálculo autocontenidos en formato Excel o en su defecto las bases móviles en SQL</w:t>
      </w:r>
      <w:r w:rsidR="0031732D">
        <w:rPr>
          <w:lang w:val="es-ES"/>
        </w:rPr>
        <w:t>, con el detalle de las operaciones y de la información para llegar a los valores finales presentados en los archivos</w:t>
      </w:r>
      <w:r w:rsidR="00BA51F0">
        <w:rPr>
          <w:lang w:val="es-ES"/>
        </w:rPr>
        <w:t>.</w:t>
      </w:r>
      <w:bookmarkStart w:id="0" w:name="_GoBack"/>
      <w:bookmarkEnd w:id="0"/>
    </w:p>
    <w:p w14:paraId="164CE448" w14:textId="77777777" w:rsidR="003F08C9" w:rsidRDefault="003F08C9" w:rsidP="003F08C9">
      <w:pPr>
        <w:spacing w:after="0"/>
        <w:jc w:val="both"/>
        <w:rPr>
          <w:b/>
          <w:u w:val="single"/>
          <w:lang w:val="es-ES"/>
        </w:rPr>
      </w:pPr>
    </w:p>
    <w:p w14:paraId="1B8653C9" w14:textId="77777777" w:rsidR="00021C22" w:rsidRDefault="00021C22" w:rsidP="003F08C9">
      <w:pPr>
        <w:spacing w:after="0"/>
        <w:jc w:val="both"/>
        <w:rPr>
          <w:b/>
          <w:u w:val="single"/>
          <w:lang w:val="es-ES"/>
        </w:rPr>
      </w:pPr>
    </w:p>
    <w:sectPr w:rsidR="00021C22" w:rsidSect="00AE3764">
      <w:headerReference w:type="default" r:id="rId8"/>
      <w:pgSz w:w="11906" w:h="16838"/>
      <w:pgMar w:top="92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7E62B" w14:textId="77777777" w:rsidR="00526F45" w:rsidRDefault="00526F45" w:rsidP="009D0D3E">
      <w:pPr>
        <w:spacing w:after="0" w:line="240" w:lineRule="auto"/>
      </w:pPr>
      <w:r>
        <w:separator/>
      </w:r>
    </w:p>
  </w:endnote>
  <w:endnote w:type="continuationSeparator" w:id="0">
    <w:p w14:paraId="76C43654" w14:textId="77777777" w:rsidR="00526F45" w:rsidRDefault="00526F45" w:rsidP="009D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EB727" w14:textId="77777777" w:rsidR="00526F45" w:rsidRDefault="00526F45" w:rsidP="009D0D3E">
      <w:pPr>
        <w:spacing w:after="0" w:line="240" w:lineRule="auto"/>
      </w:pPr>
      <w:r>
        <w:separator/>
      </w:r>
    </w:p>
  </w:footnote>
  <w:footnote w:type="continuationSeparator" w:id="0">
    <w:p w14:paraId="797344C6" w14:textId="77777777" w:rsidR="00526F45" w:rsidRDefault="00526F45" w:rsidP="009D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44"/>
      <w:gridCol w:w="6663"/>
    </w:tblGrid>
    <w:tr w:rsidR="00AE3764" w14:paraId="6B398711" w14:textId="77777777" w:rsidTr="00AE3764">
      <w:trPr>
        <w:trHeight w:val="845"/>
      </w:trPr>
      <w:tc>
        <w:tcPr>
          <w:tcW w:w="3544" w:type="dxa"/>
          <w:vAlign w:val="center"/>
        </w:tcPr>
        <w:p w14:paraId="439F0205" w14:textId="77777777" w:rsidR="00AE3764" w:rsidRPr="00BC5F37" w:rsidRDefault="00AE3764" w:rsidP="00D1698A">
          <w:pPr>
            <w:spacing w:after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s-CL"/>
            </w:rPr>
            <w:drawing>
              <wp:anchor distT="0" distB="0" distL="114300" distR="114300" simplePos="0" relativeHeight="251658240" behindDoc="1" locked="0" layoutInCell="1" allowOverlap="1" wp14:anchorId="401241F5" wp14:editId="17791D10">
                <wp:simplePos x="0" y="0"/>
                <wp:positionH relativeFrom="column">
                  <wp:posOffset>15009</wp:posOffset>
                </wp:positionH>
                <wp:positionV relativeFrom="paragraph">
                  <wp:posOffset>1270</wp:posOffset>
                </wp:positionV>
                <wp:extent cx="2083435" cy="524510"/>
                <wp:effectExtent l="0" t="0" r="0" b="8890"/>
                <wp:wrapNone/>
                <wp:docPr id="1" name="Imagen 1" descr="Chilquin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hilquin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007" t="27187" r="6827" b="3026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343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63" w:type="dxa"/>
          <w:vAlign w:val="center"/>
        </w:tcPr>
        <w:p w14:paraId="461D4053" w14:textId="77777777" w:rsidR="00AE3764" w:rsidRPr="00BC5F37" w:rsidRDefault="00AE3764" w:rsidP="00D1698A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GRUPO DE EMPRESAS CHILQUINTA</w:t>
          </w:r>
        </w:p>
      </w:tc>
    </w:tr>
  </w:tbl>
  <w:p w14:paraId="18FF8BFE" w14:textId="77777777" w:rsidR="009D0D3E" w:rsidRPr="00AE3764" w:rsidRDefault="009D0D3E" w:rsidP="00AE37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B"/>
    <w:multiLevelType w:val="hybridMultilevel"/>
    <w:tmpl w:val="550ACCA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4101CD"/>
    <w:multiLevelType w:val="hybridMultilevel"/>
    <w:tmpl w:val="6CF221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52216E"/>
    <w:multiLevelType w:val="hybridMultilevel"/>
    <w:tmpl w:val="4F84D77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2875A2"/>
    <w:multiLevelType w:val="hybridMultilevel"/>
    <w:tmpl w:val="3C142B7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73"/>
    <w:rsid w:val="00001EE5"/>
    <w:rsid w:val="0000339B"/>
    <w:rsid w:val="00021C22"/>
    <w:rsid w:val="00091D0F"/>
    <w:rsid w:val="00096A0B"/>
    <w:rsid w:val="000A1A10"/>
    <w:rsid w:val="000A276F"/>
    <w:rsid w:val="000A6525"/>
    <w:rsid w:val="000E5BE9"/>
    <w:rsid w:val="000E6F2E"/>
    <w:rsid w:val="0010322F"/>
    <w:rsid w:val="0010367D"/>
    <w:rsid w:val="0011182E"/>
    <w:rsid w:val="0011349E"/>
    <w:rsid w:val="001243D0"/>
    <w:rsid w:val="00131D04"/>
    <w:rsid w:val="00145BD6"/>
    <w:rsid w:val="00150437"/>
    <w:rsid w:val="001535D5"/>
    <w:rsid w:val="0016502C"/>
    <w:rsid w:val="001717C9"/>
    <w:rsid w:val="00176AAA"/>
    <w:rsid w:val="001C1BF3"/>
    <w:rsid w:val="001C7FDF"/>
    <w:rsid w:val="001E6BBB"/>
    <w:rsid w:val="00217DFD"/>
    <w:rsid w:val="00225C20"/>
    <w:rsid w:val="00231D46"/>
    <w:rsid w:val="00252D57"/>
    <w:rsid w:val="00253F38"/>
    <w:rsid w:val="00262554"/>
    <w:rsid w:val="00271805"/>
    <w:rsid w:val="002937A0"/>
    <w:rsid w:val="002B4DF0"/>
    <w:rsid w:val="0031732D"/>
    <w:rsid w:val="00331225"/>
    <w:rsid w:val="0036539A"/>
    <w:rsid w:val="00376791"/>
    <w:rsid w:val="003A1545"/>
    <w:rsid w:val="003B14B7"/>
    <w:rsid w:val="003B797B"/>
    <w:rsid w:val="003C27CA"/>
    <w:rsid w:val="003F08C9"/>
    <w:rsid w:val="003F15C6"/>
    <w:rsid w:val="00413C20"/>
    <w:rsid w:val="00417610"/>
    <w:rsid w:val="0043640B"/>
    <w:rsid w:val="00437494"/>
    <w:rsid w:val="00455221"/>
    <w:rsid w:val="00491F6F"/>
    <w:rsid w:val="004B10FD"/>
    <w:rsid w:val="004B3835"/>
    <w:rsid w:val="00526F45"/>
    <w:rsid w:val="005311C9"/>
    <w:rsid w:val="005357D7"/>
    <w:rsid w:val="00537FC3"/>
    <w:rsid w:val="00550763"/>
    <w:rsid w:val="0055205B"/>
    <w:rsid w:val="0057331B"/>
    <w:rsid w:val="0062075D"/>
    <w:rsid w:val="00635EFA"/>
    <w:rsid w:val="0064318E"/>
    <w:rsid w:val="006453B9"/>
    <w:rsid w:val="00654A14"/>
    <w:rsid w:val="00681071"/>
    <w:rsid w:val="00684F86"/>
    <w:rsid w:val="00687181"/>
    <w:rsid w:val="00690873"/>
    <w:rsid w:val="006A28CE"/>
    <w:rsid w:val="006B541A"/>
    <w:rsid w:val="007767C7"/>
    <w:rsid w:val="0079295B"/>
    <w:rsid w:val="007C791C"/>
    <w:rsid w:val="007D79BF"/>
    <w:rsid w:val="00823AB8"/>
    <w:rsid w:val="00852402"/>
    <w:rsid w:val="008541EB"/>
    <w:rsid w:val="00876BD6"/>
    <w:rsid w:val="00885495"/>
    <w:rsid w:val="008E22F9"/>
    <w:rsid w:val="009078F6"/>
    <w:rsid w:val="00913C46"/>
    <w:rsid w:val="009602A5"/>
    <w:rsid w:val="00961C71"/>
    <w:rsid w:val="009864FE"/>
    <w:rsid w:val="009D0D3E"/>
    <w:rsid w:val="009D4C3F"/>
    <w:rsid w:val="009E1B00"/>
    <w:rsid w:val="009F67CF"/>
    <w:rsid w:val="00A11B16"/>
    <w:rsid w:val="00A6315F"/>
    <w:rsid w:val="00A64867"/>
    <w:rsid w:val="00A8499A"/>
    <w:rsid w:val="00A86C05"/>
    <w:rsid w:val="00A93450"/>
    <w:rsid w:val="00AB7FEC"/>
    <w:rsid w:val="00AE3764"/>
    <w:rsid w:val="00AE5A55"/>
    <w:rsid w:val="00B63165"/>
    <w:rsid w:val="00BA324F"/>
    <w:rsid w:val="00BA51F0"/>
    <w:rsid w:val="00BE0767"/>
    <w:rsid w:val="00C02EF6"/>
    <w:rsid w:val="00C116DB"/>
    <w:rsid w:val="00C1418F"/>
    <w:rsid w:val="00C35BD3"/>
    <w:rsid w:val="00C369B4"/>
    <w:rsid w:val="00C601B2"/>
    <w:rsid w:val="00C6639E"/>
    <w:rsid w:val="00C66EB9"/>
    <w:rsid w:val="00C673D7"/>
    <w:rsid w:val="00C849D4"/>
    <w:rsid w:val="00CA298D"/>
    <w:rsid w:val="00CB032E"/>
    <w:rsid w:val="00CC4B74"/>
    <w:rsid w:val="00D1698A"/>
    <w:rsid w:val="00D64144"/>
    <w:rsid w:val="00D7479E"/>
    <w:rsid w:val="00D779F9"/>
    <w:rsid w:val="00DA60F7"/>
    <w:rsid w:val="00E05F80"/>
    <w:rsid w:val="00E1192C"/>
    <w:rsid w:val="00E155BA"/>
    <w:rsid w:val="00E22E39"/>
    <w:rsid w:val="00E45E1E"/>
    <w:rsid w:val="00E63F1D"/>
    <w:rsid w:val="00E85BC4"/>
    <w:rsid w:val="00ED4C68"/>
    <w:rsid w:val="00ED7FE0"/>
    <w:rsid w:val="00EE02C6"/>
    <w:rsid w:val="00EE6FF9"/>
    <w:rsid w:val="00EF0F34"/>
    <w:rsid w:val="00EF5219"/>
    <w:rsid w:val="00F05426"/>
    <w:rsid w:val="00F118A6"/>
    <w:rsid w:val="00F12415"/>
    <w:rsid w:val="00F228D2"/>
    <w:rsid w:val="00F6222A"/>
    <w:rsid w:val="00FA7094"/>
    <w:rsid w:val="00FC4FD9"/>
    <w:rsid w:val="00FC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CA61D"/>
  <w15:docId w15:val="{4ACD555C-A3EA-4CF1-8267-993FB95E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0D3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D0D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0D3E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9D0D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0D3E"/>
    <w:rPr>
      <w:lang w:val="es-CL"/>
    </w:rPr>
  </w:style>
  <w:style w:type="character" w:styleId="Nmerodepgina">
    <w:name w:val="page number"/>
    <w:basedOn w:val="Fuentedeprrafopredeter"/>
    <w:rsid w:val="009D0D3E"/>
  </w:style>
  <w:style w:type="paragraph" w:styleId="Textodeglobo">
    <w:name w:val="Balloon Text"/>
    <w:basedOn w:val="Normal"/>
    <w:link w:val="TextodegloboCar"/>
    <w:uiPriority w:val="99"/>
    <w:semiHidden/>
    <w:unhideWhenUsed/>
    <w:rsid w:val="009D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D3E"/>
    <w:rPr>
      <w:rFonts w:ascii="Tahoma" w:hAnsi="Tahoma" w:cs="Tahoma"/>
      <w:sz w:val="16"/>
      <w:szCs w:val="16"/>
      <w:lang w:val="es-CL"/>
    </w:rPr>
  </w:style>
  <w:style w:type="character" w:styleId="Hipervnculo">
    <w:name w:val="Hyperlink"/>
    <w:basedOn w:val="Fuentedeprrafopredeter"/>
    <w:uiPriority w:val="99"/>
    <w:unhideWhenUsed/>
    <w:rsid w:val="0036539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6539A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3F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-nfasis1">
    <w:name w:val="Medium Shading 1 Accent 1"/>
    <w:basedOn w:val="Tablanormal"/>
    <w:uiPriority w:val="63"/>
    <w:rsid w:val="00252D5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1">
    <w:name w:val="Light Shading Accent 1"/>
    <w:basedOn w:val="Tablanormal"/>
    <w:uiPriority w:val="60"/>
    <w:rsid w:val="00091D0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913C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13C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3C46"/>
    <w:rPr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3C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3C46"/>
    <w:rPr>
      <w:b/>
      <w:bCs/>
      <w:sz w:val="20"/>
      <w:szCs w:val="20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5BA44-7D7D-41BF-BCB4-21F227969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CHILQUINTA ENERGIA S.A.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Hernan Garcia Maturana</dc:creator>
  <cp:lastModifiedBy>Connie Elizabeth Nunez Arancibia</cp:lastModifiedBy>
  <cp:revision>2</cp:revision>
  <cp:lastPrinted>2018-07-20T19:38:00Z</cp:lastPrinted>
  <dcterms:created xsi:type="dcterms:W3CDTF">2020-10-28T21:33:00Z</dcterms:created>
  <dcterms:modified xsi:type="dcterms:W3CDTF">2020-10-28T21:33:00Z</dcterms:modified>
</cp:coreProperties>
</file>